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54" w:rsidRDefault="000D3979" w:rsidP="003658EF">
      <w:pPr>
        <w:spacing w:after="0" w:line="288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0D397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“FİNANS SEKTÖRÜNDE TÜKETİCİ HUKUKU </w:t>
      </w:r>
      <w:r w:rsidR="00D10D54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VE</w:t>
      </w:r>
    </w:p>
    <w:p w:rsidR="000D3979" w:rsidRPr="000D3979" w:rsidRDefault="000D3979" w:rsidP="003658EF">
      <w:pPr>
        <w:spacing w:after="0" w:line="288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UYGULAMA ALANLARI” SEMPOZYUMU</w:t>
      </w:r>
    </w:p>
    <w:p w:rsidR="000D3979" w:rsidRPr="000D3979" w:rsidRDefault="000D3979" w:rsidP="003658EF">
      <w:pPr>
        <w:spacing w:after="0" w:line="288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6 ARALIK 2012 --- İSTANBUL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Değerli </w:t>
      </w:r>
      <w:r w:rsidR="00827069" w:rsidRPr="00514785">
        <w:rPr>
          <w:rFonts w:ascii="Times New Roman" w:eastAsia="Calibri" w:hAnsi="Times New Roman" w:cs="Times New Roman"/>
          <w:b/>
          <w:sz w:val="28"/>
          <w:szCs w:val="28"/>
        </w:rPr>
        <w:t>Katılımcılar,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Finans </w:t>
      </w:r>
      <w:r w:rsidR="00827069" w:rsidRPr="00514785">
        <w:rPr>
          <w:rFonts w:ascii="Times New Roman" w:eastAsia="Calibri" w:hAnsi="Times New Roman" w:cs="Times New Roman"/>
          <w:b/>
          <w:sz w:val="28"/>
          <w:szCs w:val="28"/>
        </w:rPr>
        <w:t>Sektörünün Saygıdeğer Temsilcileri,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Ve </w:t>
      </w:r>
      <w:r w:rsidR="00827069" w:rsidRPr="00514785">
        <w:rPr>
          <w:rFonts w:ascii="Times New Roman" w:eastAsia="Calibri" w:hAnsi="Times New Roman" w:cs="Times New Roman"/>
          <w:b/>
          <w:sz w:val="28"/>
          <w:szCs w:val="28"/>
        </w:rPr>
        <w:t>Basınımızın Kıymetli Mensupları;</w:t>
      </w:r>
    </w:p>
    <w:p w:rsidR="001676C1" w:rsidRPr="00514785" w:rsidRDefault="001676C1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Hepinizi sevgi ve saygıyla selamlıyorum.</w:t>
      </w:r>
    </w:p>
    <w:p w:rsidR="000D3979" w:rsidRPr="000D3979" w:rsidRDefault="001676C1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Sempozyumun,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 xml:space="preserve"> dünyada yaşanan gelişmeler ışığında ilgili tüm tarafların finans sektöründe yaşanan sorunları ve ihtiyaçları teşhis edebilmesine ve tüketicinin korunması perspektifinde bu sorunların çözüm yollarının geliştirilmesine önemli katkılar sağlamasını diliyorum.</w:t>
      </w:r>
    </w:p>
    <w:p w:rsidR="00424907" w:rsidRPr="00514785" w:rsidRDefault="003B05B1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Tüketici hukuku;</w:t>
      </w:r>
      <w:r w:rsidR="00424907" w:rsidRPr="00514785">
        <w:rPr>
          <w:rFonts w:ascii="Times New Roman" w:hAnsi="Times New Roman" w:cs="Times New Roman"/>
          <w:sz w:val="28"/>
          <w:szCs w:val="28"/>
        </w:rPr>
        <w:t xml:space="preserve"> ekonomik olarak güçlü üreticiler karşısında zayıf ve örgütsüz tüketicinin korunması ihtiyacından doğmuştur.</w:t>
      </w:r>
    </w:p>
    <w:p w:rsidR="00424907" w:rsidRPr="00514785" w:rsidRDefault="003B05B1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Bu kavram </w:t>
      </w:r>
      <w:r w:rsidR="00424907" w:rsidRPr="00514785">
        <w:rPr>
          <w:rFonts w:ascii="Times New Roman" w:hAnsi="Times New Roman" w:cs="Times New Roman"/>
          <w:sz w:val="28"/>
          <w:szCs w:val="28"/>
        </w:rPr>
        <w:t>günümüzde daha geniş yorumlanarak, tüketicilerin korunması kadar üreticilerin korunması esasını da içermektedir.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Gerçekten; tüketicinin korunması ile ilgili kurallar, sadece tüketiciyi değil, belli standartta ve kalitede mal ve hizmet üretimini hedeflediği için aynı zamanda üreticileri ve dolayısıyla ülke ekonomisini korumaktadır.  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t>TÜKETİCİ HUKUKU VE GELİŞİMİ</w:t>
      </w:r>
    </w:p>
    <w:p w:rsidR="004329E2" w:rsidRPr="00514785" w:rsidRDefault="008A560F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Dünyada t</w:t>
      </w:r>
      <w:r w:rsidR="00A0219E" w:rsidRPr="00514785">
        <w:rPr>
          <w:rFonts w:ascii="Times New Roman" w:hAnsi="Times New Roman" w:cs="Times New Roman"/>
          <w:sz w:val="28"/>
          <w:szCs w:val="28"/>
        </w:rPr>
        <w:t xml:space="preserve">üketicinin korunması gerektiğine dair fikirler ve uygulamalar, </w:t>
      </w:r>
      <w:r w:rsidR="004329E2" w:rsidRPr="00514785">
        <w:rPr>
          <w:rFonts w:ascii="Times New Roman" w:hAnsi="Times New Roman" w:cs="Times New Roman"/>
          <w:sz w:val="28"/>
          <w:szCs w:val="28"/>
        </w:rPr>
        <w:t xml:space="preserve">1900’lü yıllarda </w:t>
      </w:r>
      <w:r w:rsidR="00A0219E" w:rsidRPr="00514785">
        <w:rPr>
          <w:rFonts w:ascii="Times New Roman" w:hAnsi="Times New Roman" w:cs="Times New Roman"/>
          <w:sz w:val="28"/>
          <w:szCs w:val="28"/>
        </w:rPr>
        <w:t xml:space="preserve">filizlenmiş ve sanayileşmiş toplumlarda </w:t>
      </w:r>
      <w:r w:rsidR="001676C1" w:rsidRPr="00514785">
        <w:rPr>
          <w:rFonts w:ascii="Times New Roman" w:hAnsi="Times New Roman" w:cs="Times New Roman"/>
          <w:sz w:val="28"/>
          <w:szCs w:val="28"/>
        </w:rPr>
        <w:t>hızla yayılmıştır.</w:t>
      </w:r>
    </w:p>
    <w:p w:rsidR="004329E2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Bizim tarihimizde</w:t>
      </w:r>
      <w:r w:rsidRPr="00514785">
        <w:rPr>
          <w:rFonts w:ascii="Times New Roman" w:eastAsia="Calibri" w:hAnsi="Times New Roman" w:cs="Times New Roman"/>
          <w:sz w:val="28"/>
          <w:szCs w:val="28"/>
        </w:rPr>
        <w:t xml:space="preserve"> ise tüketicinin korunmasın</w:t>
      </w:r>
      <w:r w:rsidRPr="004329E2">
        <w:rPr>
          <w:rFonts w:ascii="Times New Roman" w:eastAsia="Calibri" w:hAnsi="Times New Roman" w:cs="Times New Roman"/>
          <w:sz w:val="28"/>
          <w:szCs w:val="28"/>
        </w:rPr>
        <w:t>a</w:t>
      </w:r>
      <w:r w:rsidRPr="00514785">
        <w:rPr>
          <w:rFonts w:ascii="Times New Roman" w:eastAsia="Calibri" w:hAnsi="Times New Roman" w:cs="Times New Roman"/>
          <w:sz w:val="28"/>
          <w:szCs w:val="28"/>
        </w:rPr>
        <w:t xml:space="preserve"> dair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kökl</w:t>
      </w:r>
      <w:r w:rsidRPr="00514785">
        <w:rPr>
          <w:rFonts w:ascii="Times New Roman" w:eastAsia="Calibri" w:hAnsi="Times New Roman" w:cs="Times New Roman"/>
          <w:sz w:val="28"/>
          <w:szCs w:val="28"/>
        </w:rPr>
        <w:t>ü geleneklerimiz bulunmaktadır.</w:t>
      </w:r>
    </w:p>
    <w:p w:rsidR="004329E2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Selçuklu ve Osmanlı dönemlerinde kasabalara ve köylere kadar yayılan Ahi Birlikleri meslek ahlakına sıkı sıkıya bağlı, köklü, sağlam ve düzenli bir toplum yapısı kurulması ve bunun devamı yönünde faaliyet göstermişlerdir.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Ahi teşkilatları, s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>adece standartlara uyan malların piyasaya sürülmesi v</w:t>
      </w:r>
      <w:r w:rsidRPr="00514785">
        <w:rPr>
          <w:rFonts w:ascii="Times New Roman" w:eastAsia="Calibri" w:hAnsi="Times New Roman" w:cs="Times New Roman"/>
          <w:sz w:val="28"/>
          <w:szCs w:val="28"/>
        </w:rPr>
        <w:t>e satılmasına izin verilmiştir.</w:t>
      </w:r>
    </w:p>
    <w:p w:rsidR="00424907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Böylece tüketicinin aldatılması ve zarara uğraması önlenmiştir.</w:t>
      </w:r>
    </w:p>
    <w:p w:rsidR="00424907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Ahilik ilkesinde ayıplı mal satan veya müşteriyi aldatan esnaf “yolsuz” ilan edilir, ona </w:t>
      </w:r>
      <w:r w:rsidR="00424907" w:rsidRPr="00514785">
        <w:rPr>
          <w:rFonts w:ascii="Times New Roman" w:eastAsia="Calibri" w:hAnsi="Times New Roman" w:cs="Times New Roman"/>
          <w:sz w:val="28"/>
          <w:szCs w:val="28"/>
        </w:rPr>
        <w:t>çeşitli yaptırımlar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uygulanırdı. Bu esnaf öncelikle Ahi Ocağı veya Lonca içinde cezalanırdı.</w:t>
      </w:r>
    </w:p>
    <w:p w:rsidR="003B05B1" w:rsidRPr="00514785" w:rsidRDefault="003B05B1" w:rsidP="003B05B1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Yolsuz ilan edilen kişi sanatı için gerekli hammaddeyi alamaz, kimse ona mal satmaz, ürünü piyasaya süremez, kahvehanelere v</w:t>
      </w:r>
      <w:r w:rsidRPr="00514785">
        <w:rPr>
          <w:rFonts w:ascii="Times New Roman" w:eastAsia="Calibri" w:hAnsi="Times New Roman" w:cs="Times New Roman"/>
          <w:sz w:val="28"/>
          <w:szCs w:val="28"/>
        </w:rPr>
        <w:t>e toplantılara kabul edilmezdi.</w:t>
      </w:r>
    </w:p>
    <w:p w:rsidR="003B05B1" w:rsidRPr="004329E2" w:rsidRDefault="003B05B1" w:rsidP="003B05B1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lastRenderedPageBreak/>
        <w:t>Kalitesiz mal üretenler esnaf arasında tepkiyle karşılanır, dükkânları kethüdalar tarafından kapatılır, daha ileri gittiklerinde esnaflıktan ihraçlarına karar alınırdı.</w:t>
      </w:r>
    </w:p>
    <w:p w:rsidR="003B05B1" w:rsidRPr="00514785" w:rsidRDefault="003B05B1" w:rsidP="003B05B1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Yanıltıcı ve aldatıcı </w:t>
      </w:r>
      <w:r w:rsidRPr="00514785">
        <w:rPr>
          <w:rFonts w:ascii="Times New Roman" w:eastAsia="Calibri" w:hAnsi="Times New Roman" w:cs="Times New Roman"/>
          <w:sz w:val="28"/>
          <w:szCs w:val="28"/>
        </w:rPr>
        <w:t>tanıtım yapmak mümkün değildi.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Ahilikte esnaf ve </w:t>
      </w:r>
      <w:r w:rsidRPr="00514785">
        <w:rPr>
          <w:rFonts w:ascii="Times New Roman" w:eastAsia="Calibri" w:hAnsi="Times New Roman" w:cs="Times New Roman"/>
          <w:sz w:val="28"/>
          <w:szCs w:val="28"/>
        </w:rPr>
        <w:t>sanatkârlar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için gerekli hammadde ve malzemelerin alımı, dağıtımı, bölüşümü, kullanımı ve</w:t>
      </w:r>
      <w:r w:rsidRPr="00514785">
        <w:rPr>
          <w:rFonts w:ascii="Times New Roman" w:eastAsia="Calibri" w:hAnsi="Times New Roman" w:cs="Times New Roman"/>
          <w:sz w:val="28"/>
          <w:szCs w:val="28"/>
        </w:rPr>
        <w:t xml:space="preserve"> üretimi kurallara bağlanmıştı.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Her esnaf belli bir kalitede hammaddeyi kullanmak ve üretimini belirlenen standartların altına düşürmede</w:t>
      </w:r>
      <w:r w:rsidRPr="00514785">
        <w:rPr>
          <w:rFonts w:ascii="Times New Roman" w:eastAsia="Calibri" w:hAnsi="Times New Roman" w:cs="Times New Roman"/>
          <w:sz w:val="28"/>
          <w:szCs w:val="28"/>
        </w:rPr>
        <w:t>n gerçekleştirmek zorundaydı.</w:t>
      </w:r>
    </w:p>
    <w:p w:rsidR="00424907" w:rsidRPr="00514785" w:rsidRDefault="003B05B1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>“Boş yere bağırıp çağıran tellallar” zaten Ahiliğe giremeyen, girişi kabul edilmeyen zümreler arasındaydı.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Dünyada tüketici haklarını koruyan ilk kanun, Osmanlı Devleti zamanında çıkarılmıştır. </w:t>
      </w:r>
    </w:p>
    <w:p w:rsidR="00424907" w:rsidRPr="00514785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II. Bâyezid devrinde, </w:t>
      </w:r>
      <w:r w:rsidR="00F50E2E">
        <w:rPr>
          <w:rFonts w:ascii="Times New Roman" w:hAnsi="Times New Roman" w:cs="Times New Roman"/>
          <w:sz w:val="28"/>
          <w:szCs w:val="28"/>
        </w:rPr>
        <w:t>1507’de</w:t>
      </w:r>
      <w:r w:rsidRPr="00514785">
        <w:rPr>
          <w:rFonts w:ascii="Times New Roman" w:hAnsi="Times New Roman" w:cs="Times New Roman"/>
          <w:sz w:val="28"/>
          <w:szCs w:val="28"/>
        </w:rPr>
        <w:t xml:space="preserve"> çıkarılan Bursa, İstanbul v</w:t>
      </w:r>
      <w:r w:rsidR="00514785">
        <w:rPr>
          <w:rFonts w:ascii="Times New Roman" w:hAnsi="Times New Roman" w:cs="Times New Roman"/>
          <w:sz w:val="28"/>
          <w:szCs w:val="28"/>
        </w:rPr>
        <w:t xml:space="preserve">e Edirne </w:t>
      </w:r>
      <w:r w:rsidRPr="00514785">
        <w:rPr>
          <w:rFonts w:ascii="Times New Roman" w:hAnsi="Times New Roman" w:cs="Times New Roman"/>
          <w:sz w:val="28"/>
          <w:szCs w:val="28"/>
        </w:rPr>
        <w:t>Belediye</w:t>
      </w:r>
      <w:r w:rsidR="00514785">
        <w:rPr>
          <w:rFonts w:ascii="Times New Roman" w:hAnsi="Times New Roman" w:cs="Times New Roman"/>
          <w:sz w:val="28"/>
          <w:szCs w:val="28"/>
        </w:rPr>
        <w:t>ler</w:t>
      </w:r>
      <w:r w:rsidRPr="00514785">
        <w:rPr>
          <w:rFonts w:ascii="Times New Roman" w:hAnsi="Times New Roman" w:cs="Times New Roman"/>
          <w:sz w:val="28"/>
          <w:szCs w:val="28"/>
        </w:rPr>
        <w:t xml:space="preserve"> Kanunu</w:t>
      </w:r>
      <w:r w:rsidR="00514785">
        <w:rPr>
          <w:rFonts w:ascii="Times New Roman" w:hAnsi="Times New Roman" w:cs="Times New Roman"/>
          <w:sz w:val="28"/>
          <w:szCs w:val="28"/>
        </w:rPr>
        <w:t>,</w:t>
      </w:r>
      <w:r w:rsidRPr="00514785">
        <w:rPr>
          <w:rFonts w:ascii="Times New Roman" w:hAnsi="Times New Roman" w:cs="Times New Roman"/>
          <w:sz w:val="28"/>
          <w:szCs w:val="28"/>
        </w:rPr>
        <w:t xml:space="preserve"> </w:t>
      </w:r>
      <w:r w:rsidRPr="00514785">
        <w:rPr>
          <w:rFonts w:ascii="Times New Roman" w:hAnsi="Times New Roman" w:cs="Times New Roman"/>
          <w:b/>
          <w:sz w:val="28"/>
          <w:szCs w:val="28"/>
        </w:rPr>
        <w:t>dünyada tüketici haklarını koruyan ilk kanun</w:t>
      </w:r>
      <w:r w:rsidR="00F50E2E">
        <w:rPr>
          <w:rFonts w:ascii="Times New Roman" w:hAnsi="Times New Roman" w:cs="Times New Roman"/>
          <w:sz w:val="28"/>
          <w:szCs w:val="28"/>
        </w:rPr>
        <w:t>, ilk gıda maddeleri niza</w:t>
      </w:r>
      <w:r w:rsidRPr="00514785">
        <w:rPr>
          <w:rFonts w:ascii="Times New Roman" w:hAnsi="Times New Roman" w:cs="Times New Roman"/>
          <w:sz w:val="28"/>
          <w:szCs w:val="28"/>
        </w:rPr>
        <w:t>mnâmesi, ilk standartlar kanunu v</w:t>
      </w:r>
      <w:r w:rsidR="00F50E2E">
        <w:rPr>
          <w:rFonts w:ascii="Times New Roman" w:hAnsi="Times New Roman" w:cs="Times New Roman"/>
          <w:sz w:val="28"/>
          <w:szCs w:val="28"/>
        </w:rPr>
        <w:t>e ilk çevre niza</w:t>
      </w:r>
      <w:r w:rsidRPr="00514785">
        <w:rPr>
          <w:rFonts w:ascii="Times New Roman" w:hAnsi="Times New Roman" w:cs="Times New Roman"/>
          <w:sz w:val="28"/>
          <w:szCs w:val="28"/>
        </w:rPr>
        <w:t>mnâmesidir.</w:t>
      </w:r>
    </w:p>
    <w:p w:rsidR="004329E2" w:rsidRPr="004329E2" w:rsidRDefault="00424907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 xml:space="preserve">Bu kanunda 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>yer alan hükümler</w:t>
      </w:r>
      <w:r w:rsidRPr="00514785">
        <w:rPr>
          <w:rFonts w:ascii="Times New Roman" w:eastAsia="Calibri" w:hAnsi="Times New Roman" w:cs="Times New Roman"/>
          <w:sz w:val="28"/>
          <w:szCs w:val="28"/>
        </w:rPr>
        <w:t>den bazıları şöyledir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29E2" w:rsidRP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Yoğurtçuların su katılmamış sütten yoğurt yapması, yoğurda nişasta </w:t>
      </w:r>
      <w:r w:rsidRPr="004329E2">
        <w:rPr>
          <w:rFonts w:ascii="Times New Roman" w:eastAsia="Calibri" w:hAnsi="Times New Roman" w:cs="Times New Roman"/>
          <w:sz w:val="28"/>
          <w:szCs w:val="28"/>
          <w:u w:val="single"/>
        </w:rPr>
        <w:t>katılmaması</w:t>
      </w:r>
      <w:r w:rsidRPr="004329E2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329E2" w:rsidRP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Turşucuların iyi sirke kullanması, turşuda kepek ekşisi </w:t>
      </w:r>
      <w:r w:rsidRPr="004329E2">
        <w:rPr>
          <w:rFonts w:ascii="Times New Roman" w:eastAsia="Calibri" w:hAnsi="Times New Roman" w:cs="Times New Roman"/>
          <w:sz w:val="28"/>
          <w:szCs w:val="28"/>
          <w:u w:val="single"/>
        </w:rPr>
        <w:t>kullanılmaması</w:t>
      </w:r>
      <w:r w:rsidRPr="004329E2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329E2" w:rsidRP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Oduncuların deve yükü odunlarının 4 karış, katır yükü odunlarının 6 karış olması ve hayvanın taşıyabileceği kadar olması, eksik </w:t>
      </w:r>
      <w:r w:rsidRPr="004329E2">
        <w:rPr>
          <w:rFonts w:ascii="Times New Roman" w:eastAsia="Calibri" w:hAnsi="Times New Roman" w:cs="Times New Roman"/>
          <w:sz w:val="28"/>
          <w:szCs w:val="28"/>
          <w:u w:val="single"/>
        </w:rPr>
        <w:t>olmaması</w:t>
      </w:r>
      <w:r w:rsidRPr="004329E2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329E2" w:rsidRP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Bakkalların mal</w:t>
      </w:r>
      <w:r w:rsidR="00514785">
        <w:rPr>
          <w:rFonts w:ascii="Times New Roman" w:eastAsia="Calibri" w:hAnsi="Times New Roman" w:cs="Times New Roman"/>
          <w:sz w:val="28"/>
          <w:szCs w:val="28"/>
        </w:rPr>
        <w:t xml:space="preserve">ın iyisini fenasını ayırt edip </w:t>
      </w:r>
      <w:r w:rsidRPr="004329E2">
        <w:rPr>
          <w:rFonts w:ascii="Times New Roman" w:eastAsia="Calibri" w:hAnsi="Times New Roman" w:cs="Times New Roman"/>
          <w:sz w:val="28"/>
          <w:szCs w:val="28"/>
        </w:rPr>
        <w:t>mal satması ve terazinin doğru olması, eksik satanın hakkından gelinmesi,</w:t>
      </w:r>
    </w:p>
    <w:p w:rsidR="004329E2" w:rsidRP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Terzilerin dikişi sıkı dikmesi, vaktinde yetiştirmesi, gününde yetiştirmeyen terzilerin tazir edilmesi</w:t>
      </w:r>
      <w:r w:rsidR="005147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9E2">
        <w:rPr>
          <w:rFonts w:ascii="Times New Roman" w:eastAsia="Calibri" w:hAnsi="Times New Roman" w:cs="Times New Roman"/>
          <w:sz w:val="28"/>
          <w:szCs w:val="28"/>
        </w:rPr>
        <w:t>(falakaya yatırılması),</w:t>
      </w:r>
      <w:r w:rsidR="00F50E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elbiseyi sakat </w:t>
      </w:r>
      <w:r w:rsidR="00F50E2E">
        <w:rPr>
          <w:rFonts w:ascii="Times New Roman" w:eastAsia="Calibri" w:hAnsi="Times New Roman" w:cs="Times New Roman"/>
          <w:sz w:val="28"/>
          <w:szCs w:val="28"/>
        </w:rPr>
        <w:t>diken terziye dayak atılması,</w:t>
      </w:r>
    </w:p>
    <w:p w:rsidR="004329E2" w:rsidRDefault="004329E2" w:rsidP="003E2DDF">
      <w:pPr>
        <w:numPr>
          <w:ilvl w:val="0"/>
          <w:numId w:val="12"/>
        </w:numPr>
        <w:spacing w:after="80" w:line="28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>Ekmek ve çörekçilerin çiğ, kara,</w:t>
      </w:r>
      <w:r w:rsidR="005147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9E2">
        <w:rPr>
          <w:rFonts w:ascii="Times New Roman" w:eastAsia="Calibri" w:hAnsi="Times New Roman" w:cs="Times New Roman"/>
          <w:sz w:val="28"/>
          <w:szCs w:val="28"/>
        </w:rPr>
        <w:t>ekşi ve noksan üretim yapmaması, olursa dirh</w:t>
      </w:r>
      <w:r w:rsidR="00F50E2E">
        <w:rPr>
          <w:rFonts w:ascii="Times New Roman" w:eastAsia="Calibri" w:hAnsi="Times New Roman" w:cs="Times New Roman"/>
          <w:sz w:val="28"/>
          <w:szCs w:val="28"/>
        </w:rPr>
        <w:t xml:space="preserve">eminden bir akçe ceza alınması, </w:t>
      </w:r>
    </w:p>
    <w:p w:rsidR="00F50E2E" w:rsidRPr="004329E2" w:rsidRDefault="00CA4CB6" w:rsidP="00F50E2E">
      <w:pPr>
        <w:spacing w:after="80" w:line="288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g</w:t>
      </w:r>
      <w:r w:rsidR="00F50E2E">
        <w:rPr>
          <w:rFonts w:ascii="Times New Roman" w:eastAsia="Calibri" w:hAnsi="Times New Roman" w:cs="Times New Roman"/>
          <w:sz w:val="28"/>
          <w:szCs w:val="28"/>
        </w:rPr>
        <w:t>ibi bugün bizim tebessümle okuduğumuz dinl</w:t>
      </w:r>
      <w:r>
        <w:rPr>
          <w:rFonts w:ascii="Times New Roman" w:eastAsia="Calibri" w:hAnsi="Times New Roman" w:cs="Times New Roman"/>
          <w:sz w:val="28"/>
          <w:szCs w:val="28"/>
        </w:rPr>
        <w:t>ediğimiz kurallar uygulanmıştır.</w:t>
      </w:r>
    </w:p>
    <w:p w:rsidR="00624E29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Esnaf örgütlerinin “Lonca” ve 1727 yılında resmen uygulanan “Gedik” sisteminin her türlü meslek dallarına ilişkin üretim ve ticareti düzenleyici tedbirlerin yanında devlette </w:t>
      </w:r>
      <w:r w:rsidR="00624E29" w:rsidRPr="00514785">
        <w:rPr>
          <w:rFonts w:ascii="Times New Roman" w:eastAsia="Calibri" w:hAnsi="Times New Roman" w:cs="Times New Roman"/>
          <w:sz w:val="28"/>
          <w:szCs w:val="28"/>
        </w:rPr>
        <w:t>özellikle kadıların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E29" w:rsidRPr="00514785">
        <w:rPr>
          <w:rFonts w:ascii="Times New Roman" w:eastAsia="Calibri" w:hAnsi="Times New Roman" w:cs="Times New Roman"/>
          <w:sz w:val="28"/>
          <w:szCs w:val="28"/>
        </w:rPr>
        <w:t>fetvaları ve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Pazar nizamnameleri ile yerel yönetimlerin </w:t>
      </w:r>
      <w:r w:rsidR="00624E29" w:rsidRPr="00514785">
        <w:rPr>
          <w:rFonts w:ascii="Times New Roman" w:eastAsia="Calibri" w:hAnsi="Times New Roman" w:cs="Times New Roman"/>
          <w:sz w:val="28"/>
          <w:szCs w:val="28"/>
        </w:rPr>
        <w:t>yaptırımlarına rastlanmaktadır.</w:t>
      </w:r>
    </w:p>
    <w:p w:rsidR="00AE3278" w:rsidRPr="00514785" w:rsidRDefault="00E5601A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Dünyada</w:t>
      </w:r>
      <w:r w:rsidR="00624E29" w:rsidRPr="00514785">
        <w:rPr>
          <w:rFonts w:ascii="Times New Roman" w:eastAsia="Calibri" w:hAnsi="Times New Roman" w:cs="Times New Roman"/>
          <w:sz w:val="28"/>
          <w:szCs w:val="28"/>
        </w:rPr>
        <w:t xml:space="preserve"> ise t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 xml:space="preserve">üketicinin korunması konusunda 1893 yılında İngiltere’de çıkarılan </w:t>
      </w:r>
      <w:r w:rsidR="00624E29" w:rsidRPr="00514785">
        <w:rPr>
          <w:rFonts w:ascii="Times New Roman" w:eastAsia="Calibri" w:hAnsi="Times New Roman" w:cs="Times New Roman"/>
          <w:sz w:val="28"/>
          <w:szCs w:val="28"/>
        </w:rPr>
        <w:t xml:space="preserve">“Emtia Satış Kanunu” </w:t>
      </w:r>
      <w:r w:rsidR="004329E2" w:rsidRPr="004329E2">
        <w:rPr>
          <w:rFonts w:ascii="Times New Roman" w:eastAsia="Calibri" w:hAnsi="Times New Roman" w:cs="Times New Roman"/>
          <w:sz w:val="28"/>
          <w:szCs w:val="28"/>
        </w:rPr>
        <w:t>ilk yazılı hukuk kaynağı olmuştur.</w:t>
      </w:r>
    </w:p>
    <w:p w:rsidR="00AE3278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2">
        <w:rPr>
          <w:rFonts w:ascii="Times New Roman" w:eastAsia="Calibri" w:hAnsi="Times New Roman" w:cs="Times New Roman"/>
          <w:sz w:val="28"/>
          <w:szCs w:val="28"/>
        </w:rPr>
        <w:lastRenderedPageBreak/>
        <w:t>1928 yılında ise ilk tüketici örgütü</w:t>
      </w:r>
      <w:r w:rsidR="00AE3278" w:rsidRPr="00514785">
        <w:rPr>
          <w:rFonts w:ascii="Times New Roman" w:eastAsia="Calibri" w:hAnsi="Times New Roman" w:cs="Times New Roman"/>
          <w:sz w:val="28"/>
          <w:szCs w:val="28"/>
        </w:rPr>
        <w:t xml:space="preserve"> olan “Tüketiciler Birliği” Amerika’da</w:t>
      </w:r>
      <w:r w:rsidRPr="004329E2">
        <w:rPr>
          <w:rFonts w:ascii="Times New Roman" w:eastAsia="Calibri" w:hAnsi="Times New Roman" w:cs="Times New Roman"/>
          <w:sz w:val="28"/>
          <w:szCs w:val="28"/>
        </w:rPr>
        <w:t xml:space="preserve"> kurulmuştur. </w:t>
      </w:r>
    </w:p>
    <w:p w:rsidR="00AE3278" w:rsidRPr="00514785" w:rsidRDefault="004329E2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Avrupa’da ilk tüketiciyi koruma hareketi 1947 yılında Danimarkalı Tüketiciler Konseyinin özel kuruluş statü</w:t>
      </w:r>
      <w:r w:rsidR="00AE3278" w:rsidRPr="00514785">
        <w:rPr>
          <w:rFonts w:ascii="Times New Roman" w:eastAsia="Calibri" w:hAnsi="Times New Roman" w:cs="Times New Roman"/>
          <w:sz w:val="28"/>
          <w:szCs w:val="28"/>
        </w:rPr>
        <w:t>sünde kurulmasıyla başlamıştır.</w:t>
      </w:r>
    </w:p>
    <w:p w:rsidR="004329E2" w:rsidRPr="00514785" w:rsidRDefault="004329E2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1950’lerin sonuna doğru diğer Avrupa ülkelerinde de tüketiciyi koruma örgütleri kurulmuştur.</w:t>
      </w:r>
    </w:p>
    <w:p w:rsidR="00514785" w:rsidRDefault="00514785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Tüketici Hakları’nın Birleşmiş Milletler’de kabulü ise 1985 gibi çok yakın bir tarihtir.</w:t>
      </w:r>
    </w:p>
    <w:p w:rsidR="00514785" w:rsidRPr="00514785" w:rsidRDefault="00514785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TÜKETİCİ HUKUKU NEDEN GEREKLİ</w:t>
      </w:r>
      <w:r w:rsidR="00331D1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?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>Sağlıklı bir ekonomik yapı</w:t>
      </w:r>
      <w:r w:rsidR="001676C1" w:rsidRPr="0051478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14785">
        <w:rPr>
          <w:rFonts w:ascii="Times New Roman" w:hAnsi="Times New Roman" w:cs="Times New Roman"/>
          <w:b/>
          <w:sz w:val="28"/>
          <w:szCs w:val="28"/>
        </w:rPr>
        <w:t>ancak tüketicilerin de korunduğu bir piyasa sistemi</w:t>
      </w:r>
      <w:r w:rsidR="00514785">
        <w:rPr>
          <w:rFonts w:ascii="Times New Roman" w:hAnsi="Times New Roman" w:cs="Times New Roman"/>
          <w:b/>
          <w:sz w:val="28"/>
          <w:szCs w:val="28"/>
        </w:rPr>
        <w:t xml:space="preserve"> iç</w:t>
      </w:r>
      <w:r w:rsidR="001676C1" w:rsidRPr="00514785">
        <w:rPr>
          <w:rFonts w:ascii="Times New Roman" w:hAnsi="Times New Roman" w:cs="Times New Roman"/>
          <w:b/>
          <w:sz w:val="28"/>
          <w:szCs w:val="28"/>
        </w:rPr>
        <w:t>inde mümkündür.</w:t>
      </w:r>
    </w:p>
    <w:p w:rsidR="00A0219E" w:rsidRPr="00514785" w:rsidRDefault="009674F7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Çünkü t</w:t>
      </w:r>
      <w:r w:rsidR="00A0219E" w:rsidRPr="00514785">
        <w:rPr>
          <w:rFonts w:ascii="Times New Roman" w:hAnsi="Times New Roman" w:cs="Times New Roman"/>
          <w:sz w:val="28"/>
          <w:szCs w:val="28"/>
        </w:rPr>
        <w:t>üketicinin korunmasına yönelik politikalar</w:t>
      </w:r>
      <w:r w:rsidRPr="00514785">
        <w:rPr>
          <w:rFonts w:ascii="Times New Roman" w:hAnsi="Times New Roman" w:cs="Times New Roman"/>
          <w:sz w:val="28"/>
          <w:szCs w:val="28"/>
        </w:rPr>
        <w:t>,</w:t>
      </w:r>
      <w:r w:rsidR="00A0219E" w:rsidRPr="00514785">
        <w:rPr>
          <w:rFonts w:ascii="Times New Roman" w:hAnsi="Times New Roman" w:cs="Times New Roman"/>
          <w:sz w:val="28"/>
          <w:szCs w:val="28"/>
        </w:rPr>
        <w:t xml:space="preserve"> üretilen mal ve hizmetlerin kalitesinin artmasına ve piyasadaki rekabet koşullarının iyileşmesine katkı sağlamaktadır. </w:t>
      </w:r>
      <w:r w:rsidR="00A34E19" w:rsidRPr="00514785">
        <w:rPr>
          <w:rFonts w:ascii="Times New Roman" w:hAnsi="Times New Roman" w:cs="Times New Roman"/>
          <w:sz w:val="28"/>
          <w:szCs w:val="28"/>
        </w:rPr>
        <w:t xml:space="preserve"> </w:t>
      </w:r>
      <w:r w:rsidR="0023186D" w:rsidRPr="005147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7F2F76" w:rsidRPr="005147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5041A2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Günümüz dünyasında mal ve hizmet çeşitliliği oldukça artmış, keşfedilen yeni imkânlar ve teknolojik gelişmeler, yeni tüketim biçimleri ve alış-veriş metotları</w:t>
      </w:r>
      <w:r w:rsidR="005041A2" w:rsidRPr="00514785">
        <w:rPr>
          <w:rFonts w:ascii="Times New Roman" w:hAnsi="Times New Roman" w:cs="Times New Roman"/>
          <w:sz w:val="28"/>
          <w:szCs w:val="28"/>
        </w:rPr>
        <w:t xml:space="preserve"> meydana getirmiştir.</w:t>
      </w:r>
    </w:p>
    <w:p w:rsidR="005041A2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Bir taraftan insan yaşamı kolaylaşmış ama diğer taraftan tüketim dünyası</w:t>
      </w:r>
      <w:r w:rsidR="005041A2" w:rsidRPr="00514785">
        <w:rPr>
          <w:rFonts w:ascii="Times New Roman" w:hAnsi="Times New Roman" w:cs="Times New Roman"/>
          <w:sz w:val="28"/>
          <w:szCs w:val="28"/>
        </w:rPr>
        <w:t xml:space="preserve"> karmakarışık bir hal almıştır.</w:t>
      </w:r>
    </w:p>
    <w:p w:rsidR="005041A2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durum, üretici ve tüketici arasındaki dengenin, tüketici aleyh</w:t>
      </w:r>
      <w:r w:rsidR="005041A2" w:rsidRPr="00514785">
        <w:rPr>
          <w:rFonts w:ascii="Times New Roman" w:hAnsi="Times New Roman" w:cs="Times New Roman"/>
          <w:sz w:val="28"/>
          <w:szCs w:val="28"/>
        </w:rPr>
        <w:t>ine bozulmasına sebep olmuştur.</w:t>
      </w:r>
    </w:p>
    <w:p w:rsidR="005041A2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“Tüketici hukuku” olarak adlandırılan hukuk sistemi, işte bu bozulan dengeyi yeniden tesis etmeyi amaçlayan bir düzenlemeler manzumesidir</w:t>
      </w:r>
      <w:r w:rsidR="005041A2" w:rsidRPr="00514785">
        <w:rPr>
          <w:rFonts w:ascii="Times New Roman" w:hAnsi="Times New Roman" w:cs="Times New Roman"/>
          <w:sz w:val="28"/>
          <w:szCs w:val="28"/>
        </w:rPr>
        <w:t>.</w:t>
      </w:r>
    </w:p>
    <w:p w:rsidR="005041A2" w:rsidRPr="00331D1C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Burada amaç; </w:t>
      </w:r>
      <w:r w:rsidRPr="00331D1C">
        <w:rPr>
          <w:rFonts w:ascii="Times New Roman" w:hAnsi="Times New Roman" w:cs="Times New Roman"/>
          <w:b/>
          <w:sz w:val="28"/>
          <w:szCs w:val="28"/>
        </w:rPr>
        <w:t xml:space="preserve">tüketiciyi korumak ve </w:t>
      </w:r>
      <w:r w:rsidR="009674F7" w:rsidRPr="00331D1C">
        <w:rPr>
          <w:rFonts w:ascii="Times New Roman" w:hAnsi="Times New Roman" w:cs="Times New Roman"/>
          <w:b/>
          <w:sz w:val="28"/>
          <w:szCs w:val="28"/>
        </w:rPr>
        <w:t xml:space="preserve">bu </w:t>
      </w:r>
      <w:r w:rsidRPr="00331D1C">
        <w:rPr>
          <w:rFonts w:ascii="Times New Roman" w:hAnsi="Times New Roman" w:cs="Times New Roman"/>
          <w:b/>
          <w:sz w:val="28"/>
          <w:szCs w:val="28"/>
        </w:rPr>
        <w:t>koruma</w:t>
      </w:r>
      <w:r w:rsidR="009674F7" w:rsidRPr="00331D1C">
        <w:rPr>
          <w:rFonts w:ascii="Times New Roman" w:hAnsi="Times New Roman" w:cs="Times New Roman"/>
          <w:b/>
          <w:sz w:val="28"/>
          <w:szCs w:val="28"/>
        </w:rPr>
        <w:t>yı gerçekleştir</w:t>
      </w:r>
      <w:r w:rsidRPr="00331D1C">
        <w:rPr>
          <w:rFonts w:ascii="Times New Roman" w:hAnsi="Times New Roman" w:cs="Times New Roman"/>
          <w:b/>
          <w:sz w:val="28"/>
          <w:szCs w:val="28"/>
        </w:rPr>
        <w:t>irken tüketiciyi mal satan veya hizmet sunan karşısı</w:t>
      </w:r>
      <w:r w:rsidR="005041A2" w:rsidRPr="00331D1C">
        <w:rPr>
          <w:rFonts w:ascii="Times New Roman" w:hAnsi="Times New Roman" w:cs="Times New Roman"/>
          <w:b/>
          <w:sz w:val="28"/>
          <w:szCs w:val="28"/>
        </w:rPr>
        <w:t>nda daha üstün kılmak değildir.</w:t>
      </w:r>
    </w:p>
    <w:p w:rsidR="00A0219E" w:rsidRPr="00331D1C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D1C">
        <w:rPr>
          <w:rFonts w:ascii="Times New Roman" w:hAnsi="Times New Roman" w:cs="Times New Roman"/>
          <w:b/>
          <w:sz w:val="28"/>
          <w:szCs w:val="28"/>
        </w:rPr>
        <w:t>Tüketiciler ile üreticiler/satıcılar arasındaki dengenin mümkü</w:t>
      </w:r>
      <w:r w:rsidR="009674F7" w:rsidRPr="00331D1C">
        <w:rPr>
          <w:rFonts w:ascii="Times New Roman" w:hAnsi="Times New Roman" w:cs="Times New Roman"/>
          <w:b/>
          <w:sz w:val="28"/>
          <w:szCs w:val="28"/>
        </w:rPr>
        <w:t xml:space="preserve">n olan en </w:t>
      </w:r>
      <w:r w:rsidR="005041A2" w:rsidRPr="00331D1C">
        <w:rPr>
          <w:rFonts w:ascii="Times New Roman" w:hAnsi="Times New Roman" w:cs="Times New Roman"/>
          <w:b/>
          <w:sz w:val="28"/>
          <w:szCs w:val="28"/>
        </w:rPr>
        <w:t>adaletli biçimde</w:t>
      </w:r>
      <w:r w:rsidR="009674F7" w:rsidRPr="00331D1C">
        <w:rPr>
          <w:rFonts w:ascii="Times New Roman" w:hAnsi="Times New Roman" w:cs="Times New Roman"/>
          <w:b/>
          <w:sz w:val="28"/>
          <w:szCs w:val="28"/>
        </w:rPr>
        <w:t xml:space="preserve"> oluş</w:t>
      </w:r>
      <w:r w:rsidRPr="00331D1C">
        <w:rPr>
          <w:rFonts w:ascii="Times New Roman" w:hAnsi="Times New Roman" w:cs="Times New Roman"/>
          <w:b/>
          <w:sz w:val="28"/>
          <w:szCs w:val="28"/>
        </w:rPr>
        <w:t>masını sağlamaktır.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t>FİNANS SEKTÖRÜNDE TÜKETİCİNİN KORUNMASI VE FİNANSAL İSTİKRAR</w:t>
      </w:r>
      <w:r w:rsidR="00014950" w:rsidRPr="0051478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ARASINDAKİ İLİŞKİ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Tüketicilerin finansal anlamda korunması politikaları finans sektörü ve tüketici arasındaki dengesizliğin bertaraf edilmesi açısından önemli bir konudur.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Ancak şuna özellikle dikkat etmek gereklidir: </w:t>
      </w:r>
      <w:r w:rsidRPr="00514785">
        <w:rPr>
          <w:rFonts w:ascii="Times New Roman" w:hAnsi="Times New Roman" w:cs="Times New Roman"/>
          <w:b/>
          <w:sz w:val="28"/>
          <w:szCs w:val="28"/>
        </w:rPr>
        <w:t>Finansal anlamda tüketicinin korunması politikaları, “finansal istikrara” katkı sağlamaktadır.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lastRenderedPageBreak/>
        <w:t>Küresel krizin ardından hane halkının maruz kaldığı risklerin finansal sistem üzerinde oluşturduğu baskının da etkisiyle, küresel anlamda tüketicinin korunmasına ilişkin politikaların güçlendirilmesine ilişkin çalışmalar yoğunlaşmıştır.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Çünkü eskiden reel piyasalarda kriz olur, bu da finans piyasalarını etkilerdi.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Ancak 2008’de Amerika’da başlayan ve tüm dünyayı etkisi altına kriz, reel piyasalarda değil, finans piyasalarında başlamıştı.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kriz, finans piyasalarının oluşturacağı bir krizi engellemenin en iyi yollarından biri de “tüketicinin güçlendirilmesi” olarak görülmektedir.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G20 Finansal İstikrar Kurulu da, özellikle bireysel krediler çerçevesinde, finansal sistemde tüketicinin korunmasına ilişkin uygulamaları; finansal istikrara katkısı açısından ele almaktadır. 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2010 yılı Kasım ayında Güney Kore’de yapılan G20 Zirvesi’nde Finansal İstikrar Kurulu’ndan, OECD ve diğer uluslararası kuruluşların da işbirliği ile finansal sisteme ilişkin tüketicinin korunmasına dair bir rapor hazırlanması istenmiştir.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İlgili kuruluşların eşgüdümlü çalışmasıyla, finansal işlemlerde tüketicinin korunmasına ilişkin düzenlemeler ve uygulamalar konusunda durum tespiti yapan ve uluslararası karşılaştırmalara yer veren kapsamlı bir rapor hazırlanmıştır.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G20 Maliye Bakanları ve Merkez Bankası Başkanları tarafından onaylanan söz konusu rapor ve prensipler 2011 yılı Ekim ayında yayımlanmıştır. 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raporda; </w:t>
      </w:r>
      <w:r w:rsidRPr="00514785">
        <w:rPr>
          <w:rFonts w:ascii="Times New Roman" w:hAnsi="Times New Roman" w:cs="Times New Roman"/>
          <w:b/>
          <w:sz w:val="28"/>
          <w:szCs w:val="28"/>
        </w:rPr>
        <w:t>finansal sistemin kırılganlıklara karşı güçlendirilmesi için düzenleyici ve denetleyici çalışmalar devam ederken, bu çalışmaların tüketicinin korunması faaliyetleriyle uyumlu olmasının faydalı olacağı</w:t>
      </w:r>
      <w:r w:rsidRPr="00514785">
        <w:rPr>
          <w:rFonts w:ascii="Times New Roman" w:hAnsi="Times New Roman" w:cs="Times New Roman"/>
          <w:sz w:val="28"/>
          <w:szCs w:val="28"/>
        </w:rPr>
        <w:t xml:space="preserve"> belirtilmektedir.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>“Finansal anlamda tüketicinin korunması” ve “finansal istikrar” kavramlarının birbirini tamamladığı ve bu konuda yapılacak çalışmaların finansal istikrarı destekleyeceği</w:t>
      </w:r>
      <w:r w:rsidRPr="00514785">
        <w:rPr>
          <w:rFonts w:ascii="Times New Roman" w:hAnsi="Times New Roman" w:cs="Times New Roman"/>
          <w:sz w:val="28"/>
          <w:szCs w:val="28"/>
        </w:rPr>
        <w:t xml:space="preserve"> raporda vurgulanmaktadır.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Çünkü tüketici koruma politikaları, diğer sektörlerde olduğu gibi, finans sektöründe de bireylerin risk yönetimlerini olumlu yönde etkilemekte, finansal piyasalarındaki rekabeti artırmaktadır.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Böyle bir yapı da, finansal istikrarı desteklemektedir.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 xml:space="preserve">Söz konusu rapor, tüketicinin korunmasına dair çalışmalara ilişkin küresel bir bakış açısı sağlamakta ve küresel düzeyde önümüzdeki dönemde atılacak adımlara işaret etmektedir. 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bağlamda, ülkemizde de finans sektöründe tüketici hukukunu irdeleyen bir sempozyumun yapılması son derece </w:t>
      </w:r>
      <w:r w:rsidR="00653458">
        <w:rPr>
          <w:rFonts w:ascii="Times New Roman" w:hAnsi="Times New Roman" w:cs="Times New Roman"/>
          <w:sz w:val="28"/>
          <w:szCs w:val="28"/>
        </w:rPr>
        <w:t>anlamlıdır</w:t>
      </w:r>
      <w:r w:rsidRPr="005147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FİNANS SEKTÖRÜNDE TÜKETİCİNİN KORUNMASININ ÖNEMİ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>Finansal ve mali konular dünya genelinde tüketicilerin en az bilgi sahibi olduğu konular arasında yer almaktadır</w:t>
      </w:r>
      <w:r w:rsidRPr="00514785">
        <w:rPr>
          <w:rFonts w:ascii="Times New Roman" w:hAnsi="Times New Roman" w:cs="Times New Roman"/>
          <w:sz w:val="28"/>
          <w:szCs w:val="28"/>
        </w:rPr>
        <w:t>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Yapılan araştırmalar, tüketicilerin finansal konularla ilgili kendilerini yeterli düzeyde bilgili hissetmediğini ve finans kuruluşları karşısında oldukça zayıf konumda olduklarını ortaya koymaktadır.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araştırmalar ışığında, finans sektörü ve tüketici arasındaki dengeyi tesis etmek için politikalar geliştirilmektedir. 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politikalarda iki ayrı husus öne çıkmaktadır: </w:t>
      </w:r>
    </w:p>
    <w:p w:rsidR="00FF70A6" w:rsidRPr="00514785" w:rsidRDefault="00FF70A6" w:rsidP="00514785">
      <w:pPr>
        <w:pStyle w:val="ListParagraph"/>
        <w:numPr>
          <w:ilvl w:val="0"/>
          <w:numId w:val="2"/>
        </w:numPr>
        <w:spacing w:after="80" w:line="288" w:lineRule="auto"/>
        <w:ind w:left="0" w:firstLine="709"/>
        <w:contextualSpacing w:val="0"/>
        <w:jc w:val="both"/>
        <w:rPr>
          <w:sz w:val="28"/>
          <w:szCs w:val="28"/>
        </w:rPr>
      </w:pPr>
      <w:r w:rsidRPr="00514785">
        <w:rPr>
          <w:sz w:val="28"/>
          <w:szCs w:val="28"/>
        </w:rPr>
        <w:t>Tüketiciyi korumak için gerekli düzenlemeler yapılarak hukuki altyapının oluşturulması,</w:t>
      </w:r>
    </w:p>
    <w:p w:rsidR="00FF70A6" w:rsidRPr="00514785" w:rsidRDefault="00FF70A6" w:rsidP="00514785">
      <w:pPr>
        <w:pStyle w:val="ListParagraph"/>
        <w:numPr>
          <w:ilvl w:val="0"/>
          <w:numId w:val="2"/>
        </w:numPr>
        <w:spacing w:after="80" w:line="288" w:lineRule="auto"/>
        <w:ind w:left="0" w:firstLine="709"/>
        <w:contextualSpacing w:val="0"/>
        <w:jc w:val="both"/>
        <w:rPr>
          <w:sz w:val="28"/>
          <w:szCs w:val="28"/>
        </w:rPr>
      </w:pPr>
      <w:r w:rsidRPr="00514785">
        <w:rPr>
          <w:sz w:val="28"/>
          <w:szCs w:val="28"/>
        </w:rPr>
        <w:t>Tüketicinin finansal ilişkiler konusunda eğitilmesi ve bilgilendirilmesine yönelik adımların atılması.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Dünya Bankası tarafından 12 ülkede uygulanan “Finansal Yeterlilik Araştırması” adlı çalışmanın ortaya koyduğu sonuçlar; dünya genelinde olduğu gibi, ülkemizde de tüketicilerin finansal ve mali konularda bilgisinin yetersiz olduğunu göstermektedir.</w:t>
      </w:r>
    </w:p>
    <w:p w:rsidR="00FF70A6" w:rsidRPr="00514785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Tüketicilerden finansal konulara bir profesyonel gibi yaklaşması elbette beklenemez.</w:t>
      </w:r>
    </w:p>
    <w:p w:rsidR="00FF70A6" w:rsidRDefault="00FF70A6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Ancak bu noktadaki eksikliğin ölçüsü, finansal sistemin sağlıklı bir şekilde işlemesinin önündeki engellerin de ölçüsüdür.</w:t>
      </w:r>
    </w:p>
    <w:p w:rsidR="005B74C1" w:rsidRDefault="005B74C1" w:rsidP="005B74C1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 nedenle “finansal okur-yazarlık” konusu günümüzde giderek önem kazanmaktadır.</w:t>
      </w:r>
    </w:p>
    <w:p w:rsidR="005B74C1" w:rsidRDefault="005B74C1" w:rsidP="005B74C1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 sempozyumun da önemli alt başlıklarından biridir.</w:t>
      </w:r>
    </w:p>
    <w:p w:rsidR="005B74C1" w:rsidRPr="00514785" w:rsidRDefault="005B74C1" w:rsidP="005B74C1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Tüketicinin daha iyi korunması ve ülke ekonomilerinin sağlıklı işleyişi için “finansal okur-yazarlık” ülke gündeminde ve politikalarında yer almaya başlamaktadır.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x-none" w:bidi="en-US"/>
        </w:rPr>
      </w:pPr>
      <w:r w:rsidRPr="000D3979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x-none" w:bidi="en-US"/>
        </w:rPr>
        <w:t xml:space="preserve">TÜRKİYE’DE BANKACILIK SEKTÖRÜ </w:t>
      </w:r>
    </w:p>
    <w:p w:rsidR="00014950" w:rsidRPr="00514785" w:rsidRDefault="005B74C1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Türkiye’de 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>faaliyet gösteren 48 bankadan 35’inin kârında, son bir yıllık</w:t>
      </w:r>
      <w:r w:rsidR="00014950" w:rsidRPr="00514785">
        <w:rPr>
          <w:rFonts w:ascii="Times New Roman" w:eastAsia="Calibri" w:hAnsi="Times New Roman" w:cs="Times New Roman"/>
          <w:sz w:val="28"/>
          <w:szCs w:val="28"/>
        </w:rPr>
        <w:t xml:space="preserve"> dönemde artış gerçekleşmiştir.</w:t>
      </w:r>
    </w:p>
    <w:p w:rsidR="000D3979" w:rsidRDefault="00014950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Sektör kârının artışında, y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>ü</w:t>
      </w:r>
      <w:r w:rsidRPr="00514785">
        <w:rPr>
          <w:rFonts w:ascii="Times New Roman" w:eastAsia="Calibri" w:hAnsi="Times New Roman" w:cs="Times New Roman"/>
          <w:sz w:val="28"/>
          <w:szCs w:val="28"/>
        </w:rPr>
        <w:t xml:space="preserve">kselen net faiz marjının yanında 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>müşterilere sunulan çeşitli b</w:t>
      </w:r>
      <w:r w:rsidR="000D3979"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ankacılık hizmetleri karşılığında müşterilerin hesaplarından zorunlu hale getirilerek kesilen paraların 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>payı büyüktür.</w:t>
      </w:r>
    </w:p>
    <w:p w:rsidR="00E54330" w:rsidRPr="000D3979" w:rsidRDefault="00E54330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Genel olarak </w:t>
      </w:r>
      <w:r w:rsidR="002A4AA7">
        <w:rPr>
          <w:rFonts w:ascii="Times New Roman" w:eastAsia="Calibri" w:hAnsi="Times New Roman" w:cs="Times New Roman"/>
          <w:sz w:val="28"/>
          <w:szCs w:val="28"/>
        </w:rPr>
        <w:t xml:space="preserve">baktığımızda </w:t>
      </w:r>
      <w:r>
        <w:rPr>
          <w:rFonts w:ascii="Times New Roman" w:eastAsia="Calibri" w:hAnsi="Times New Roman" w:cs="Times New Roman"/>
          <w:sz w:val="28"/>
          <w:szCs w:val="28"/>
        </w:rPr>
        <w:t>bankaların 31 farklı başlık altında faiz dışı gelir kalemleri olduğunu görüyoruz.</w:t>
      </w:r>
    </w:p>
    <w:p w:rsidR="00014950" w:rsidRPr="00514785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Eylül 2012 itibarıyla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252,9 milyar </w:t>
      </w:r>
      <w:r w:rsidR="00014950" w:rsidRPr="00514785">
        <w:rPr>
          <w:rFonts w:ascii="Times New Roman" w:eastAsia="Calibri" w:hAnsi="Times New Roman" w:cs="Times New Roman"/>
          <w:b/>
          <w:sz w:val="28"/>
          <w:szCs w:val="28"/>
        </w:rPr>
        <w:t>TL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 seviyesine ulaşan bireysel kredilerin 68,2 milyar </w:t>
      </w:r>
      <w:r w:rsidR="00014950" w:rsidRPr="00514785">
        <w:rPr>
          <w:rFonts w:ascii="Times New Roman" w:eastAsia="Calibri" w:hAnsi="Times New Roman" w:cs="Times New Roman"/>
          <w:sz w:val="28"/>
          <w:szCs w:val="28"/>
        </w:rPr>
        <w:t>TL’si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 (%26,9) kredi kartı alacaklarından, 184,8 milyar </w:t>
      </w:r>
      <w:r w:rsidR="00014950" w:rsidRPr="00514785">
        <w:rPr>
          <w:rFonts w:ascii="Times New Roman" w:eastAsia="Calibri" w:hAnsi="Times New Roman" w:cs="Times New Roman"/>
          <w:sz w:val="28"/>
          <w:szCs w:val="28"/>
        </w:rPr>
        <w:t>TL’si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 (%73,1) ise tüket</w:t>
      </w:r>
      <w:r w:rsidR="00014950" w:rsidRPr="00514785">
        <w:rPr>
          <w:rFonts w:ascii="Times New Roman" w:eastAsia="Calibri" w:hAnsi="Times New Roman" w:cs="Times New Roman"/>
          <w:sz w:val="28"/>
          <w:szCs w:val="28"/>
        </w:rPr>
        <w:t>ici kredilerinden oluşmaktadır.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>Özellikle 2011 yılının üçüncü çeyreğinden itibaren kredi kartı alacakları tüketici kredilerinden daha hızlı bir artış sergilemektedir.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Eylül 2011 – 2012 döneminde, faiz dışı gelir kalemlerinden bankacılık hizmet gelirleri ile kredilerden alınan ücret ve komisyonlar, %12’lik (1.511 milyon TL) artışla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>14.111 milyon TL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 olarak gerçekleşmiştir. </w:t>
      </w:r>
    </w:p>
    <w:p w:rsidR="00EB4B53" w:rsidRPr="00514785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b/>
          <w:sz w:val="28"/>
          <w:szCs w:val="28"/>
        </w:rPr>
        <w:t>Bu dönemde, kredilerden elde edilen ücret ve komisyonlar, 425 milyon TL yükselmiştir.</w:t>
      </w:r>
    </w:p>
    <w:p w:rsidR="00EB4B53" w:rsidRPr="00514785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>Kredilerden elde edilen ücret ve komisyonların %58’i nakdi kredilerden, kalan kısmı gayri nakdi kredilerde</w:t>
      </w:r>
      <w:r w:rsidR="00EB4B53" w:rsidRPr="00514785">
        <w:rPr>
          <w:rFonts w:ascii="Times New Roman" w:eastAsia="Calibri" w:hAnsi="Times New Roman" w:cs="Times New Roman"/>
          <w:sz w:val="28"/>
          <w:szCs w:val="28"/>
        </w:rPr>
        <w:t>n elde edilmiştir.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Öte yandan, esas olarak kredi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>kartı ücret ve komisyon gelirlerindeki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 artış nedeniyle, bankacılık hizmet gelirlerinde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>1.086 milyon TL</w:t>
      </w:r>
      <w:r w:rsidRPr="000D3979">
        <w:rPr>
          <w:rFonts w:ascii="Times New Roman" w:eastAsia="Calibri" w:hAnsi="Times New Roman" w:cs="Times New Roman"/>
          <w:sz w:val="28"/>
          <w:szCs w:val="28"/>
        </w:rPr>
        <w:t>’lik artış meydana gelmiştir.</w:t>
      </w:r>
    </w:p>
    <w:p w:rsidR="000D3979" w:rsidRPr="000D3979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Büyüme sürecindeki bankacılık sektöründe, Eylül 2012 itibariyle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ücret, komisyon ve bankacılık hizmet gelirleriyle işletme giderlerini karşılama oranı </w:t>
      </w:r>
      <w:r w:rsidRPr="000D3979">
        <w:rPr>
          <w:rFonts w:ascii="Times New Roman" w:eastAsia="Calibri" w:hAnsi="Times New Roman" w:cs="Times New Roman"/>
          <w:b/>
          <w:sz w:val="28"/>
          <w:szCs w:val="28"/>
          <w:u w:val="single"/>
        </w:rPr>
        <w:t>%69,4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 xml:space="preserve"> olarak 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gerçekleşmiştir. </w:t>
      </w:r>
    </w:p>
    <w:p w:rsidR="000D3979" w:rsidRPr="00514785" w:rsidRDefault="000D3979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2012 yılı üçüncü dönem rakamlarına göre ülkemizdeki toplam kredi kartı sayısı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>53.728.945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, toplam banka kartı sayısı ise </w:t>
      </w:r>
      <w:r w:rsidRPr="000D3979">
        <w:rPr>
          <w:rFonts w:ascii="Times New Roman" w:eastAsia="Calibri" w:hAnsi="Times New Roman" w:cs="Times New Roman"/>
          <w:b/>
          <w:sz w:val="28"/>
          <w:szCs w:val="28"/>
        </w:rPr>
        <w:t>90.418.707’</w:t>
      </w:r>
      <w:r w:rsidRPr="000D3979">
        <w:rPr>
          <w:rFonts w:ascii="Times New Roman" w:eastAsia="Calibri" w:hAnsi="Times New Roman" w:cs="Times New Roman"/>
          <w:sz w:val="28"/>
          <w:szCs w:val="28"/>
        </w:rPr>
        <w:t xml:space="preserve">dir. 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t>BANKACILIK SEKTÖRÜNDEKİ TÜKETİCİ SORUNLARI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Bankacılık sektörümüzdeki bu gelişim, kaçınılmaz olarak, tüketicilerin bankacılık alanında yaşadığı sorunlarda da artışlara yol açmaktadır. 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 işleminin konu edildiğ</w:t>
      </w:r>
      <w:r w:rsidR="00EB4B53" w:rsidRPr="00514785">
        <w:rPr>
          <w:rFonts w:ascii="Times New Roman" w:hAnsi="Times New Roman" w:cs="Times New Roman"/>
          <w:sz w:val="28"/>
          <w:szCs w:val="28"/>
        </w:rPr>
        <w:t>i her alanda sorun yaşanabilir.</w:t>
      </w:r>
    </w:p>
    <w:p w:rsidR="00A0219E" w:rsidRPr="00514785" w:rsidRDefault="00EB4B53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Ancak</w:t>
      </w:r>
      <w:r w:rsidR="00A0219E" w:rsidRPr="00514785">
        <w:rPr>
          <w:rFonts w:ascii="Times New Roman" w:hAnsi="Times New Roman" w:cs="Times New Roman"/>
          <w:sz w:val="28"/>
          <w:szCs w:val="28"/>
        </w:rPr>
        <w:t xml:space="preserve">, finansal okur-yazarlıkta bilgi düzeyinin düşük olması ve sektördeki tüketici aleyhine sorunlu bazı uygulamalar nedeniyle, tüketicilerin bankacılık alanında yaşadığı sorunlarda ciddi artışlar görmekteyiz. 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noktada; Tüketici Sorunları Hakem Heyetlerimize ulaşan tüketici </w:t>
      </w:r>
      <w:r w:rsidR="00EB4B53" w:rsidRPr="00514785">
        <w:rPr>
          <w:rFonts w:ascii="Times New Roman" w:hAnsi="Times New Roman" w:cs="Times New Roman"/>
          <w:sz w:val="28"/>
          <w:szCs w:val="28"/>
        </w:rPr>
        <w:t>şikâyetlerinin</w:t>
      </w:r>
      <w:r w:rsidRPr="00514785">
        <w:rPr>
          <w:rFonts w:ascii="Times New Roman" w:hAnsi="Times New Roman" w:cs="Times New Roman"/>
          <w:sz w:val="28"/>
          <w:szCs w:val="28"/>
        </w:rPr>
        <w:t xml:space="preserve"> sayısal verilerine değinmekte fayda mülahaza ediyorum.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2011 yılında Hakem Heyetlerine yapılan </w:t>
      </w:r>
      <w:r w:rsidR="004A2BB7" w:rsidRPr="00514785">
        <w:rPr>
          <w:rFonts w:ascii="Times New Roman" w:hAnsi="Times New Roman" w:cs="Times New Roman"/>
          <w:sz w:val="28"/>
          <w:szCs w:val="28"/>
        </w:rPr>
        <w:t xml:space="preserve">165 bin </w:t>
      </w:r>
      <w:r w:rsidRPr="00514785">
        <w:rPr>
          <w:rFonts w:ascii="Times New Roman" w:hAnsi="Times New Roman" w:cs="Times New Roman"/>
          <w:sz w:val="28"/>
          <w:szCs w:val="28"/>
        </w:rPr>
        <w:t xml:space="preserve">218 </w:t>
      </w:r>
      <w:r w:rsidR="004A2BB7" w:rsidRPr="00514785">
        <w:rPr>
          <w:rFonts w:ascii="Times New Roman" w:hAnsi="Times New Roman" w:cs="Times New Roman"/>
          <w:sz w:val="28"/>
          <w:szCs w:val="28"/>
        </w:rPr>
        <w:t>başvurunun</w:t>
      </w:r>
      <w:r w:rsidRPr="00514785">
        <w:rPr>
          <w:rFonts w:ascii="Times New Roman" w:hAnsi="Times New Roman" w:cs="Times New Roman"/>
          <w:sz w:val="28"/>
          <w:szCs w:val="28"/>
        </w:rPr>
        <w:t xml:space="preserve"> </w:t>
      </w:r>
      <w:r w:rsidR="004A2BB7" w:rsidRPr="00514785">
        <w:rPr>
          <w:rFonts w:ascii="Times New Roman" w:hAnsi="Times New Roman" w:cs="Times New Roman"/>
          <w:sz w:val="28"/>
          <w:szCs w:val="28"/>
        </w:rPr>
        <w:t xml:space="preserve">54 bin 996’sı yani </w:t>
      </w:r>
      <w:r w:rsidRPr="00514785">
        <w:rPr>
          <w:rFonts w:ascii="Times New Roman" w:hAnsi="Times New Roman" w:cs="Times New Roman"/>
          <w:sz w:val="28"/>
          <w:szCs w:val="28"/>
        </w:rPr>
        <w:t>%33,2’si bankacı</w:t>
      </w:r>
      <w:r w:rsidR="00EB4B53" w:rsidRPr="00514785">
        <w:rPr>
          <w:rFonts w:ascii="Times New Roman" w:hAnsi="Times New Roman" w:cs="Times New Roman"/>
          <w:sz w:val="28"/>
          <w:szCs w:val="28"/>
        </w:rPr>
        <w:t>lık sektörüne aittir.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lastRenderedPageBreak/>
        <w:t xml:space="preserve">2012 yılının ilk sekiz ayında yapılan </w:t>
      </w:r>
      <w:r w:rsidR="004A2BB7" w:rsidRPr="00514785">
        <w:rPr>
          <w:rFonts w:ascii="Times New Roman" w:hAnsi="Times New Roman" w:cs="Times New Roman"/>
          <w:b/>
          <w:sz w:val="28"/>
          <w:szCs w:val="28"/>
        </w:rPr>
        <w:t xml:space="preserve">224 bin </w:t>
      </w:r>
      <w:r w:rsidRPr="00514785">
        <w:rPr>
          <w:rFonts w:ascii="Times New Roman" w:hAnsi="Times New Roman" w:cs="Times New Roman"/>
          <w:b/>
          <w:sz w:val="28"/>
          <w:szCs w:val="28"/>
        </w:rPr>
        <w:t>889</w:t>
      </w:r>
      <w:r w:rsidRPr="00514785">
        <w:rPr>
          <w:rFonts w:ascii="Times New Roman" w:hAnsi="Times New Roman" w:cs="Times New Roman"/>
          <w:sz w:val="28"/>
          <w:szCs w:val="28"/>
        </w:rPr>
        <w:t xml:space="preserve"> başvurunun ise, </w:t>
      </w:r>
      <w:r w:rsidR="004A2BB7" w:rsidRPr="00514785">
        <w:rPr>
          <w:rFonts w:ascii="Times New Roman" w:hAnsi="Times New Roman" w:cs="Times New Roman"/>
          <w:b/>
          <w:sz w:val="28"/>
          <w:szCs w:val="28"/>
        </w:rPr>
        <w:t xml:space="preserve">122 bin </w:t>
      </w:r>
      <w:r w:rsidRPr="00514785">
        <w:rPr>
          <w:rFonts w:ascii="Times New Roman" w:hAnsi="Times New Roman" w:cs="Times New Roman"/>
          <w:b/>
          <w:sz w:val="28"/>
          <w:szCs w:val="28"/>
        </w:rPr>
        <w:t>12</w:t>
      </w:r>
      <w:r w:rsidR="004A2BB7" w:rsidRPr="00514785">
        <w:rPr>
          <w:rFonts w:ascii="Times New Roman" w:hAnsi="Times New Roman" w:cs="Times New Roman"/>
          <w:b/>
          <w:sz w:val="28"/>
          <w:szCs w:val="28"/>
        </w:rPr>
        <w:t xml:space="preserve">’si yani </w:t>
      </w:r>
      <w:r w:rsidRPr="00514785">
        <w:rPr>
          <w:rFonts w:ascii="Times New Roman" w:hAnsi="Times New Roman" w:cs="Times New Roman"/>
          <w:b/>
          <w:sz w:val="28"/>
          <w:szCs w:val="28"/>
        </w:rPr>
        <w:t>%54,2’si</w:t>
      </w:r>
      <w:r w:rsidRPr="00514785">
        <w:rPr>
          <w:rFonts w:ascii="Times New Roman" w:hAnsi="Times New Roman" w:cs="Times New Roman"/>
          <w:sz w:val="28"/>
          <w:szCs w:val="28"/>
        </w:rPr>
        <w:t xml:space="preserve"> bankacılık sekt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örüne </w:t>
      </w:r>
      <w:r w:rsidR="004A2BB7" w:rsidRPr="00514785">
        <w:rPr>
          <w:rFonts w:ascii="Times New Roman" w:hAnsi="Times New Roman" w:cs="Times New Roman"/>
          <w:sz w:val="28"/>
          <w:szCs w:val="28"/>
        </w:rPr>
        <w:t>aittir</w:t>
      </w:r>
      <w:r w:rsidR="00EB4B53" w:rsidRPr="00514785">
        <w:rPr>
          <w:rFonts w:ascii="Times New Roman" w:hAnsi="Times New Roman" w:cs="Times New Roman"/>
          <w:sz w:val="28"/>
          <w:szCs w:val="28"/>
        </w:rPr>
        <w:t>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 xml:space="preserve">Yani, yapılan şikâyetlerin yarısından fazlası krediler ve kredi kartları gibi bankacılık uygulamalarıyla ilgilidir. 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şikâyetlerin temelinde tüketicilerin bilgi eksikliğinin yattı</w:t>
      </w:r>
      <w:r w:rsidR="00EB4B53" w:rsidRPr="00514785">
        <w:rPr>
          <w:rFonts w:ascii="Times New Roman" w:hAnsi="Times New Roman" w:cs="Times New Roman"/>
          <w:sz w:val="28"/>
          <w:szCs w:val="28"/>
        </w:rPr>
        <w:t>ğı iddiasını ileri sürebiliriz.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Ancak; </w:t>
      </w:r>
      <w:r w:rsidRPr="00514785">
        <w:rPr>
          <w:rFonts w:ascii="Times New Roman" w:hAnsi="Times New Roman" w:cs="Times New Roman"/>
          <w:b/>
          <w:sz w:val="28"/>
          <w:szCs w:val="28"/>
        </w:rPr>
        <w:t>tüketiciye hizmet sunan finansal kuruluşların</w:t>
      </w:r>
      <w:r w:rsidRPr="00514785">
        <w:rPr>
          <w:rFonts w:ascii="Times New Roman" w:hAnsi="Times New Roman" w:cs="Times New Roman"/>
          <w:sz w:val="28"/>
          <w:szCs w:val="28"/>
        </w:rPr>
        <w:t xml:space="preserve"> da zaman zaman tüketicilerin bu bilgisizliğini ve tecrübe eksikliğini istismar eden tutum ve davranışlarda bulunduğunu da söylemek mümkündür</w:t>
      </w:r>
      <w:r w:rsidR="00EB4B53" w:rsidRPr="00514785">
        <w:rPr>
          <w:rFonts w:ascii="Times New Roman" w:hAnsi="Times New Roman" w:cs="Times New Roman"/>
          <w:sz w:val="28"/>
          <w:szCs w:val="28"/>
        </w:rPr>
        <w:t>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Zira, Bakanlığımıza bu konuyla ilgili yapılan tüketici şikayetlerinin değerlendirilmesi sonucunda tüketicinin yeterince bilgilendirilmediği, bilgisi ve onayı dışında bir çok işle</w:t>
      </w:r>
      <w:r w:rsidR="00EB4B53" w:rsidRPr="00514785">
        <w:rPr>
          <w:rFonts w:ascii="Times New Roman" w:hAnsi="Times New Roman" w:cs="Times New Roman"/>
          <w:sz w:val="28"/>
          <w:szCs w:val="28"/>
        </w:rPr>
        <w:t>min tesis edildiği görülmüştür.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Bunlara </w:t>
      </w:r>
      <w:r w:rsidRPr="00514785">
        <w:rPr>
          <w:rFonts w:ascii="Times New Roman" w:hAnsi="Times New Roman" w:cs="Times New Roman"/>
          <w:b/>
          <w:sz w:val="28"/>
          <w:szCs w:val="28"/>
        </w:rPr>
        <w:t xml:space="preserve">örnek </w:t>
      </w:r>
      <w:r w:rsidRPr="00514785">
        <w:rPr>
          <w:rFonts w:ascii="Times New Roman" w:hAnsi="Times New Roman" w:cs="Times New Roman"/>
          <w:sz w:val="28"/>
          <w:szCs w:val="28"/>
        </w:rPr>
        <w:t>olarak,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Ödeme kabiliyeti veya gelir düzeyi yetersiz olan kişilere kredi kartı verilmesi,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Kredi kartlarına gelirleriyle orantılı olmayan limitlerin tanınması,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Tüketicinin talebi olmadan hesabına avans kredi hesabı açılması, 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Konut kredilerinde gerçek olmayan gelir kalemleri dikkate alınarak kredi verilmesi,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Tüketicinin, kredi kartı üyelik ücretini istemesi durumunda, bankanın, tüketiciye tüm borçlarını ödeterek tüketicinin hesabını kapatması,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Konut kredilerinde kredi faiz oranı, vade süresi, komisyon ve masraflar göz önünde bulundurulmadan işlem tesisi,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 kredilerine ilişkin yapılan reklam ve ilanlarda ödenecek komisyon ve masrafları içeren yıllık maliyet oranları yerine sadece faiz oranlarına yer verilmek suretiyle eksik bilgilendirmenin yapılması,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Bankaların kredi kullanımında zorunlu olmayan hayat sigortası </w:t>
      </w:r>
      <w:r w:rsidR="00084693">
        <w:rPr>
          <w:rFonts w:ascii="Times New Roman" w:hAnsi="Times New Roman" w:cs="Times New Roman"/>
          <w:sz w:val="28"/>
          <w:szCs w:val="28"/>
        </w:rPr>
        <w:t>gibi kalemleri zorunluymuş</w:t>
      </w:r>
      <w:r w:rsidRPr="00514785">
        <w:rPr>
          <w:rFonts w:ascii="Times New Roman" w:hAnsi="Times New Roman" w:cs="Times New Roman"/>
          <w:sz w:val="28"/>
          <w:szCs w:val="28"/>
        </w:rPr>
        <w:t xml:space="preserve"> gibi göstermeleri,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 kredilerinin kullandırılması sırasında tüketiciye bilgisi dışında işsizlik sigortası yapılması, hatta işsizlere, emeklilere ve kamu çalışanlarına da bu sigortanın yaptırılması,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Bankaların tüketici kredisini erken kapatan ve/veya bireysel kredi ödemesinde ara ödeme yaparak bir veya birden fazla kredi taksitini erken ödeyen tüketiciler için gerekli faiz indirimlerinin </w:t>
      </w:r>
      <w:r w:rsidRPr="00514785">
        <w:rPr>
          <w:rFonts w:ascii="Times New Roman" w:hAnsi="Times New Roman" w:cs="Times New Roman"/>
          <w:sz w:val="28"/>
          <w:szCs w:val="28"/>
          <w:u w:val="single"/>
        </w:rPr>
        <w:t>yapılmaması</w:t>
      </w:r>
      <w:r w:rsidRPr="00514785">
        <w:rPr>
          <w:rFonts w:ascii="Times New Roman" w:hAnsi="Times New Roman" w:cs="Times New Roman"/>
          <w:sz w:val="28"/>
          <w:szCs w:val="28"/>
        </w:rPr>
        <w:t xml:space="preserve"> veya eksik yapılması,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lastRenderedPageBreak/>
        <w:t xml:space="preserve">Borcunu erken kapatan tüketiciden sonraki yılların sigorta bedelinin iade </w:t>
      </w:r>
      <w:r w:rsidRPr="00514785">
        <w:rPr>
          <w:rFonts w:ascii="Times New Roman" w:hAnsi="Times New Roman" w:cs="Times New Roman"/>
          <w:sz w:val="28"/>
          <w:szCs w:val="28"/>
          <w:u w:val="single"/>
        </w:rPr>
        <w:t>edilmemesi</w:t>
      </w:r>
      <w:r w:rsidRPr="00514785">
        <w:rPr>
          <w:rFonts w:ascii="Times New Roman" w:hAnsi="Times New Roman" w:cs="Times New Roman"/>
          <w:sz w:val="28"/>
          <w:szCs w:val="28"/>
        </w:rPr>
        <w:t>,</w:t>
      </w:r>
    </w:p>
    <w:p w:rsidR="00A0219E" w:rsidRPr="00514785" w:rsidRDefault="00A0219E" w:rsidP="00514785">
      <w:pPr>
        <w:numPr>
          <w:ilvl w:val="0"/>
          <w:numId w:val="5"/>
        </w:numPr>
        <w:spacing w:after="8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Mevduat hesabını işleten tüketiciden “hesap işletim ücreti”, belli bir süre hesabı hareket görmeyen tüketiciden ayrıca “ hesap işletimsizlik ücreti” alınması,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gibi örnekler sayılabilir.</w:t>
      </w:r>
    </w:p>
    <w:p w:rsidR="00EB4B53" w:rsidRPr="00514785" w:rsidRDefault="00EB4B53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t>BANKACILIK REKLAMLARI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Burada </w:t>
      </w:r>
      <w:r w:rsidRPr="00514785">
        <w:rPr>
          <w:rFonts w:ascii="Times New Roman" w:hAnsi="Times New Roman" w:cs="Times New Roman"/>
          <w:b/>
          <w:sz w:val="28"/>
          <w:szCs w:val="28"/>
        </w:rPr>
        <w:t>bankacılık reklamlarına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 da dikkat çekmekte fayda var.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Reklam pastasında önemli bir paya sahip olan bankacılık reklamlarında zaman zaman olumsuz uygulamalara yer verildiğini görmekteyiz. 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Bilindiği gibi, yazılı ve görsel mecralarda yayınlanan tüm reklamlar, Bakanlığımız bünyesinde kurulmuş olun </w:t>
      </w:r>
      <w:r w:rsidRPr="00514785">
        <w:rPr>
          <w:rFonts w:ascii="Times New Roman" w:hAnsi="Times New Roman" w:cs="Times New Roman"/>
          <w:b/>
          <w:bCs/>
          <w:sz w:val="28"/>
          <w:szCs w:val="28"/>
        </w:rPr>
        <w:t>Reklam Kurulunca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 denetlenmektedir.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Tüketicilerin eksik bilgi içeren ve yanıltıcı hususlar barındıran reklamlar ile aldatılıp yanıltılmasını önlemek ve tüketicilerin ekonomik çıkarlarını korumak amacıyla, ticari reklam ve il</w:t>
      </w:r>
      <w:r w:rsidR="00EB4B53" w:rsidRPr="00514785">
        <w:rPr>
          <w:rFonts w:ascii="Times New Roman" w:hAnsi="Times New Roman" w:cs="Times New Roman"/>
          <w:sz w:val="28"/>
          <w:szCs w:val="28"/>
        </w:rPr>
        <w:t>anların denetimi yapılmaktadır.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konuda bir örneği paylaşmak istiyorum: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Birçok reklamda tüketicileri etkileyecek ve cezbedecek hususlar reklamda açıkça belirtilirken, diğer bilgilere ek şartlar altında ve akan yazı formatında okunamayacak büyüklükte ve hızda yer verilmesi, Reklam Kurulu tarafından aldat</w:t>
      </w:r>
      <w:r w:rsidR="00EB4B53" w:rsidRPr="00514785">
        <w:rPr>
          <w:rFonts w:ascii="Times New Roman" w:hAnsi="Times New Roman" w:cs="Times New Roman"/>
          <w:sz w:val="28"/>
          <w:szCs w:val="28"/>
        </w:rPr>
        <w:t>ıcı ve yanıltıcı bulunmaktadır.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bakımdan, bankalar tarafından kullandırılacak tüketici kredilerine uygulanacak faiz oranlarına ilişkin yayımlanacak yazılı ve görsel ilan ve reklamlarda da tüketiciyi doğru bilgilendirmek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 esastır.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Bankaların, tüketici açısından karşılaştırma yapmaya </w:t>
      </w:r>
      <w:r w:rsidR="00084693" w:rsidRPr="00514785">
        <w:rPr>
          <w:rFonts w:ascii="Times New Roman" w:hAnsi="Times New Roman" w:cs="Times New Roman"/>
          <w:sz w:val="28"/>
          <w:szCs w:val="28"/>
        </w:rPr>
        <w:t>imkân</w:t>
      </w:r>
      <w:r w:rsidRPr="00514785">
        <w:rPr>
          <w:rFonts w:ascii="Times New Roman" w:hAnsi="Times New Roman" w:cs="Times New Roman"/>
          <w:sz w:val="28"/>
          <w:szCs w:val="28"/>
        </w:rPr>
        <w:t xml:space="preserve"> verecek, “örnek vade ve kredi tutarı için yıllık toplam faiz maliyetini” belirtme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 yükümlülükleri bulunmaktadır.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Ancak, bankaların buna aykırı davranışla</w:t>
      </w:r>
      <w:r w:rsidR="00EB4B53" w:rsidRPr="00514785">
        <w:rPr>
          <w:rFonts w:ascii="Times New Roman" w:hAnsi="Times New Roman" w:cs="Times New Roman"/>
          <w:sz w:val="28"/>
          <w:szCs w:val="28"/>
        </w:rPr>
        <w:t>r sergiledikleri görülmektedir.</w:t>
      </w:r>
    </w:p>
    <w:p w:rsidR="00EB4B53" w:rsidRPr="00084693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693">
        <w:rPr>
          <w:rFonts w:ascii="Times New Roman" w:hAnsi="Times New Roman" w:cs="Times New Roman"/>
          <w:b/>
          <w:sz w:val="28"/>
          <w:szCs w:val="28"/>
        </w:rPr>
        <w:t>Örneğin</w:t>
      </w:r>
      <w:r w:rsidRPr="00084693">
        <w:rPr>
          <w:rFonts w:ascii="Times New Roman" w:hAnsi="Times New Roman" w:cs="Times New Roman"/>
          <w:sz w:val="28"/>
          <w:szCs w:val="28"/>
        </w:rPr>
        <w:t>, yayımlanan bir reklamda %0,89 faiz oranıyla kre</w:t>
      </w:r>
      <w:r w:rsidR="00EB4B53" w:rsidRPr="00084693">
        <w:rPr>
          <w:rFonts w:ascii="Times New Roman" w:hAnsi="Times New Roman" w:cs="Times New Roman"/>
          <w:sz w:val="28"/>
          <w:szCs w:val="28"/>
        </w:rPr>
        <w:t>di verileceği belirtilmektedir.</w:t>
      </w:r>
    </w:p>
    <w:p w:rsidR="00084693" w:rsidRDefault="00A0219E" w:rsidP="00084693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693">
        <w:rPr>
          <w:rFonts w:ascii="Times New Roman" w:hAnsi="Times New Roman" w:cs="Times New Roman"/>
          <w:sz w:val="28"/>
          <w:szCs w:val="28"/>
        </w:rPr>
        <w:t xml:space="preserve">Ancak, gerçekte, faiz dışında alınan dosya, tahsis vb. isimler altındaki ücret ve komisyon tutarlarının toplam faiz maliyetine eklenmesi ile faiz oranının %1,50’ye ulaştığı </w:t>
      </w:r>
      <w:r w:rsidR="00EB4B53" w:rsidRPr="00084693">
        <w:rPr>
          <w:rFonts w:ascii="Times New Roman" w:hAnsi="Times New Roman" w:cs="Times New Roman"/>
          <w:sz w:val="28"/>
          <w:szCs w:val="28"/>
        </w:rPr>
        <w:t>anlaşılmaktadır.</w:t>
      </w:r>
    </w:p>
    <w:p w:rsidR="00A0219E" w:rsidRDefault="00A0219E" w:rsidP="00084693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693">
        <w:rPr>
          <w:rFonts w:ascii="Times New Roman" w:hAnsi="Times New Roman" w:cs="Times New Roman"/>
          <w:sz w:val="28"/>
          <w:szCs w:val="28"/>
        </w:rPr>
        <w:t xml:space="preserve">Bu durumun reklamlarda belirtilmemesi, tüketicileri yanıltmaktır, aldatmaktır. </w:t>
      </w:r>
    </w:p>
    <w:p w:rsidR="004252DA" w:rsidRDefault="004252DA" w:rsidP="00084693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2DA" w:rsidRPr="00084693" w:rsidRDefault="004252DA" w:rsidP="00084693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BANKACILIK SEKTÖRÜNE UYGULANAN İDARİ CEZALAR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Reklam Kurulu tarafından bu tür reklamları yapan </w:t>
      </w:r>
      <w:r w:rsidRPr="00514785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Pr="00514785">
        <w:rPr>
          <w:rFonts w:ascii="Times New Roman" w:hAnsi="Times New Roman" w:cs="Times New Roman"/>
          <w:sz w:val="28"/>
          <w:szCs w:val="28"/>
        </w:rPr>
        <w:t xml:space="preserve">bankayla ilgili olarak tüketiciyi doğru bilgilendirmeyerek, yanılttıkları gerekçesiyle 2011 yılında </w:t>
      </w:r>
      <w:r w:rsidR="0065450E" w:rsidRPr="00514785">
        <w:rPr>
          <w:rFonts w:ascii="Times New Roman" w:hAnsi="Times New Roman" w:cs="Times New Roman"/>
          <w:b/>
          <w:sz w:val="28"/>
          <w:szCs w:val="28"/>
        </w:rPr>
        <w:t xml:space="preserve">1 milyon 545 bin </w:t>
      </w:r>
      <w:r w:rsidRPr="00514785">
        <w:rPr>
          <w:rFonts w:ascii="Times New Roman" w:hAnsi="Times New Roman" w:cs="Times New Roman"/>
          <w:b/>
          <w:sz w:val="28"/>
          <w:szCs w:val="28"/>
        </w:rPr>
        <w:t>TL</w:t>
      </w:r>
      <w:r w:rsidRPr="00514785">
        <w:rPr>
          <w:rFonts w:ascii="Times New Roman" w:hAnsi="Times New Roman" w:cs="Times New Roman"/>
          <w:sz w:val="28"/>
          <w:szCs w:val="28"/>
        </w:rPr>
        <w:t xml:space="preserve"> idari para cezası ve durdurma cezası verilmiştir.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2012 yılında ise, </w:t>
      </w:r>
      <w:r w:rsidR="0065450E" w:rsidRPr="00514785">
        <w:rPr>
          <w:rFonts w:ascii="Times New Roman" w:hAnsi="Times New Roman" w:cs="Times New Roman"/>
          <w:sz w:val="28"/>
          <w:szCs w:val="28"/>
        </w:rPr>
        <w:t>şu ana kadar</w:t>
      </w:r>
      <w:r w:rsidRPr="00514785">
        <w:rPr>
          <w:rFonts w:ascii="Times New Roman" w:hAnsi="Times New Roman" w:cs="Times New Roman"/>
          <w:sz w:val="28"/>
          <w:szCs w:val="28"/>
        </w:rPr>
        <w:t xml:space="preserve"> </w:t>
      </w:r>
      <w:r w:rsidRPr="00514785">
        <w:rPr>
          <w:rFonts w:ascii="Times New Roman" w:hAnsi="Times New Roman" w:cs="Times New Roman"/>
          <w:b/>
          <w:sz w:val="28"/>
          <w:szCs w:val="28"/>
        </w:rPr>
        <w:t>11</w:t>
      </w:r>
      <w:r w:rsidRPr="00514785">
        <w:rPr>
          <w:rFonts w:ascii="Times New Roman" w:hAnsi="Times New Roman" w:cs="Times New Roman"/>
          <w:sz w:val="28"/>
          <w:szCs w:val="28"/>
        </w:rPr>
        <w:t xml:space="preserve"> firmaya </w:t>
      </w:r>
      <w:r w:rsidR="0065450E" w:rsidRPr="00514785">
        <w:rPr>
          <w:rFonts w:ascii="Times New Roman" w:hAnsi="Times New Roman" w:cs="Times New Roman"/>
          <w:b/>
          <w:sz w:val="28"/>
          <w:szCs w:val="28"/>
        </w:rPr>
        <w:t xml:space="preserve">636 bin </w:t>
      </w:r>
      <w:r w:rsidRPr="00514785">
        <w:rPr>
          <w:rFonts w:ascii="Times New Roman" w:hAnsi="Times New Roman" w:cs="Times New Roman"/>
          <w:b/>
          <w:sz w:val="28"/>
          <w:szCs w:val="28"/>
        </w:rPr>
        <w:t>944 TL</w:t>
      </w:r>
      <w:r w:rsidRPr="00514785">
        <w:rPr>
          <w:rFonts w:ascii="Times New Roman" w:hAnsi="Times New Roman" w:cs="Times New Roman"/>
          <w:sz w:val="28"/>
          <w:szCs w:val="28"/>
        </w:rPr>
        <w:t xml:space="preserve"> idari para cezası ve durdurma cezası verilmiştir. 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Diğer taraftan, Bakanlık olarak sektör nezdinde yaptığımız diğer incelemeler neticesinde de; tüketici kredisini erken kapatan veya ara ödeme yaparak erken ödeme yapan tüketicilerin faiz hesaplamalarında, erken ödeme indiriminin mevzuata aykırı olacak şekilde hesaplanarak fazladan faiz tahsilatı yapıldığının tespit edilmesi nedeniyle </w:t>
      </w:r>
      <w:r w:rsidRPr="00514785">
        <w:rPr>
          <w:rFonts w:ascii="Times New Roman" w:hAnsi="Times New Roman" w:cs="Times New Roman"/>
          <w:b/>
          <w:sz w:val="28"/>
          <w:szCs w:val="28"/>
        </w:rPr>
        <w:t>1,8 milyon TL</w:t>
      </w:r>
      <w:r w:rsidRPr="00514785">
        <w:rPr>
          <w:rFonts w:ascii="Times New Roman" w:hAnsi="Times New Roman" w:cs="Times New Roman"/>
          <w:sz w:val="28"/>
          <w:szCs w:val="28"/>
        </w:rPr>
        <w:t xml:space="preserve"> tutarında idari para cezası uygulanmış</w:t>
      </w:r>
      <w:r w:rsidR="00EB4B53" w:rsidRPr="00514785">
        <w:rPr>
          <w:rFonts w:ascii="Times New Roman" w:hAnsi="Times New Roman" w:cs="Times New Roman"/>
          <w:sz w:val="28"/>
          <w:szCs w:val="28"/>
        </w:rPr>
        <w:t>tır.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kapsamdaki sektöre yönelik denetim faaliyetlerine ilerleyen dönemlerde de devam edilecektir. </w:t>
      </w:r>
    </w:p>
    <w:p w:rsidR="00D5135E" w:rsidRPr="000D3979" w:rsidRDefault="00D5135E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MEVZUAT ÇALIŞMALARI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Bankacılık sektöründe yaşanan bazı tüketici</w:t>
      </w:r>
      <w:r w:rsidR="00EB4B53" w:rsidRPr="00514785">
        <w:rPr>
          <w:rFonts w:ascii="Times New Roman" w:hAnsi="Times New Roman" w:cs="Times New Roman"/>
          <w:sz w:val="28"/>
          <w:szCs w:val="28"/>
        </w:rPr>
        <w:t xml:space="preserve"> sorunlarından örnekler verdim.</w:t>
      </w:r>
    </w:p>
    <w:p w:rsidR="00EB4B53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Gerek bu sektördeki sorunları, gerekse diğer alanlarda yaşanan sorunları, 4077 sayılı Tüketicinin Korunması Hakkında Kanun’da yapılacak değişikliklerle bertaraf etm</w:t>
      </w:r>
      <w:r w:rsidR="00EB4B53" w:rsidRPr="00514785">
        <w:rPr>
          <w:rFonts w:ascii="Times New Roman" w:hAnsi="Times New Roman" w:cs="Times New Roman"/>
          <w:sz w:val="28"/>
          <w:szCs w:val="28"/>
        </w:rPr>
        <w:t>eyi amaçlıyoruz.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1995 yılında yürürlüğe giren 4077 sayılı Kanunun 9 yıllık uygulama sürecinde tespit edilen sorunların giderilmesi ve AB yönergelerine tam uyumun sağlanması amacıyla 4077 sayılı kanunda değişiklik ihtiyacı hâsıl olmuştur.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ihtiyaç doğrultusunda, geniş kapsamlı bir değişiklik çalışmasını tamamlamış ve kanun tasarısını ilgili kurum kuruluşların ve kamuoyunun görüşlerine açmış bulunmaktayız. 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Ulusal ve uluslararası düzenlemelere uyumlu olacak şekilde hazırlanan yeni tasarıda;</w:t>
      </w:r>
    </w:p>
    <w:p w:rsidR="00A0219E" w:rsidRPr="00514785" w:rsidRDefault="00A0219E" w:rsidP="00514785">
      <w:pPr>
        <w:numPr>
          <w:ilvl w:val="0"/>
          <w:numId w:val="4"/>
        </w:num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Kanun kapsamının tüketiciler lehine genişletilmesi,</w:t>
      </w:r>
    </w:p>
    <w:p w:rsidR="00A0219E" w:rsidRPr="00514785" w:rsidRDefault="00A0219E" w:rsidP="00514785">
      <w:pPr>
        <w:numPr>
          <w:ilvl w:val="0"/>
          <w:numId w:val="4"/>
        </w:num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Mevcut cayma sürelerinin 7 günden 14 güne çıkarılması ve daha önce tüketiciler için cayma hakkının bulunmadığı taksitli satışlar, tüketici kredileri gibi konularda da tüketicilere bu hakkın sağlanması,</w:t>
      </w:r>
    </w:p>
    <w:p w:rsidR="00A0219E" w:rsidRPr="00514785" w:rsidRDefault="00A0219E" w:rsidP="00514785">
      <w:pPr>
        <w:numPr>
          <w:ilvl w:val="0"/>
          <w:numId w:val="4"/>
        </w:num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b/>
          <w:sz w:val="28"/>
          <w:szCs w:val="28"/>
        </w:rPr>
        <w:t>Bankacılık hizmetlerinde karşılaştığımız tüketici aleyhine olan uygulamaların kaldırılması</w:t>
      </w:r>
      <w:r w:rsidRPr="00514785">
        <w:rPr>
          <w:rFonts w:ascii="Times New Roman" w:hAnsi="Times New Roman" w:cs="Times New Roman"/>
          <w:sz w:val="28"/>
          <w:szCs w:val="28"/>
        </w:rPr>
        <w:t>,</w:t>
      </w:r>
    </w:p>
    <w:p w:rsidR="00A0219E" w:rsidRPr="00514785" w:rsidRDefault="00A0219E" w:rsidP="00514785">
      <w:pPr>
        <w:numPr>
          <w:ilvl w:val="0"/>
          <w:numId w:val="4"/>
        </w:num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Kampanyalı konut satışlarında tüketicileri mağdur etmeyecek sıkı tedbirlerin alınması</w:t>
      </w:r>
    </w:p>
    <w:p w:rsidR="00A0219E" w:rsidRPr="00514785" w:rsidRDefault="00A0219E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lastRenderedPageBreak/>
        <w:t xml:space="preserve">gibi tüketici lehine yapılan önemli değişiklikler öngörülmektedir. </w:t>
      </w:r>
    </w:p>
    <w:p w:rsidR="00EA4B7B" w:rsidRPr="00514785" w:rsidRDefault="00EA4B7B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51478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SON SÖZLER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Bakanlık olarak tüm gayret ve çalışmalarımız, tüketicilerin kaliteli, sağlıklı ve güvenli ürünler tükettiği, menfaatlerinin korunduğu, bilinç düzeylerinin yüksek olduğu, hak arama yollarının kolay olduğu bir ekono</w:t>
      </w:r>
      <w:r w:rsidR="00EA4B7B" w:rsidRPr="00514785">
        <w:rPr>
          <w:rFonts w:ascii="Times New Roman" w:hAnsi="Times New Roman" w:cs="Times New Roman"/>
          <w:sz w:val="28"/>
          <w:szCs w:val="28"/>
        </w:rPr>
        <w:t>mik yapıyı tesis etmek içindir.</w:t>
      </w:r>
    </w:p>
    <w:p w:rsidR="00EA4B7B" w:rsidRPr="00514785" w:rsidRDefault="00EA4B7B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</w:t>
      </w:r>
      <w:r w:rsidR="00246E50" w:rsidRPr="00514785">
        <w:rPr>
          <w:rFonts w:ascii="Times New Roman" w:hAnsi="Times New Roman" w:cs="Times New Roman"/>
          <w:sz w:val="28"/>
          <w:szCs w:val="28"/>
        </w:rPr>
        <w:t>u yapıyı inşa ederken, mal ve hizmet üretimi tarafında yer alan firmalarımızın ve tacirlerimizin de menfaatle</w:t>
      </w:r>
      <w:r w:rsidRPr="00514785">
        <w:rPr>
          <w:rFonts w:ascii="Times New Roman" w:hAnsi="Times New Roman" w:cs="Times New Roman"/>
          <w:sz w:val="28"/>
          <w:szCs w:val="28"/>
        </w:rPr>
        <w:t>rini göz önünde bulunduruyoruz.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Şu husus unutulmamalıdır; tüketici odaklı bir yapı, piyasaların daha sağlıklı ve rekabetçi </w:t>
      </w:r>
      <w:r w:rsidR="00EA4B7B" w:rsidRPr="00514785">
        <w:rPr>
          <w:rFonts w:ascii="Times New Roman" w:hAnsi="Times New Roman" w:cs="Times New Roman"/>
          <w:sz w:val="28"/>
          <w:szCs w:val="28"/>
        </w:rPr>
        <w:t>hale gelmesini sağlamaktadır.</w:t>
      </w:r>
    </w:p>
    <w:p w:rsidR="00246E50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Yani; </w:t>
      </w:r>
      <w:r w:rsidRPr="00514785">
        <w:rPr>
          <w:rFonts w:ascii="Times New Roman" w:hAnsi="Times New Roman" w:cs="Times New Roman"/>
          <w:b/>
          <w:sz w:val="28"/>
          <w:szCs w:val="28"/>
        </w:rPr>
        <w:t>tüketicileri korumak</w:t>
      </w:r>
      <w:r w:rsidR="00CD4D58" w:rsidRPr="00514785">
        <w:rPr>
          <w:rFonts w:ascii="Times New Roman" w:hAnsi="Times New Roman" w:cs="Times New Roman"/>
          <w:b/>
          <w:sz w:val="28"/>
          <w:szCs w:val="28"/>
        </w:rPr>
        <w:t>, aynı zamanda üreticileri</w:t>
      </w:r>
      <w:r w:rsidRPr="00514785">
        <w:rPr>
          <w:rFonts w:ascii="Times New Roman" w:hAnsi="Times New Roman" w:cs="Times New Roman"/>
          <w:b/>
          <w:sz w:val="28"/>
          <w:szCs w:val="28"/>
        </w:rPr>
        <w:t xml:space="preserve"> korumaktır.</w:t>
      </w:r>
      <w:r w:rsidRPr="005147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Bu noktada, finans sektörü ve tüketici ilişkilerimizin de daha sağlam bir yapı</w:t>
      </w:r>
      <w:r w:rsidR="00EA4B7B" w:rsidRPr="00514785">
        <w:rPr>
          <w:rFonts w:ascii="Times New Roman" w:hAnsi="Times New Roman" w:cs="Times New Roman"/>
          <w:sz w:val="28"/>
          <w:szCs w:val="28"/>
        </w:rPr>
        <w:t>ya dönüşmesini arzu etmekteyiz.</w:t>
      </w:r>
    </w:p>
    <w:p w:rsidR="00EA4B7B" w:rsidRPr="00514785" w:rsidRDefault="00EA4B7B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B</w:t>
      </w:r>
      <w:r w:rsidR="00246E50" w:rsidRPr="00514785">
        <w:rPr>
          <w:rFonts w:ascii="Times New Roman" w:hAnsi="Times New Roman" w:cs="Times New Roman"/>
          <w:sz w:val="28"/>
          <w:szCs w:val="28"/>
        </w:rPr>
        <w:t xml:space="preserve">u, finansal istikrar açısından da önemli bir </w:t>
      </w:r>
      <w:r w:rsidRPr="00514785">
        <w:rPr>
          <w:rFonts w:ascii="Times New Roman" w:hAnsi="Times New Roman" w:cs="Times New Roman"/>
          <w:sz w:val="28"/>
          <w:szCs w:val="28"/>
        </w:rPr>
        <w:t>konudur ve dünya gündemindedir.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Finans sektörüne yönelik öngördüğümüz düzenlemelerde niyetimiz, salt tüketiciyi korumak değil</w:t>
      </w:r>
      <w:r w:rsidR="00EA4B7B" w:rsidRPr="00514785">
        <w:rPr>
          <w:rFonts w:ascii="Times New Roman" w:hAnsi="Times New Roman" w:cs="Times New Roman"/>
          <w:sz w:val="28"/>
          <w:szCs w:val="28"/>
        </w:rPr>
        <w:t>dir.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>Düzenleme yaparken, finans sektörümüzün sağlıklı bir işleyişe sahip hale gelmesin</w:t>
      </w:r>
      <w:r w:rsidR="00EA4B7B" w:rsidRPr="00514785">
        <w:rPr>
          <w:rFonts w:ascii="Times New Roman" w:hAnsi="Times New Roman" w:cs="Times New Roman"/>
          <w:sz w:val="28"/>
          <w:szCs w:val="28"/>
        </w:rPr>
        <w:t>i de göz önünde bulunduruyoruz.</w:t>
      </w:r>
    </w:p>
    <w:p w:rsidR="00246E50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Bunları yaparken de, yönetişim anlayışımızın gereği olarak, karşılıklı iletişime önem veriyoruz. 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Bu itibarla; finans sektörünün aktörlerinin </w:t>
      </w:r>
      <w:r w:rsidR="00B109DF" w:rsidRPr="00514785">
        <w:rPr>
          <w:rFonts w:ascii="Times New Roman" w:hAnsi="Times New Roman" w:cs="Times New Roman"/>
          <w:sz w:val="28"/>
          <w:szCs w:val="28"/>
        </w:rPr>
        <w:t>bir araya</w:t>
      </w:r>
      <w:r w:rsidRPr="00514785">
        <w:rPr>
          <w:rFonts w:ascii="Times New Roman" w:hAnsi="Times New Roman" w:cs="Times New Roman"/>
          <w:sz w:val="28"/>
          <w:szCs w:val="28"/>
        </w:rPr>
        <w:t xml:space="preserve"> gelerek bu alandaki tüketici sorunlarını tartışmaları, tüketici huku</w:t>
      </w:r>
      <w:r w:rsidR="00B109DF" w:rsidRPr="00514785">
        <w:rPr>
          <w:rFonts w:ascii="Times New Roman" w:hAnsi="Times New Roman" w:cs="Times New Roman"/>
          <w:sz w:val="28"/>
          <w:szCs w:val="28"/>
        </w:rPr>
        <w:t>ku</w:t>
      </w:r>
      <w:r w:rsidRPr="00514785">
        <w:rPr>
          <w:rFonts w:ascii="Times New Roman" w:hAnsi="Times New Roman" w:cs="Times New Roman"/>
          <w:sz w:val="28"/>
          <w:szCs w:val="28"/>
        </w:rPr>
        <w:t>nu analiz etmeleri ve çözümler sunmala</w:t>
      </w:r>
      <w:r w:rsidR="00EA4B7B" w:rsidRPr="00514785">
        <w:rPr>
          <w:rFonts w:ascii="Times New Roman" w:hAnsi="Times New Roman" w:cs="Times New Roman"/>
          <w:sz w:val="28"/>
          <w:szCs w:val="28"/>
        </w:rPr>
        <w:t>rı büyük önem arz etmektedir.</w:t>
      </w:r>
    </w:p>
    <w:p w:rsidR="00246E50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Dolayısıyla, ilk kez gerçekleştirdiğimiz </w:t>
      </w:r>
      <w:r w:rsidRPr="00514785">
        <w:rPr>
          <w:rFonts w:ascii="Times New Roman" w:hAnsi="Times New Roman" w:cs="Times New Roman"/>
          <w:b/>
          <w:sz w:val="28"/>
          <w:szCs w:val="28"/>
        </w:rPr>
        <w:t>“Finans Sektöründe Tüketici Hukuku ve Uygulama Alanları”</w:t>
      </w:r>
      <w:r w:rsidRPr="00514785">
        <w:rPr>
          <w:rFonts w:ascii="Times New Roman" w:hAnsi="Times New Roman" w:cs="Times New Roman"/>
          <w:sz w:val="28"/>
          <w:szCs w:val="28"/>
        </w:rPr>
        <w:t xml:space="preserve"> konulu sempozyum bu anlamda önemli bir platformdur.</w:t>
      </w:r>
    </w:p>
    <w:p w:rsidR="00EA4B7B" w:rsidRPr="00514785" w:rsidRDefault="00246E50" w:rsidP="00514785">
      <w:pPr>
        <w:spacing w:after="8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Sempozyumun, dünyada yaşanan gelişmeler ışığında, ilgili tüm tarafların finans sektöründe yaşanan sorunları ve ihtiyaçları teşhis edebilmesine </w:t>
      </w:r>
      <w:r w:rsidR="00EA4B7B" w:rsidRPr="00514785">
        <w:rPr>
          <w:rFonts w:ascii="Times New Roman" w:hAnsi="Times New Roman" w:cs="Times New Roman"/>
          <w:sz w:val="28"/>
          <w:szCs w:val="28"/>
        </w:rPr>
        <w:t>imkân</w:t>
      </w:r>
      <w:r w:rsidRPr="00514785">
        <w:rPr>
          <w:rFonts w:ascii="Times New Roman" w:hAnsi="Times New Roman" w:cs="Times New Roman"/>
          <w:sz w:val="28"/>
          <w:szCs w:val="28"/>
        </w:rPr>
        <w:t xml:space="preserve"> sağlayacağını </w:t>
      </w:r>
      <w:r w:rsidR="00EA4B7B" w:rsidRPr="00514785">
        <w:rPr>
          <w:rFonts w:ascii="Times New Roman" w:hAnsi="Times New Roman" w:cs="Times New Roman"/>
          <w:sz w:val="28"/>
          <w:szCs w:val="28"/>
        </w:rPr>
        <w:t>düşünüyorum.</w:t>
      </w:r>
    </w:p>
    <w:p w:rsidR="00246E50" w:rsidRPr="00514785" w:rsidRDefault="00246E50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hAnsi="Times New Roman" w:cs="Times New Roman"/>
          <w:sz w:val="28"/>
          <w:szCs w:val="28"/>
        </w:rPr>
        <w:t xml:space="preserve">Diğer yandan, tüketicinin korunması perspektifinde bu sorunların çözüm yollarının geliştirilmesine önemli katkılar sağlayacağını ümit ediyorum. </w:t>
      </w:r>
    </w:p>
    <w:p w:rsidR="00426086" w:rsidRDefault="00EA4B7B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785">
        <w:rPr>
          <w:rFonts w:ascii="Times New Roman" w:eastAsia="Calibri" w:hAnsi="Times New Roman" w:cs="Times New Roman"/>
          <w:sz w:val="28"/>
          <w:szCs w:val="28"/>
        </w:rPr>
        <w:t>Sempozyumun</w:t>
      </w:r>
      <w:r w:rsidR="000D3979" w:rsidRPr="000D3979">
        <w:rPr>
          <w:rFonts w:ascii="Times New Roman" w:eastAsia="Calibri" w:hAnsi="Times New Roman" w:cs="Times New Roman"/>
          <w:sz w:val="28"/>
          <w:szCs w:val="28"/>
        </w:rPr>
        <w:t xml:space="preserve"> başarılı ve faydalı olmasını, tüm ilgili taraflar nezdinde ortak bir farkındalık oluşturmasını diliyor ve hepinize saygı ve sevgilerimi sunuyorum…</w:t>
      </w:r>
    </w:p>
    <w:p w:rsidR="00331D1C" w:rsidRPr="00514785" w:rsidRDefault="00331D1C" w:rsidP="00514785">
      <w:pPr>
        <w:spacing w:after="8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31D1C" w:rsidRPr="00514785" w:rsidSect="008D3E6D">
      <w:footerReference w:type="default" r:id="rId8"/>
      <w:pgSz w:w="11906" w:h="16838"/>
      <w:pgMar w:top="1134" w:right="1134" w:bottom="1134" w:left="1134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3B" w:rsidRDefault="0034033B">
      <w:pPr>
        <w:spacing w:after="0" w:line="240" w:lineRule="auto"/>
      </w:pPr>
      <w:r>
        <w:separator/>
      </w:r>
    </w:p>
  </w:endnote>
  <w:endnote w:type="continuationSeparator" w:id="0">
    <w:p w:rsidR="0034033B" w:rsidRDefault="0034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7F" w:rsidRDefault="0074274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2A17">
      <w:rPr>
        <w:noProof/>
      </w:rPr>
      <w:t>1</w:t>
    </w:r>
    <w:r>
      <w:fldChar w:fldCharType="end"/>
    </w:r>
  </w:p>
  <w:p w:rsidR="00AD6F7F" w:rsidRDefault="003403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3B" w:rsidRDefault="0034033B">
      <w:pPr>
        <w:spacing w:after="0" w:line="240" w:lineRule="auto"/>
      </w:pPr>
      <w:r>
        <w:separator/>
      </w:r>
    </w:p>
  </w:footnote>
  <w:footnote w:type="continuationSeparator" w:id="0">
    <w:p w:rsidR="0034033B" w:rsidRDefault="00340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4B35"/>
    <w:multiLevelType w:val="hybridMultilevel"/>
    <w:tmpl w:val="E618A3A8"/>
    <w:lvl w:ilvl="0" w:tplc="F97C8C64">
      <w:start w:val="1"/>
      <w:numFmt w:val="bullet"/>
      <w:lvlText w:val="•"/>
      <w:lvlJc w:val="left"/>
      <w:pPr>
        <w:tabs>
          <w:tab w:val="num" w:pos="219"/>
        </w:tabs>
        <w:ind w:left="219" w:hanging="360"/>
      </w:pPr>
      <w:rPr>
        <w:rFonts w:ascii="Times New Roman" w:hAnsi="Times New Roman" w:hint="default"/>
      </w:rPr>
    </w:lvl>
    <w:lvl w:ilvl="1" w:tplc="64B8815C" w:tentative="1">
      <w:start w:val="1"/>
      <w:numFmt w:val="bullet"/>
      <w:lvlText w:val="•"/>
      <w:lvlJc w:val="left"/>
      <w:pPr>
        <w:tabs>
          <w:tab w:val="num" w:pos="939"/>
        </w:tabs>
        <w:ind w:left="939" w:hanging="360"/>
      </w:pPr>
      <w:rPr>
        <w:rFonts w:ascii="Times New Roman" w:hAnsi="Times New Roman" w:hint="default"/>
      </w:rPr>
    </w:lvl>
    <w:lvl w:ilvl="2" w:tplc="3B520C9E" w:tentative="1">
      <w:start w:val="1"/>
      <w:numFmt w:val="bullet"/>
      <w:lvlText w:val="•"/>
      <w:lvlJc w:val="left"/>
      <w:pPr>
        <w:tabs>
          <w:tab w:val="num" w:pos="1659"/>
        </w:tabs>
        <w:ind w:left="1659" w:hanging="360"/>
      </w:pPr>
      <w:rPr>
        <w:rFonts w:ascii="Times New Roman" w:hAnsi="Times New Roman" w:hint="default"/>
      </w:rPr>
    </w:lvl>
    <w:lvl w:ilvl="3" w:tplc="89AC2D88" w:tentative="1">
      <w:start w:val="1"/>
      <w:numFmt w:val="bullet"/>
      <w:lvlText w:val="•"/>
      <w:lvlJc w:val="left"/>
      <w:pPr>
        <w:tabs>
          <w:tab w:val="num" w:pos="2379"/>
        </w:tabs>
        <w:ind w:left="2379" w:hanging="360"/>
      </w:pPr>
      <w:rPr>
        <w:rFonts w:ascii="Times New Roman" w:hAnsi="Times New Roman" w:hint="default"/>
      </w:rPr>
    </w:lvl>
    <w:lvl w:ilvl="4" w:tplc="1D64C700" w:tentative="1">
      <w:start w:val="1"/>
      <w:numFmt w:val="bullet"/>
      <w:lvlText w:val="•"/>
      <w:lvlJc w:val="left"/>
      <w:pPr>
        <w:tabs>
          <w:tab w:val="num" w:pos="3099"/>
        </w:tabs>
        <w:ind w:left="3099" w:hanging="360"/>
      </w:pPr>
      <w:rPr>
        <w:rFonts w:ascii="Times New Roman" w:hAnsi="Times New Roman" w:hint="default"/>
      </w:rPr>
    </w:lvl>
    <w:lvl w:ilvl="5" w:tplc="E1B6B524" w:tentative="1">
      <w:start w:val="1"/>
      <w:numFmt w:val="bullet"/>
      <w:lvlText w:val="•"/>
      <w:lvlJc w:val="left"/>
      <w:pPr>
        <w:tabs>
          <w:tab w:val="num" w:pos="3819"/>
        </w:tabs>
        <w:ind w:left="3819" w:hanging="360"/>
      </w:pPr>
      <w:rPr>
        <w:rFonts w:ascii="Times New Roman" w:hAnsi="Times New Roman" w:hint="default"/>
      </w:rPr>
    </w:lvl>
    <w:lvl w:ilvl="6" w:tplc="DC10DE20" w:tentative="1">
      <w:start w:val="1"/>
      <w:numFmt w:val="bullet"/>
      <w:lvlText w:val="•"/>
      <w:lvlJc w:val="left"/>
      <w:pPr>
        <w:tabs>
          <w:tab w:val="num" w:pos="4539"/>
        </w:tabs>
        <w:ind w:left="4539" w:hanging="360"/>
      </w:pPr>
      <w:rPr>
        <w:rFonts w:ascii="Times New Roman" w:hAnsi="Times New Roman" w:hint="default"/>
      </w:rPr>
    </w:lvl>
    <w:lvl w:ilvl="7" w:tplc="361E86EE" w:tentative="1">
      <w:start w:val="1"/>
      <w:numFmt w:val="bullet"/>
      <w:lvlText w:val="•"/>
      <w:lvlJc w:val="left"/>
      <w:pPr>
        <w:tabs>
          <w:tab w:val="num" w:pos="5259"/>
        </w:tabs>
        <w:ind w:left="5259" w:hanging="360"/>
      </w:pPr>
      <w:rPr>
        <w:rFonts w:ascii="Times New Roman" w:hAnsi="Times New Roman" w:hint="default"/>
      </w:rPr>
    </w:lvl>
    <w:lvl w:ilvl="8" w:tplc="D7C41222" w:tentative="1">
      <w:start w:val="1"/>
      <w:numFmt w:val="bullet"/>
      <w:lvlText w:val="•"/>
      <w:lvlJc w:val="left"/>
      <w:pPr>
        <w:tabs>
          <w:tab w:val="num" w:pos="5979"/>
        </w:tabs>
        <w:ind w:left="5979" w:hanging="360"/>
      </w:pPr>
      <w:rPr>
        <w:rFonts w:ascii="Times New Roman" w:hAnsi="Times New Roman" w:hint="default"/>
      </w:rPr>
    </w:lvl>
  </w:abstractNum>
  <w:abstractNum w:abstractNumId="1">
    <w:nsid w:val="33271515"/>
    <w:multiLevelType w:val="hybridMultilevel"/>
    <w:tmpl w:val="EDD6E620"/>
    <w:lvl w:ilvl="0" w:tplc="16367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9EA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0EF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20E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A4C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DE5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DCC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3CC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8C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ABB6906"/>
    <w:multiLevelType w:val="hybridMultilevel"/>
    <w:tmpl w:val="98D6F1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247D1"/>
    <w:multiLevelType w:val="hybridMultilevel"/>
    <w:tmpl w:val="A4422634"/>
    <w:lvl w:ilvl="0" w:tplc="FEB29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CB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F4F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0A4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AC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E2F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40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D64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40D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F71201"/>
    <w:multiLevelType w:val="hybridMultilevel"/>
    <w:tmpl w:val="C188FDA4"/>
    <w:lvl w:ilvl="0" w:tplc="335A5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640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CC0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B2A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DEE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304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12D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9C2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40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82D3247"/>
    <w:multiLevelType w:val="hybridMultilevel"/>
    <w:tmpl w:val="12FA67FE"/>
    <w:lvl w:ilvl="0" w:tplc="1A2C8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7EF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4C9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CCE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980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F6B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E8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C0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D041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0DD6883"/>
    <w:multiLevelType w:val="hybridMultilevel"/>
    <w:tmpl w:val="4F9215F0"/>
    <w:lvl w:ilvl="0" w:tplc="EB4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941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8F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7A2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729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EE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0AA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0E6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688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2350E69"/>
    <w:multiLevelType w:val="hybridMultilevel"/>
    <w:tmpl w:val="FE72E4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D44F0"/>
    <w:multiLevelType w:val="hybridMultilevel"/>
    <w:tmpl w:val="7EF85EA2"/>
    <w:lvl w:ilvl="0" w:tplc="041F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69AB212F"/>
    <w:multiLevelType w:val="hybridMultilevel"/>
    <w:tmpl w:val="18DAE80A"/>
    <w:lvl w:ilvl="0" w:tplc="8D604132"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  <w:b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0D24A5"/>
    <w:multiLevelType w:val="hybridMultilevel"/>
    <w:tmpl w:val="307A1AA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02"/>
    <w:rsid w:val="00014950"/>
    <w:rsid w:val="00084693"/>
    <w:rsid w:val="000964F2"/>
    <w:rsid w:val="000B286E"/>
    <w:rsid w:val="000D3979"/>
    <w:rsid w:val="0013558B"/>
    <w:rsid w:val="001676C1"/>
    <w:rsid w:val="0023186D"/>
    <w:rsid w:val="00246E50"/>
    <w:rsid w:val="00262A17"/>
    <w:rsid w:val="002A4AA7"/>
    <w:rsid w:val="002D5C0A"/>
    <w:rsid w:val="00331D1C"/>
    <w:rsid w:val="0034033B"/>
    <w:rsid w:val="003658EF"/>
    <w:rsid w:val="003B05B1"/>
    <w:rsid w:val="003D7C18"/>
    <w:rsid w:val="003E2DDF"/>
    <w:rsid w:val="00424907"/>
    <w:rsid w:val="004252DA"/>
    <w:rsid w:val="00426086"/>
    <w:rsid w:val="004329E2"/>
    <w:rsid w:val="004A2BB7"/>
    <w:rsid w:val="004B4F97"/>
    <w:rsid w:val="005041A2"/>
    <w:rsid w:val="00514785"/>
    <w:rsid w:val="00591049"/>
    <w:rsid w:val="005B74C1"/>
    <w:rsid w:val="005D6BA4"/>
    <w:rsid w:val="00624E29"/>
    <w:rsid w:val="00653458"/>
    <w:rsid w:val="0065450E"/>
    <w:rsid w:val="00742746"/>
    <w:rsid w:val="00783E85"/>
    <w:rsid w:val="007D7B27"/>
    <w:rsid w:val="007F2F76"/>
    <w:rsid w:val="008075AC"/>
    <w:rsid w:val="00827069"/>
    <w:rsid w:val="00894E80"/>
    <w:rsid w:val="008A560F"/>
    <w:rsid w:val="008D0EA8"/>
    <w:rsid w:val="008D3E6D"/>
    <w:rsid w:val="009674F7"/>
    <w:rsid w:val="00995068"/>
    <w:rsid w:val="00995B49"/>
    <w:rsid w:val="00A00A98"/>
    <w:rsid w:val="00A0219E"/>
    <w:rsid w:val="00A34E19"/>
    <w:rsid w:val="00A6221B"/>
    <w:rsid w:val="00AE3278"/>
    <w:rsid w:val="00B109DF"/>
    <w:rsid w:val="00B2128A"/>
    <w:rsid w:val="00BD1702"/>
    <w:rsid w:val="00C20899"/>
    <w:rsid w:val="00CA4CB6"/>
    <w:rsid w:val="00CD4D58"/>
    <w:rsid w:val="00CF7D88"/>
    <w:rsid w:val="00D10D54"/>
    <w:rsid w:val="00D5135E"/>
    <w:rsid w:val="00D62E5E"/>
    <w:rsid w:val="00E54330"/>
    <w:rsid w:val="00E5601A"/>
    <w:rsid w:val="00EA4B7B"/>
    <w:rsid w:val="00EB4B53"/>
    <w:rsid w:val="00F50E2E"/>
    <w:rsid w:val="00FB6E10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0964F2"/>
    <w:rPr>
      <w:b/>
      <w:bCs/>
    </w:rPr>
  </w:style>
  <w:style w:type="paragraph" w:styleId="ListParagraph">
    <w:name w:val="List Paragraph"/>
    <w:basedOn w:val="Normal"/>
    <w:uiPriority w:val="34"/>
    <w:qFormat/>
    <w:rsid w:val="000964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semiHidden/>
    <w:unhideWhenUsed/>
    <w:rsid w:val="000D3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0964F2"/>
    <w:rPr>
      <w:b/>
      <w:bCs/>
    </w:rPr>
  </w:style>
  <w:style w:type="paragraph" w:styleId="ListParagraph">
    <w:name w:val="List Paragraph"/>
    <w:basedOn w:val="Normal"/>
    <w:uiPriority w:val="34"/>
    <w:qFormat/>
    <w:rsid w:val="000964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semiHidden/>
    <w:unhideWhenUsed/>
    <w:rsid w:val="000D3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3057</Words>
  <Characters>17430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TBB</Company>
  <LinksUpToDate>false</LinksUpToDate>
  <CharactersWithSpaces>20447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Gamze</dc:creator>
  <cp:lastModifiedBy>gungora</cp:lastModifiedBy>
  <cp:revision>2</cp:revision>
  <dcterms:created xsi:type="dcterms:W3CDTF">2012-12-07T10:41:00Z</dcterms:created>
  <dcterms:modified xsi:type="dcterms:W3CDTF">2012-12-07T10:41:00Z</dcterms:modified>
</cp:coreProperties>
</file>