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3DD" w:rsidRDefault="004A33DD" w:rsidP="004A33DD">
      <w:pPr>
        <w:pStyle w:val="Title"/>
        <w:jc w:val="left"/>
        <w:rPr>
          <w:rFonts w:ascii="Arial" w:hAnsi="Arial" w:cs="Arial"/>
          <w:sz w:val="28"/>
          <w:szCs w:val="28"/>
          <w:lang w:val="tr-TR"/>
        </w:rPr>
      </w:pPr>
    </w:p>
    <w:p w:rsidR="00FD1CAD" w:rsidRDefault="00FD1CAD" w:rsidP="004A33DD">
      <w:pPr>
        <w:pStyle w:val="Title"/>
        <w:jc w:val="left"/>
        <w:rPr>
          <w:rFonts w:ascii="Arial" w:hAnsi="Arial" w:cs="Arial"/>
          <w:sz w:val="28"/>
          <w:szCs w:val="28"/>
          <w:lang w:val="tr-TR"/>
        </w:rPr>
      </w:pPr>
    </w:p>
    <w:p w:rsidR="00FD311E" w:rsidRPr="0074470B" w:rsidRDefault="00FD311E" w:rsidP="004A33DD">
      <w:pPr>
        <w:pStyle w:val="Title"/>
        <w:jc w:val="left"/>
        <w:rPr>
          <w:rFonts w:ascii="Arial" w:hAnsi="Arial" w:cs="Arial"/>
          <w:sz w:val="28"/>
          <w:szCs w:val="28"/>
          <w:lang w:val="tr-TR"/>
        </w:rPr>
      </w:pPr>
    </w:p>
    <w:p w:rsidR="00B67AF4" w:rsidRPr="0074470B" w:rsidRDefault="00B67AF4" w:rsidP="009B4E56">
      <w:pPr>
        <w:pStyle w:val="Title"/>
        <w:rPr>
          <w:rFonts w:ascii="Arial" w:hAnsi="Arial" w:cs="Arial"/>
          <w:sz w:val="28"/>
          <w:szCs w:val="28"/>
          <w:lang w:val="tr-TR"/>
        </w:rPr>
      </w:pPr>
    </w:p>
    <w:p w:rsidR="009B4E56" w:rsidRPr="00326ED8" w:rsidRDefault="00CC3FDF" w:rsidP="009B4E56">
      <w:pPr>
        <w:pStyle w:val="Title"/>
        <w:rPr>
          <w:rFonts w:ascii="Arial" w:hAnsi="Arial" w:cs="Arial"/>
          <w:sz w:val="28"/>
          <w:szCs w:val="28"/>
          <w:lang w:val="tr-TR"/>
        </w:rPr>
      </w:pPr>
      <w:r w:rsidRPr="00326ED8">
        <w:rPr>
          <w:rFonts w:ascii="Arial" w:hAnsi="Arial" w:cs="Arial"/>
          <w:sz w:val="28"/>
          <w:szCs w:val="28"/>
          <w:lang w:val="tr-TR"/>
        </w:rPr>
        <w:t>Türkiye Bankacılık Sistemi</w:t>
      </w:r>
      <w:r w:rsidRPr="00326ED8">
        <w:rPr>
          <w:rStyle w:val="FootnoteReference"/>
          <w:rFonts w:ascii="Arial" w:hAnsi="Arial" w:cs="Arial"/>
          <w:sz w:val="28"/>
          <w:szCs w:val="28"/>
          <w:lang w:val="tr-TR"/>
        </w:rPr>
        <w:footnoteReference w:id="2"/>
      </w:r>
    </w:p>
    <w:p w:rsidR="00CD44E5" w:rsidRPr="00326ED8" w:rsidRDefault="00CD44E5" w:rsidP="009B4E56">
      <w:pPr>
        <w:pStyle w:val="Title"/>
        <w:rPr>
          <w:rFonts w:ascii="Arial" w:hAnsi="Arial" w:cs="Arial"/>
          <w:sz w:val="28"/>
          <w:szCs w:val="28"/>
          <w:lang w:val="tr-TR"/>
        </w:rPr>
      </w:pPr>
    </w:p>
    <w:p w:rsidR="00CC3FDF" w:rsidRPr="00326ED8" w:rsidRDefault="00CC3FDF" w:rsidP="009B4E56">
      <w:pPr>
        <w:pStyle w:val="Title"/>
        <w:rPr>
          <w:rFonts w:ascii="Arial" w:hAnsi="Arial" w:cs="Arial"/>
          <w:sz w:val="28"/>
          <w:szCs w:val="28"/>
          <w:lang w:val="tr-TR"/>
        </w:rPr>
      </w:pPr>
      <w:r w:rsidRPr="00326ED8">
        <w:rPr>
          <w:rFonts w:ascii="Arial" w:hAnsi="Arial" w:cs="Arial"/>
          <w:sz w:val="28"/>
          <w:szCs w:val="28"/>
          <w:lang w:val="tr-TR"/>
        </w:rPr>
        <w:t>“</w:t>
      </w:r>
      <w:r w:rsidR="00757097">
        <w:rPr>
          <w:rFonts w:ascii="Arial" w:hAnsi="Arial" w:cs="Arial"/>
          <w:sz w:val="28"/>
          <w:szCs w:val="28"/>
          <w:lang w:val="tr-TR"/>
        </w:rPr>
        <w:t>Eylül</w:t>
      </w:r>
      <w:r w:rsidR="000C1903" w:rsidRPr="00326ED8">
        <w:rPr>
          <w:rFonts w:ascii="Arial" w:hAnsi="Arial" w:cs="Arial"/>
          <w:sz w:val="28"/>
          <w:szCs w:val="28"/>
          <w:lang w:val="tr-TR"/>
        </w:rPr>
        <w:t xml:space="preserve"> 2014</w:t>
      </w:r>
      <w:r w:rsidRPr="00326ED8">
        <w:rPr>
          <w:rFonts w:ascii="Arial" w:hAnsi="Arial" w:cs="Arial"/>
          <w:sz w:val="28"/>
          <w:szCs w:val="28"/>
          <w:lang w:val="tr-TR"/>
        </w:rPr>
        <w:t>”</w:t>
      </w:r>
    </w:p>
    <w:p w:rsidR="0004120D" w:rsidRDefault="0004120D" w:rsidP="00CC3FDF">
      <w:pPr>
        <w:jc w:val="both"/>
        <w:rPr>
          <w:rFonts w:ascii="Arial" w:hAnsi="Arial" w:cs="Arial"/>
          <w:sz w:val="22"/>
          <w:szCs w:val="22"/>
        </w:rPr>
      </w:pPr>
    </w:p>
    <w:p w:rsidR="00015DC6" w:rsidRDefault="00015DC6" w:rsidP="00CC3FDF">
      <w:pPr>
        <w:jc w:val="both"/>
        <w:rPr>
          <w:rFonts w:ascii="Arial" w:hAnsi="Arial" w:cs="Arial"/>
          <w:sz w:val="22"/>
          <w:szCs w:val="22"/>
        </w:rPr>
      </w:pPr>
    </w:p>
    <w:p w:rsidR="00AC76DB" w:rsidRDefault="00AC76DB" w:rsidP="00CC3FDF">
      <w:pPr>
        <w:jc w:val="both"/>
        <w:rPr>
          <w:rFonts w:ascii="Arial" w:hAnsi="Arial" w:cs="Arial"/>
          <w:b/>
          <w:i/>
          <w:sz w:val="22"/>
          <w:szCs w:val="22"/>
        </w:rPr>
      </w:pPr>
      <w:r>
        <w:rPr>
          <w:rFonts w:ascii="Arial" w:hAnsi="Arial" w:cs="Arial"/>
          <w:b/>
          <w:i/>
          <w:sz w:val="22"/>
          <w:szCs w:val="22"/>
        </w:rPr>
        <w:t>Küresel piyasalardaki risk algıla</w:t>
      </w:r>
      <w:r w:rsidR="00125908">
        <w:rPr>
          <w:rFonts w:ascii="Arial" w:hAnsi="Arial" w:cs="Arial"/>
          <w:b/>
          <w:i/>
          <w:sz w:val="22"/>
          <w:szCs w:val="22"/>
        </w:rPr>
        <w:t>mala</w:t>
      </w:r>
      <w:r>
        <w:rPr>
          <w:rFonts w:ascii="Arial" w:hAnsi="Arial" w:cs="Arial"/>
          <w:b/>
          <w:i/>
          <w:sz w:val="22"/>
          <w:szCs w:val="22"/>
        </w:rPr>
        <w:t>rı 2014 yılının üçü</w:t>
      </w:r>
      <w:r w:rsidR="00125908">
        <w:rPr>
          <w:rFonts w:ascii="Arial" w:hAnsi="Arial" w:cs="Arial"/>
          <w:b/>
          <w:i/>
          <w:sz w:val="22"/>
          <w:szCs w:val="22"/>
        </w:rPr>
        <w:t>ncü çeyreğinde de etkisini hissettirmiştir</w:t>
      </w:r>
      <w:r>
        <w:rPr>
          <w:rFonts w:ascii="Arial" w:hAnsi="Arial" w:cs="Arial"/>
          <w:b/>
          <w:i/>
          <w:sz w:val="22"/>
          <w:szCs w:val="22"/>
        </w:rPr>
        <w:t xml:space="preserve">. ABD’de tahvil alımları azaltılmaya devam ederken, Avrupa Merkez Bankası yeni parasal genişleme politikaları açıklamıştır. Türkiye’de ise üçüncü </w:t>
      </w:r>
      <w:r w:rsidR="00C069CA">
        <w:rPr>
          <w:rFonts w:ascii="Arial" w:hAnsi="Arial" w:cs="Arial"/>
          <w:b/>
          <w:i/>
          <w:sz w:val="22"/>
          <w:szCs w:val="22"/>
        </w:rPr>
        <w:t xml:space="preserve">çeyrek verileri ekonomik aktivitede bir miktar canlanmaya </w:t>
      </w:r>
      <w:r w:rsidR="00125908">
        <w:rPr>
          <w:rFonts w:ascii="Arial" w:hAnsi="Arial" w:cs="Arial"/>
          <w:b/>
          <w:i/>
          <w:sz w:val="22"/>
          <w:szCs w:val="22"/>
        </w:rPr>
        <w:t>işaret</w:t>
      </w:r>
      <w:r w:rsidR="00C069CA">
        <w:rPr>
          <w:rFonts w:ascii="Arial" w:hAnsi="Arial" w:cs="Arial"/>
          <w:b/>
          <w:i/>
          <w:sz w:val="22"/>
          <w:szCs w:val="22"/>
        </w:rPr>
        <w:t xml:space="preserve"> etmiş</w:t>
      </w:r>
      <w:r w:rsidR="00362777">
        <w:rPr>
          <w:rFonts w:ascii="Arial" w:hAnsi="Arial" w:cs="Arial"/>
          <w:b/>
          <w:i/>
          <w:sz w:val="22"/>
          <w:szCs w:val="22"/>
        </w:rPr>
        <w:t>,</w:t>
      </w:r>
      <w:r w:rsidR="00C069CA">
        <w:rPr>
          <w:rFonts w:ascii="Arial" w:hAnsi="Arial" w:cs="Arial"/>
          <w:b/>
          <w:i/>
          <w:sz w:val="22"/>
          <w:szCs w:val="22"/>
        </w:rPr>
        <w:t xml:space="preserve"> enflasyon ise yükselişini sürdürmüştür. Cari işlemler açığında petrol fiyatlarının uluslararası piyasalardaki düşüşünün desteği ile toparlanma etkisini arttırmıştır. Bankacılık sektörü karlılığı 201</w:t>
      </w:r>
      <w:r w:rsidR="00125908">
        <w:rPr>
          <w:rFonts w:ascii="Arial" w:hAnsi="Arial" w:cs="Arial"/>
          <w:b/>
          <w:i/>
          <w:sz w:val="22"/>
          <w:szCs w:val="22"/>
        </w:rPr>
        <w:t>4 yılı üçüncü çeyreğinde 2013 yılına göre düşük</w:t>
      </w:r>
      <w:r w:rsidR="00C069CA">
        <w:rPr>
          <w:rFonts w:ascii="Arial" w:hAnsi="Arial" w:cs="Arial"/>
          <w:b/>
          <w:i/>
          <w:sz w:val="22"/>
          <w:szCs w:val="22"/>
        </w:rPr>
        <w:t xml:space="preserve"> kalmaya devam ederken, sektörün sermaye yeterliliği yatay bir seyir izlemiştir. </w:t>
      </w:r>
    </w:p>
    <w:p w:rsidR="00D47311" w:rsidRDefault="00D47311" w:rsidP="00CC3FDF">
      <w:pPr>
        <w:jc w:val="both"/>
        <w:rPr>
          <w:rFonts w:ascii="Arial" w:hAnsi="Arial" w:cs="Arial"/>
          <w:b/>
        </w:rPr>
      </w:pPr>
    </w:p>
    <w:p w:rsidR="00CC3FDF" w:rsidRPr="00CD70C0" w:rsidRDefault="00CC3FDF" w:rsidP="00CC3FDF">
      <w:pPr>
        <w:jc w:val="both"/>
        <w:rPr>
          <w:rFonts w:ascii="Arial" w:hAnsi="Arial" w:cs="Arial"/>
          <w:b/>
        </w:rPr>
      </w:pPr>
      <w:r w:rsidRPr="00CD70C0">
        <w:rPr>
          <w:rFonts w:ascii="Arial" w:hAnsi="Arial" w:cs="Arial"/>
          <w:b/>
        </w:rPr>
        <w:t>1. Genel Değerlendirme</w:t>
      </w:r>
    </w:p>
    <w:p w:rsidR="00CB11EF" w:rsidRDefault="00CB11EF" w:rsidP="00203C7D">
      <w:pPr>
        <w:jc w:val="both"/>
        <w:rPr>
          <w:rFonts w:ascii="Arial" w:hAnsi="Arial"/>
          <w:b/>
        </w:rPr>
      </w:pPr>
    </w:p>
    <w:p w:rsidR="00E53D49" w:rsidRPr="00E53D49" w:rsidRDefault="00E53D49" w:rsidP="00E53D49">
      <w:pPr>
        <w:pStyle w:val="BodyText"/>
        <w:rPr>
          <w:rFonts w:ascii="Arial" w:hAnsi="Arial" w:cs="Arial"/>
          <w:sz w:val="22"/>
          <w:szCs w:val="22"/>
        </w:rPr>
      </w:pPr>
      <w:r w:rsidRPr="00E53D49">
        <w:rPr>
          <w:rFonts w:ascii="Arial" w:hAnsi="Arial" w:cs="Arial"/>
          <w:sz w:val="22"/>
          <w:szCs w:val="22"/>
        </w:rPr>
        <w:t>ABD’de 2014 yılının üçüncü çeyreğinde de ekonomik aktivitedeki toparlanmanın devam etmesi ve özellikle işgücü piyasasına ilişkin göstergelerin iy</w:t>
      </w:r>
      <w:r w:rsidR="00762EE2">
        <w:rPr>
          <w:rFonts w:ascii="Arial" w:hAnsi="Arial" w:cs="Arial"/>
          <w:sz w:val="22"/>
          <w:szCs w:val="22"/>
        </w:rPr>
        <w:t>ileşmesi ile</w:t>
      </w:r>
      <w:r w:rsidRPr="00E53D49">
        <w:rPr>
          <w:rFonts w:ascii="Arial" w:hAnsi="Arial" w:cs="Arial"/>
          <w:sz w:val="22"/>
          <w:szCs w:val="22"/>
        </w:rPr>
        <w:t xml:space="preserve"> varlık alımları azaltılmaya devam etmiştir. ABD Merkez Bankası Ekim ayı toplantısında varlık alımlarını sonlandırmış ve piyasalarda FED’in beklenenden daha önce faiz artırımına başlayacağı beklentileri </w:t>
      </w:r>
      <w:r w:rsidR="00762EE2">
        <w:rPr>
          <w:rFonts w:ascii="Arial" w:hAnsi="Arial" w:cs="Arial"/>
          <w:sz w:val="22"/>
          <w:szCs w:val="22"/>
        </w:rPr>
        <w:t>güçlenmiştir</w:t>
      </w:r>
      <w:r w:rsidRPr="00E53D49">
        <w:rPr>
          <w:rFonts w:ascii="Arial" w:hAnsi="Arial" w:cs="Arial"/>
          <w:sz w:val="22"/>
          <w:szCs w:val="22"/>
        </w:rPr>
        <w:t>.</w:t>
      </w:r>
      <w:r w:rsidR="00762EE2">
        <w:rPr>
          <w:rFonts w:ascii="Arial" w:hAnsi="Arial" w:cs="Arial"/>
          <w:sz w:val="22"/>
          <w:szCs w:val="22"/>
        </w:rPr>
        <w:t xml:space="preserve"> Ancak FED yetkilileri tarafından yapılan açıklamalar ve FED toplantılara ilişkin yayımlanan tutanaklar dengeli bir seyir izlenmesine katkı sağlamıştır. </w:t>
      </w:r>
      <w:r w:rsidRPr="00E53D49">
        <w:rPr>
          <w:rFonts w:ascii="Arial" w:hAnsi="Arial" w:cs="Arial"/>
          <w:sz w:val="22"/>
          <w:szCs w:val="22"/>
        </w:rPr>
        <w:t xml:space="preserve"> </w:t>
      </w:r>
    </w:p>
    <w:p w:rsidR="00CB08C3" w:rsidRDefault="00CB08C3" w:rsidP="00525553">
      <w:pPr>
        <w:pStyle w:val="BodyText"/>
        <w:rPr>
          <w:rFonts w:ascii="Arial" w:hAnsi="Arial" w:cs="Arial"/>
          <w:color w:val="FF0000"/>
          <w:sz w:val="22"/>
          <w:szCs w:val="22"/>
        </w:rPr>
      </w:pPr>
    </w:p>
    <w:p w:rsidR="00E53D49" w:rsidRPr="00E53D49" w:rsidRDefault="00E53D49" w:rsidP="00525553">
      <w:pPr>
        <w:pStyle w:val="BodyText"/>
        <w:rPr>
          <w:rFonts w:ascii="Arial" w:hAnsi="Arial" w:cs="Arial"/>
          <w:sz w:val="22"/>
          <w:szCs w:val="22"/>
        </w:rPr>
      </w:pPr>
      <w:r w:rsidRPr="00E53D49">
        <w:rPr>
          <w:rFonts w:ascii="Arial" w:hAnsi="Arial" w:cs="Arial"/>
          <w:sz w:val="22"/>
          <w:szCs w:val="22"/>
        </w:rPr>
        <w:t xml:space="preserve">Avrupa ekonomilerinde ise ekonomik toparlanma zayıf kalmaya devam etmiştir. Buna ek olarak, bankacılık sektörüne ilişkin yapılan stres testleri 25 bankanın sermaye ihtiyacı olduğunu göstermiştir. Avrupa’da söz konusu görünüm karşısında Avrupa Merkez Bankası yeni bir parasal genişleme programı açıklamıştır. </w:t>
      </w:r>
    </w:p>
    <w:p w:rsidR="00E53D49" w:rsidRDefault="00E53D49" w:rsidP="00525553">
      <w:pPr>
        <w:pStyle w:val="BodyText"/>
        <w:rPr>
          <w:rFonts w:ascii="Arial" w:hAnsi="Arial" w:cs="Arial"/>
          <w:color w:val="FF0000"/>
          <w:sz w:val="22"/>
          <w:szCs w:val="22"/>
        </w:rPr>
      </w:pPr>
    </w:p>
    <w:p w:rsidR="00D0023B" w:rsidRDefault="00D0023B" w:rsidP="00525553">
      <w:pPr>
        <w:pStyle w:val="BodyText"/>
        <w:rPr>
          <w:rFonts w:ascii="Arial" w:hAnsi="Arial" w:cs="Arial"/>
          <w:sz w:val="22"/>
          <w:szCs w:val="22"/>
        </w:rPr>
      </w:pPr>
      <w:r w:rsidRPr="004D0C00">
        <w:rPr>
          <w:rFonts w:ascii="Arial" w:hAnsi="Arial" w:cs="Arial"/>
          <w:sz w:val="22"/>
          <w:szCs w:val="22"/>
        </w:rPr>
        <w:t xml:space="preserve">Yılın üçüncü çeyreğinde küresel ekonomiler açısından en önemli gelişmelerden birisi de petrol fiyatlarındaki düşüş olmuştur. Küresel piyasalarda canlanmanın </w:t>
      </w:r>
      <w:r w:rsidR="003C56C0" w:rsidRPr="004D0C00">
        <w:rPr>
          <w:rFonts w:ascii="Arial" w:hAnsi="Arial" w:cs="Arial"/>
          <w:sz w:val="22"/>
          <w:szCs w:val="22"/>
        </w:rPr>
        <w:t>sınırlı kalması</w:t>
      </w:r>
      <w:r w:rsidR="002937FE" w:rsidRPr="004D0C00">
        <w:rPr>
          <w:rFonts w:ascii="Arial" w:hAnsi="Arial" w:cs="Arial"/>
          <w:sz w:val="22"/>
          <w:szCs w:val="22"/>
        </w:rPr>
        <w:t xml:space="preserve"> ve</w:t>
      </w:r>
      <w:r w:rsidR="003C56C0" w:rsidRPr="004D0C00">
        <w:rPr>
          <w:rFonts w:ascii="Arial" w:hAnsi="Arial" w:cs="Arial"/>
          <w:sz w:val="22"/>
          <w:szCs w:val="22"/>
        </w:rPr>
        <w:t xml:space="preserve"> petrol arzının artmaya devam etmesi</w:t>
      </w:r>
      <w:r w:rsidR="002937FE" w:rsidRPr="004D0C00">
        <w:rPr>
          <w:rFonts w:ascii="Arial" w:hAnsi="Arial" w:cs="Arial"/>
          <w:sz w:val="22"/>
          <w:szCs w:val="22"/>
        </w:rPr>
        <w:t xml:space="preserve"> ile birlikte</w:t>
      </w:r>
      <w:r w:rsidR="003C56C0" w:rsidRPr="004D0C00">
        <w:rPr>
          <w:rFonts w:ascii="Arial" w:hAnsi="Arial" w:cs="Arial"/>
          <w:sz w:val="22"/>
          <w:szCs w:val="22"/>
        </w:rPr>
        <w:t xml:space="preserve"> yılın üçüncü çeyreğinde </w:t>
      </w:r>
      <w:r w:rsidR="002937FE" w:rsidRPr="004D0C00">
        <w:rPr>
          <w:rFonts w:ascii="Arial" w:hAnsi="Arial" w:cs="Arial"/>
          <w:sz w:val="22"/>
          <w:szCs w:val="22"/>
        </w:rPr>
        <w:t xml:space="preserve">petrol fiyatları %13 gerilemiştir. </w:t>
      </w:r>
    </w:p>
    <w:p w:rsidR="004D0C00" w:rsidRDefault="004D0C00" w:rsidP="00525553">
      <w:pPr>
        <w:pStyle w:val="BodyText"/>
        <w:rPr>
          <w:rFonts w:ascii="Arial" w:hAnsi="Arial" w:cs="Arial"/>
          <w:sz w:val="22"/>
          <w:szCs w:val="22"/>
        </w:rPr>
      </w:pPr>
    </w:p>
    <w:p w:rsidR="004D0C00" w:rsidRPr="004D0C00" w:rsidRDefault="004D0C00" w:rsidP="00525553">
      <w:pPr>
        <w:pStyle w:val="BodyText"/>
        <w:rPr>
          <w:rFonts w:ascii="Arial" w:hAnsi="Arial" w:cs="Arial"/>
          <w:sz w:val="22"/>
          <w:szCs w:val="22"/>
        </w:rPr>
      </w:pPr>
      <w:r>
        <w:rPr>
          <w:rFonts w:ascii="Arial" w:hAnsi="Arial" w:cs="Arial"/>
          <w:sz w:val="22"/>
          <w:szCs w:val="22"/>
        </w:rPr>
        <w:t>Gelişmekte olan ülkelerde gelişmiş ülkelerdeki politika belirsizliklerin devam etmesi risk algılamalarının yüksek</w:t>
      </w:r>
      <w:r w:rsidR="00762EE2">
        <w:rPr>
          <w:rFonts w:ascii="Arial" w:hAnsi="Arial" w:cs="Arial"/>
          <w:sz w:val="22"/>
          <w:szCs w:val="22"/>
        </w:rPr>
        <w:t xml:space="preserve"> kalmasına neden olmuştur. FED’i</w:t>
      </w:r>
      <w:r>
        <w:rPr>
          <w:rFonts w:ascii="Arial" w:hAnsi="Arial" w:cs="Arial"/>
          <w:sz w:val="22"/>
          <w:szCs w:val="22"/>
        </w:rPr>
        <w:t xml:space="preserve">n varlık alımlarını sona erdirmesinin, ECB ve BoJ tarafından </w:t>
      </w:r>
      <w:r w:rsidR="00762EE2">
        <w:rPr>
          <w:rFonts w:ascii="Arial" w:hAnsi="Arial" w:cs="Arial"/>
          <w:sz w:val="22"/>
          <w:szCs w:val="22"/>
        </w:rPr>
        <w:t>atılan ad</w:t>
      </w:r>
      <w:r>
        <w:rPr>
          <w:rFonts w:ascii="Arial" w:hAnsi="Arial" w:cs="Arial"/>
          <w:sz w:val="22"/>
          <w:szCs w:val="22"/>
        </w:rPr>
        <w:t>ımlar tarafından kompanse edilip edileme</w:t>
      </w:r>
      <w:r w:rsidR="006B49EA">
        <w:rPr>
          <w:rFonts w:ascii="Arial" w:hAnsi="Arial" w:cs="Arial"/>
          <w:sz w:val="22"/>
          <w:szCs w:val="22"/>
        </w:rPr>
        <w:t xml:space="preserve">yeceği </w:t>
      </w:r>
      <w:r w:rsidR="00762EE2">
        <w:rPr>
          <w:rFonts w:ascii="Arial" w:hAnsi="Arial" w:cs="Arial"/>
          <w:sz w:val="22"/>
          <w:szCs w:val="22"/>
        </w:rPr>
        <w:t xml:space="preserve">önümüzdeki dönem açısından </w:t>
      </w:r>
      <w:r w:rsidR="006B49EA">
        <w:rPr>
          <w:rFonts w:ascii="Arial" w:hAnsi="Arial" w:cs="Arial"/>
          <w:sz w:val="22"/>
          <w:szCs w:val="22"/>
        </w:rPr>
        <w:t xml:space="preserve">önemli görünmektedir. </w:t>
      </w:r>
    </w:p>
    <w:p w:rsidR="006240A8" w:rsidRDefault="006240A8" w:rsidP="00525553">
      <w:pPr>
        <w:pStyle w:val="BodyText"/>
        <w:rPr>
          <w:rFonts w:ascii="Arial" w:hAnsi="Arial" w:cs="Arial"/>
          <w:color w:val="FF0000"/>
          <w:sz w:val="22"/>
          <w:szCs w:val="22"/>
        </w:rPr>
      </w:pPr>
    </w:p>
    <w:p w:rsidR="004F78C2" w:rsidRPr="004F78C2" w:rsidRDefault="004F78C2" w:rsidP="005D5ABD">
      <w:pPr>
        <w:jc w:val="both"/>
        <w:rPr>
          <w:rFonts w:ascii="Arial" w:hAnsi="Arial" w:cs="Arial"/>
          <w:sz w:val="22"/>
          <w:szCs w:val="22"/>
        </w:rPr>
      </w:pPr>
      <w:r w:rsidRPr="004F78C2">
        <w:rPr>
          <w:rFonts w:ascii="Arial" w:hAnsi="Arial" w:cs="Arial"/>
          <w:sz w:val="22"/>
          <w:szCs w:val="22"/>
        </w:rPr>
        <w:t xml:space="preserve">2014 yılının ilk çeyreğini yüzde 4’ün üzerinde büyüme ile kapatan Türkiye ekonomisi yılın ikinci çeyreğinde yüzde 2,1 büyümüştür. Böylece yılın ilk yarısı itibariyle yıllık büyüme yüzde 3,3 seviyesine gerilemiştir. </w:t>
      </w:r>
      <w:r>
        <w:rPr>
          <w:rFonts w:ascii="Arial" w:hAnsi="Arial" w:cs="Arial"/>
          <w:sz w:val="22"/>
          <w:szCs w:val="22"/>
        </w:rPr>
        <w:t xml:space="preserve">Cari işlemler açığında petrol fiyatlarındaki düşüş ile birlikte toparlanma ivme kazanırken, öncü göstergeler üçüncü çeyrekte ekonomide sınırlı da olsa bir canlanmaya işaret etmiştir. </w:t>
      </w:r>
    </w:p>
    <w:p w:rsidR="00FD1CAD" w:rsidRPr="00CB08C3" w:rsidRDefault="00FD1CAD" w:rsidP="005D5ABD">
      <w:pPr>
        <w:jc w:val="both"/>
        <w:rPr>
          <w:rFonts w:ascii="Arial" w:hAnsi="Arial" w:cs="Arial"/>
          <w:color w:val="FF0000"/>
          <w:sz w:val="22"/>
          <w:szCs w:val="22"/>
        </w:rPr>
      </w:pPr>
    </w:p>
    <w:p w:rsidR="00EC25A2" w:rsidRPr="00362777" w:rsidRDefault="008E2918" w:rsidP="005D5ABD">
      <w:pPr>
        <w:jc w:val="both"/>
        <w:rPr>
          <w:rFonts w:ascii="Arial" w:hAnsi="Arial" w:cs="Arial"/>
          <w:b/>
          <w:sz w:val="22"/>
          <w:szCs w:val="22"/>
        </w:rPr>
      </w:pPr>
      <w:r w:rsidRPr="00362777">
        <w:rPr>
          <w:rFonts w:ascii="Arial" w:hAnsi="Arial" w:cs="Arial"/>
          <w:b/>
          <w:sz w:val="22"/>
          <w:szCs w:val="22"/>
        </w:rPr>
        <w:t>Küresel sermaye koşu</w:t>
      </w:r>
      <w:r w:rsidR="00362777" w:rsidRPr="00362777">
        <w:rPr>
          <w:rFonts w:ascii="Arial" w:hAnsi="Arial" w:cs="Arial"/>
          <w:b/>
          <w:sz w:val="22"/>
          <w:szCs w:val="22"/>
        </w:rPr>
        <w:t>l</w:t>
      </w:r>
      <w:r w:rsidRPr="00362777">
        <w:rPr>
          <w:rFonts w:ascii="Arial" w:hAnsi="Arial" w:cs="Arial"/>
          <w:b/>
          <w:sz w:val="22"/>
          <w:szCs w:val="22"/>
        </w:rPr>
        <w:t>larındaki kısmi düzelme ile Merkez Bankası faiz indirimine gitmiştir.</w:t>
      </w:r>
    </w:p>
    <w:p w:rsidR="00F20706" w:rsidRPr="005E6B44" w:rsidRDefault="00F20706" w:rsidP="005D5ABD">
      <w:pPr>
        <w:jc w:val="both"/>
        <w:rPr>
          <w:rFonts w:ascii="Arial" w:hAnsi="Arial" w:cs="Arial"/>
          <w:sz w:val="22"/>
          <w:szCs w:val="22"/>
        </w:rPr>
      </w:pPr>
    </w:p>
    <w:p w:rsidR="00F20706" w:rsidRPr="005E6B44" w:rsidRDefault="005E6B44" w:rsidP="005D5ABD">
      <w:pPr>
        <w:jc w:val="both"/>
        <w:rPr>
          <w:rFonts w:ascii="Arial" w:hAnsi="Arial" w:cs="Arial"/>
          <w:sz w:val="22"/>
          <w:szCs w:val="22"/>
        </w:rPr>
      </w:pPr>
      <w:r w:rsidRPr="005E6B44">
        <w:rPr>
          <w:rFonts w:ascii="Arial" w:hAnsi="Arial" w:cs="Arial"/>
          <w:sz w:val="22"/>
          <w:szCs w:val="22"/>
        </w:rPr>
        <w:t xml:space="preserve">Merkez Bankası Temmuz ayında gerçekleştirdiği Para Politikası Kurulu  (PPK) toplantısında, </w:t>
      </w:r>
      <w:r>
        <w:rPr>
          <w:rFonts w:ascii="Arial" w:hAnsi="Arial" w:cs="Arial"/>
          <w:sz w:val="22"/>
          <w:szCs w:val="22"/>
        </w:rPr>
        <w:t xml:space="preserve">döviz kurunda yaşanan yükselişlerin enflasyon üzerindeki birikimli etkisinin giderek azaldığını ve küresel sermaye akımlarındaki düzelmeyi göz önüne alarak politika faizi olan </w:t>
      </w:r>
      <w:r w:rsidRPr="005E6B44">
        <w:rPr>
          <w:rFonts w:ascii="Arial" w:hAnsi="Arial" w:cs="Arial"/>
          <w:sz w:val="22"/>
          <w:szCs w:val="22"/>
        </w:rPr>
        <w:t>bir haftalık repo faizinde 50 baz puanlık bir indirime gitmiştir.</w:t>
      </w:r>
      <w:r>
        <w:rPr>
          <w:rFonts w:ascii="Arial" w:hAnsi="Arial" w:cs="Arial"/>
          <w:sz w:val="22"/>
          <w:szCs w:val="22"/>
        </w:rPr>
        <w:t xml:space="preserve"> </w:t>
      </w:r>
    </w:p>
    <w:p w:rsidR="00F14F6B" w:rsidRPr="00F14F6B" w:rsidRDefault="00F14F6B" w:rsidP="005D5ABD">
      <w:pPr>
        <w:jc w:val="both"/>
        <w:rPr>
          <w:rFonts w:ascii="Arial" w:hAnsi="Arial" w:cs="Arial"/>
          <w:sz w:val="22"/>
          <w:szCs w:val="22"/>
        </w:rPr>
      </w:pPr>
    </w:p>
    <w:p w:rsidR="00F14F6B" w:rsidRPr="00F14F6B" w:rsidRDefault="008E2918" w:rsidP="005D5ABD">
      <w:pPr>
        <w:jc w:val="both"/>
        <w:rPr>
          <w:rFonts w:ascii="Arial" w:hAnsi="Arial" w:cs="Arial"/>
          <w:sz w:val="22"/>
          <w:szCs w:val="22"/>
        </w:rPr>
      </w:pPr>
      <w:r>
        <w:rPr>
          <w:rFonts w:ascii="Arial" w:hAnsi="Arial" w:cs="Arial"/>
          <w:sz w:val="22"/>
          <w:szCs w:val="22"/>
        </w:rPr>
        <w:t xml:space="preserve">Yılın üçüncü çeyreğinde ağırlıklı ortalama fonlama maliyeti yüzde 8,82 seviyesinden yüzde 8,72 seviyesine gerilemiştir.  </w:t>
      </w:r>
    </w:p>
    <w:p w:rsidR="00EC25A2" w:rsidRPr="00CB08C3" w:rsidRDefault="00EC25A2" w:rsidP="005D5ABD">
      <w:pPr>
        <w:jc w:val="both"/>
        <w:rPr>
          <w:rFonts w:ascii="Arial" w:hAnsi="Arial" w:cs="Arial"/>
          <w:color w:val="FF0000"/>
          <w:sz w:val="22"/>
          <w:szCs w:val="22"/>
        </w:rPr>
      </w:pPr>
    </w:p>
    <w:p w:rsidR="00EC25A2" w:rsidRPr="00212579" w:rsidRDefault="00212579" w:rsidP="00D006AE">
      <w:pPr>
        <w:pStyle w:val="Default"/>
        <w:jc w:val="both"/>
        <w:rPr>
          <w:rFonts w:ascii="Arial" w:hAnsi="Arial"/>
          <w:b/>
          <w:color w:val="000000" w:themeColor="text1"/>
          <w:sz w:val="22"/>
          <w:szCs w:val="22"/>
          <w:lang w:eastAsia="en-US"/>
        </w:rPr>
      </w:pPr>
      <w:r w:rsidRPr="00212579">
        <w:rPr>
          <w:rFonts w:ascii="Arial" w:hAnsi="Arial"/>
          <w:b/>
          <w:color w:val="000000" w:themeColor="text1"/>
          <w:sz w:val="22"/>
          <w:szCs w:val="22"/>
          <w:lang w:eastAsia="en-US"/>
        </w:rPr>
        <w:t>Bankacılık sektörü karlılığı düşmeye devam ediyor.</w:t>
      </w:r>
    </w:p>
    <w:p w:rsidR="00F14F6B" w:rsidRPr="00E26E35" w:rsidRDefault="00F14F6B" w:rsidP="00D006AE">
      <w:pPr>
        <w:pStyle w:val="Default"/>
        <w:jc w:val="both"/>
        <w:rPr>
          <w:rFonts w:ascii="Arial" w:hAnsi="Arial"/>
          <w:b/>
          <w:color w:val="FF0000"/>
          <w:sz w:val="22"/>
          <w:szCs w:val="22"/>
          <w:lang w:eastAsia="en-US"/>
        </w:rPr>
      </w:pPr>
    </w:p>
    <w:p w:rsidR="00F14F6B" w:rsidRPr="00212579" w:rsidRDefault="00212579" w:rsidP="00A33946">
      <w:pPr>
        <w:jc w:val="both"/>
        <w:rPr>
          <w:rFonts w:ascii="Arial" w:hAnsi="Arial" w:cs="Arial"/>
          <w:sz w:val="22"/>
          <w:szCs w:val="22"/>
        </w:rPr>
      </w:pPr>
      <w:r w:rsidRPr="00212579">
        <w:rPr>
          <w:rFonts w:ascii="Arial" w:hAnsi="Arial" w:cs="Arial"/>
          <w:sz w:val="22"/>
          <w:szCs w:val="22"/>
        </w:rPr>
        <w:t>2014 yılının üçüncü çeyreğinde bir miktar düşüş görülmesine karşın bankacılık sektörünün fonlama maliyeti yükse</w:t>
      </w:r>
      <w:r w:rsidR="00762EE2">
        <w:rPr>
          <w:rFonts w:ascii="Arial" w:hAnsi="Arial" w:cs="Arial"/>
          <w:sz w:val="22"/>
          <w:szCs w:val="22"/>
        </w:rPr>
        <w:t>k</w:t>
      </w:r>
      <w:r w:rsidRPr="00212579">
        <w:rPr>
          <w:rFonts w:ascii="Arial" w:hAnsi="Arial" w:cs="Arial"/>
          <w:sz w:val="22"/>
          <w:szCs w:val="22"/>
        </w:rPr>
        <w:t xml:space="preserve"> kalmaya devam etmiştir. Bununla birlikte, bireysel kredilere ilişkin alınan önlemlerin kredi büyümesi üzerindeki yavaşlatıcı etkisi de sürmektedir.</w:t>
      </w:r>
      <w:r>
        <w:rPr>
          <w:rFonts w:ascii="Arial" w:hAnsi="Arial" w:cs="Arial"/>
          <w:sz w:val="22"/>
          <w:szCs w:val="22"/>
        </w:rPr>
        <w:t xml:space="preserve"> Sektör yurtdışı borçlanma kanalı ile mevduat dışı kaynaklara yönelimini sürdürmektedir. 2014 yılında sektör karlılığında </w:t>
      </w:r>
      <w:r w:rsidR="00362777">
        <w:rPr>
          <w:rFonts w:ascii="Arial" w:hAnsi="Arial" w:cs="Arial"/>
          <w:sz w:val="22"/>
          <w:szCs w:val="22"/>
        </w:rPr>
        <w:t>gerileme</w:t>
      </w:r>
      <w:r>
        <w:rPr>
          <w:rFonts w:ascii="Arial" w:hAnsi="Arial" w:cs="Arial"/>
          <w:sz w:val="22"/>
          <w:szCs w:val="22"/>
        </w:rPr>
        <w:t xml:space="preserve"> yaşanmaktadır</w:t>
      </w:r>
      <w:r w:rsidR="00A33946" w:rsidRPr="00212579">
        <w:rPr>
          <w:rFonts w:ascii="Arial" w:hAnsi="Arial" w:cs="Arial"/>
          <w:sz w:val="22"/>
          <w:szCs w:val="22"/>
        </w:rPr>
        <w:t xml:space="preserve">.  </w:t>
      </w:r>
    </w:p>
    <w:p w:rsidR="007A473B" w:rsidRDefault="007A473B" w:rsidP="00861749">
      <w:pPr>
        <w:pStyle w:val="Default"/>
        <w:jc w:val="both"/>
        <w:rPr>
          <w:rFonts w:ascii="Arial" w:hAnsi="Arial" w:cs="Arial"/>
          <w:color w:val="FF0000"/>
          <w:sz w:val="22"/>
          <w:szCs w:val="22"/>
          <w:lang w:eastAsia="en-US"/>
        </w:rPr>
      </w:pPr>
    </w:p>
    <w:p w:rsidR="00861749" w:rsidRDefault="00E23585" w:rsidP="00861749">
      <w:pPr>
        <w:pStyle w:val="Default"/>
        <w:jc w:val="both"/>
        <w:rPr>
          <w:rFonts w:ascii="Arial" w:hAnsi="Arial" w:cs="Arial"/>
          <w:color w:val="000000" w:themeColor="text1"/>
          <w:sz w:val="22"/>
          <w:szCs w:val="22"/>
          <w:lang w:eastAsia="en-US"/>
        </w:rPr>
      </w:pPr>
      <w:r w:rsidRPr="00E23585">
        <w:rPr>
          <w:rFonts w:ascii="Arial" w:hAnsi="Arial" w:cs="Arial"/>
          <w:color w:val="000000" w:themeColor="text1"/>
          <w:sz w:val="22"/>
          <w:szCs w:val="22"/>
          <w:lang w:eastAsia="en-US"/>
        </w:rPr>
        <w:t xml:space="preserve">Yüksek kaynak maliyeti ile birlikte vade uyumsuzluğunun etkilerinin görülmesi </w:t>
      </w:r>
      <w:r w:rsidR="00362777">
        <w:rPr>
          <w:rFonts w:ascii="Arial" w:hAnsi="Arial" w:cs="Arial"/>
          <w:color w:val="000000" w:themeColor="text1"/>
          <w:sz w:val="22"/>
          <w:szCs w:val="22"/>
          <w:lang w:eastAsia="en-US"/>
        </w:rPr>
        <w:t>nedeniyle</w:t>
      </w:r>
      <w:r w:rsidRPr="00E23585">
        <w:rPr>
          <w:rFonts w:ascii="Arial" w:hAnsi="Arial" w:cs="Arial"/>
          <w:color w:val="000000" w:themeColor="text1"/>
          <w:sz w:val="22"/>
          <w:szCs w:val="22"/>
          <w:lang w:eastAsia="en-US"/>
        </w:rPr>
        <w:t xml:space="preserve"> yılın ilk dokuz aylık dönemde b</w:t>
      </w:r>
      <w:r w:rsidR="00362777">
        <w:rPr>
          <w:rFonts w:ascii="Arial" w:hAnsi="Arial" w:cs="Arial"/>
          <w:color w:val="000000" w:themeColor="text1"/>
          <w:sz w:val="22"/>
          <w:szCs w:val="22"/>
          <w:lang w:eastAsia="en-US"/>
        </w:rPr>
        <w:t>ankacılık sektörü karlılığında</w:t>
      </w:r>
      <w:r w:rsidRPr="00E23585">
        <w:rPr>
          <w:rFonts w:ascii="Arial" w:hAnsi="Arial" w:cs="Arial"/>
          <w:color w:val="000000" w:themeColor="text1"/>
          <w:sz w:val="22"/>
          <w:szCs w:val="22"/>
          <w:lang w:eastAsia="en-US"/>
        </w:rPr>
        <w:t xml:space="preserve"> düşüş </w:t>
      </w:r>
      <w:r w:rsidR="00362777">
        <w:rPr>
          <w:rFonts w:ascii="Arial" w:hAnsi="Arial" w:cs="Arial"/>
          <w:color w:val="000000" w:themeColor="text1"/>
          <w:sz w:val="22"/>
          <w:szCs w:val="22"/>
          <w:lang w:eastAsia="en-US"/>
        </w:rPr>
        <w:t>yaşanmıştır</w:t>
      </w:r>
      <w:r w:rsidRPr="00E23585">
        <w:rPr>
          <w:rFonts w:ascii="Arial" w:hAnsi="Arial" w:cs="Arial"/>
          <w:color w:val="000000" w:themeColor="text1"/>
          <w:sz w:val="22"/>
          <w:szCs w:val="22"/>
          <w:lang w:eastAsia="en-US"/>
        </w:rPr>
        <w:t xml:space="preserve">. </w:t>
      </w:r>
      <w:r w:rsidR="007A4E4B" w:rsidRPr="00E23585">
        <w:rPr>
          <w:rFonts w:ascii="Arial" w:hAnsi="Arial" w:cs="Arial"/>
          <w:color w:val="000000" w:themeColor="text1"/>
          <w:sz w:val="22"/>
          <w:szCs w:val="22"/>
          <w:lang w:eastAsia="en-US"/>
        </w:rPr>
        <w:t>Y</w:t>
      </w:r>
      <w:r w:rsidR="00A33946" w:rsidRPr="00E23585">
        <w:rPr>
          <w:rFonts w:ascii="Arial" w:hAnsi="Arial" w:cs="Arial"/>
          <w:color w:val="000000" w:themeColor="text1"/>
          <w:sz w:val="22"/>
          <w:szCs w:val="22"/>
          <w:lang w:eastAsia="en-US"/>
        </w:rPr>
        <w:t xml:space="preserve">ılın </w:t>
      </w:r>
      <w:r w:rsidRPr="00E23585">
        <w:rPr>
          <w:rFonts w:ascii="Arial" w:hAnsi="Arial" w:cs="Arial"/>
          <w:color w:val="000000" w:themeColor="text1"/>
          <w:sz w:val="22"/>
          <w:szCs w:val="22"/>
          <w:lang w:eastAsia="en-US"/>
        </w:rPr>
        <w:t>üçüncü</w:t>
      </w:r>
      <w:r w:rsidR="00BB2A2E" w:rsidRPr="00E23585">
        <w:rPr>
          <w:rFonts w:ascii="Arial" w:hAnsi="Arial" w:cs="Arial"/>
          <w:color w:val="000000" w:themeColor="text1"/>
          <w:sz w:val="22"/>
          <w:szCs w:val="22"/>
          <w:lang w:eastAsia="en-US"/>
        </w:rPr>
        <w:t xml:space="preserve"> çeyreğinde kar hacmi geçen yılın aynı dönemine göre yüzde </w:t>
      </w:r>
      <w:r w:rsidRPr="00E23585">
        <w:rPr>
          <w:rFonts w:ascii="Arial" w:hAnsi="Arial" w:cs="Arial"/>
          <w:color w:val="000000" w:themeColor="text1"/>
          <w:sz w:val="22"/>
          <w:szCs w:val="22"/>
          <w:lang w:eastAsia="en-US"/>
        </w:rPr>
        <w:t>4</w:t>
      </w:r>
      <w:r w:rsidR="00BB2A2E" w:rsidRPr="00E23585">
        <w:rPr>
          <w:rFonts w:ascii="Arial" w:hAnsi="Arial" w:cs="Arial"/>
          <w:color w:val="000000" w:themeColor="text1"/>
          <w:sz w:val="22"/>
          <w:szCs w:val="22"/>
          <w:lang w:eastAsia="en-US"/>
        </w:rPr>
        <w:t xml:space="preserve"> azalmıştır.</w:t>
      </w:r>
      <w:r w:rsidR="00861749" w:rsidRPr="00E23585">
        <w:rPr>
          <w:rFonts w:ascii="Arial" w:hAnsi="Arial" w:cs="Arial"/>
          <w:color w:val="000000" w:themeColor="text1"/>
          <w:sz w:val="22"/>
          <w:szCs w:val="22"/>
          <w:lang w:eastAsia="en-US"/>
        </w:rPr>
        <w:t xml:space="preserve"> </w:t>
      </w:r>
      <w:r w:rsidR="00A33946" w:rsidRPr="00E23585">
        <w:rPr>
          <w:rFonts w:ascii="Arial" w:hAnsi="Arial" w:cs="Arial"/>
          <w:color w:val="000000" w:themeColor="text1"/>
          <w:sz w:val="22"/>
          <w:szCs w:val="22"/>
          <w:lang w:eastAsia="en-US"/>
        </w:rPr>
        <w:t>Yıllık bazda değerlendirildiğinde kar hacmindeki düşüş yüzde 1</w:t>
      </w:r>
      <w:r w:rsidR="00DF5784" w:rsidRPr="00E23585">
        <w:rPr>
          <w:rFonts w:ascii="Arial" w:hAnsi="Arial" w:cs="Arial"/>
          <w:color w:val="000000" w:themeColor="text1"/>
          <w:sz w:val="22"/>
          <w:szCs w:val="22"/>
          <w:lang w:eastAsia="en-US"/>
        </w:rPr>
        <w:t>1</w:t>
      </w:r>
      <w:r w:rsidR="00A33946" w:rsidRPr="00E23585">
        <w:rPr>
          <w:rFonts w:ascii="Arial" w:hAnsi="Arial" w:cs="Arial"/>
          <w:color w:val="000000" w:themeColor="text1"/>
          <w:sz w:val="22"/>
          <w:szCs w:val="22"/>
          <w:lang w:eastAsia="en-US"/>
        </w:rPr>
        <w:t xml:space="preserve"> seviyesinde gerçekleşmiştir. </w:t>
      </w:r>
    </w:p>
    <w:p w:rsidR="00696108" w:rsidRDefault="00696108" w:rsidP="00861749">
      <w:pPr>
        <w:pStyle w:val="Default"/>
        <w:jc w:val="both"/>
        <w:rPr>
          <w:rFonts w:ascii="Arial" w:hAnsi="Arial" w:cs="Arial"/>
          <w:color w:val="000000" w:themeColor="text1"/>
          <w:sz w:val="22"/>
          <w:szCs w:val="22"/>
          <w:lang w:eastAsia="en-US"/>
        </w:rPr>
      </w:pPr>
    </w:p>
    <w:p w:rsidR="002E4829" w:rsidRDefault="00696108" w:rsidP="00696108">
      <w:pPr>
        <w:pStyle w:val="Default"/>
        <w:jc w:val="both"/>
        <w:rPr>
          <w:rFonts w:ascii="Arial" w:hAnsi="Arial" w:cs="Arial"/>
          <w:color w:val="000000" w:themeColor="text1"/>
          <w:sz w:val="22"/>
          <w:szCs w:val="22"/>
          <w:lang w:eastAsia="en-US"/>
        </w:rPr>
      </w:pPr>
      <w:r w:rsidRPr="00696108">
        <w:rPr>
          <w:rFonts w:ascii="Arial" w:hAnsi="Arial" w:cs="Arial"/>
          <w:color w:val="000000" w:themeColor="text1"/>
          <w:sz w:val="22"/>
          <w:szCs w:val="22"/>
          <w:lang w:eastAsia="en-US"/>
        </w:rPr>
        <w:t>B</w:t>
      </w:r>
      <w:r w:rsidR="00C72455" w:rsidRPr="00696108">
        <w:rPr>
          <w:rFonts w:ascii="Arial" w:hAnsi="Arial" w:cs="Arial"/>
          <w:color w:val="000000" w:themeColor="text1"/>
          <w:sz w:val="22"/>
          <w:szCs w:val="22"/>
          <w:lang w:eastAsia="en-US"/>
        </w:rPr>
        <w:t>ankacılık sektörünün likit değerleri Eylül ayında bankalardan alacaklar ve zorunlu karşılıklar kalemlerinde görülen artışın da etkisiyle yükselmiştir.</w:t>
      </w:r>
    </w:p>
    <w:p w:rsidR="00696108" w:rsidRPr="00696108" w:rsidRDefault="00696108" w:rsidP="00696108">
      <w:pPr>
        <w:pStyle w:val="Default"/>
        <w:jc w:val="both"/>
        <w:rPr>
          <w:rFonts w:ascii="Arial" w:hAnsi="Arial" w:cs="Arial"/>
          <w:color w:val="000000" w:themeColor="text1"/>
          <w:sz w:val="22"/>
          <w:szCs w:val="22"/>
          <w:lang w:eastAsia="en-US"/>
        </w:rPr>
      </w:pPr>
    </w:p>
    <w:p w:rsidR="00696108" w:rsidRPr="00696108" w:rsidRDefault="00696108" w:rsidP="00696108">
      <w:pPr>
        <w:pStyle w:val="Default"/>
        <w:jc w:val="both"/>
        <w:rPr>
          <w:rFonts w:ascii="Arial" w:hAnsi="Arial" w:cs="Arial"/>
          <w:color w:val="000000" w:themeColor="text1"/>
          <w:sz w:val="22"/>
          <w:szCs w:val="22"/>
          <w:lang w:eastAsia="en-US"/>
        </w:rPr>
      </w:pPr>
      <w:r w:rsidRPr="00696108">
        <w:rPr>
          <w:rFonts w:ascii="Arial" w:hAnsi="Arial" w:cs="Arial"/>
          <w:color w:val="000000" w:themeColor="text1"/>
          <w:sz w:val="22"/>
          <w:szCs w:val="22"/>
          <w:lang w:eastAsia="en-US"/>
        </w:rPr>
        <w:t xml:space="preserve">Yıllık büyümesi </w:t>
      </w:r>
      <w:r w:rsidR="00C72455" w:rsidRPr="00696108">
        <w:rPr>
          <w:rFonts w:ascii="Arial" w:hAnsi="Arial" w:cs="Arial"/>
          <w:color w:val="000000" w:themeColor="text1"/>
          <w:sz w:val="22"/>
          <w:szCs w:val="22"/>
          <w:lang w:eastAsia="en-US"/>
        </w:rPr>
        <w:t>yüzde 20’nin altına düşen kredi</w:t>
      </w:r>
      <w:r w:rsidRPr="00696108">
        <w:rPr>
          <w:rFonts w:ascii="Arial" w:hAnsi="Arial" w:cs="Arial"/>
          <w:color w:val="000000" w:themeColor="text1"/>
          <w:sz w:val="22"/>
          <w:szCs w:val="22"/>
          <w:lang w:eastAsia="en-US"/>
        </w:rPr>
        <w:t>ler</w:t>
      </w:r>
      <w:r w:rsidR="00C72455" w:rsidRPr="00696108">
        <w:rPr>
          <w:rFonts w:ascii="Arial" w:hAnsi="Arial" w:cs="Arial"/>
          <w:color w:val="000000" w:themeColor="text1"/>
          <w:sz w:val="22"/>
          <w:szCs w:val="22"/>
          <w:lang w:eastAsia="en-US"/>
        </w:rPr>
        <w:t xml:space="preserve"> Eylül ayında bir miktar hızlanarak yüzde 20,9 seviyesine yükselmiştir. Kredilerdeki artışın yüzde 41’lik bölümü YP kredilerdeki artıştan kaynaklanmıştır.</w:t>
      </w:r>
      <w:r w:rsidR="00362777">
        <w:rPr>
          <w:rFonts w:ascii="Arial" w:hAnsi="Arial" w:cs="Arial"/>
          <w:color w:val="000000" w:themeColor="text1"/>
          <w:sz w:val="22"/>
          <w:szCs w:val="22"/>
          <w:lang w:eastAsia="en-US"/>
        </w:rPr>
        <w:t xml:space="preserve"> YP kredilerin TL karşılığındaki artışta, TL’nin değer kaybı da etkili olmuştur.</w:t>
      </w:r>
      <w:r w:rsidR="00C72455" w:rsidRPr="00696108">
        <w:rPr>
          <w:rFonts w:ascii="Arial" w:hAnsi="Arial" w:cs="Arial"/>
          <w:color w:val="000000" w:themeColor="text1"/>
          <w:sz w:val="22"/>
          <w:szCs w:val="22"/>
          <w:lang w:eastAsia="en-US"/>
        </w:rPr>
        <w:t xml:space="preserve"> </w:t>
      </w:r>
    </w:p>
    <w:p w:rsidR="00696108" w:rsidRDefault="00696108" w:rsidP="00696108">
      <w:pPr>
        <w:pStyle w:val="Default"/>
        <w:rPr>
          <w:rFonts w:ascii="Arial" w:hAnsi="Arial" w:cs="Arial"/>
          <w:color w:val="FF0000"/>
          <w:sz w:val="22"/>
          <w:szCs w:val="22"/>
        </w:rPr>
      </w:pPr>
    </w:p>
    <w:p w:rsidR="002E4829" w:rsidRPr="008B3F93" w:rsidRDefault="00C72455" w:rsidP="00696108">
      <w:pPr>
        <w:pStyle w:val="Default"/>
        <w:jc w:val="both"/>
        <w:rPr>
          <w:rFonts w:ascii="Arial" w:hAnsi="Arial" w:cs="Arial"/>
          <w:color w:val="000000" w:themeColor="text1"/>
          <w:sz w:val="22"/>
          <w:szCs w:val="22"/>
          <w:lang w:eastAsia="en-US"/>
        </w:rPr>
      </w:pPr>
      <w:r w:rsidRPr="008B3F93">
        <w:rPr>
          <w:rFonts w:ascii="Arial" w:hAnsi="Arial" w:cs="Arial"/>
          <w:color w:val="000000" w:themeColor="text1"/>
          <w:sz w:val="22"/>
          <w:szCs w:val="22"/>
          <w:lang w:eastAsia="en-US"/>
        </w:rPr>
        <w:t>Bankacılık s</w:t>
      </w:r>
      <w:r w:rsidR="008B3F93" w:rsidRPr="008B3F93">
        <w:rPr>
          <w:rFonts w:ascii="Arial" w:hAnsi="Arial" w:cs="Arial"/>
          <w:color w:val="000000" w:themeColor="text1"/>
          <w:sz w:val="22"/>
          <w:szCs w:val="22"/>
          <w:lang w:eastAsia="en-US"/>
        </w:rPr>
        <w:t>ektörü menkul kıymet portföyü artışı</w:t>
      </w:r>
      <w:r w:rsidRPr="008B3F93">
        <w:rPr>
          <w:rFonts w:ascii="Arial" w:hAnsi="Arial" w:cs="Arial"/>
          <w:color w:val="000000" w:themeColor="text1"/>
          <w:sz w:val="22"/>
          <w:szCs w:val="22"/>
          <w:lang w:eastAsia="en-US"/>
        </w:rPr>
        <w:t xml:space="preserve"> </w:t>
      </w:r>
      <w:r w:rsidR="008B3F93" w:rsidRPr="008B3F93">
        <w:rPr>
          <w:rFonts w:ascii="Arial" w:hAnsi="Arial" w:cs="Arial"/>
          <w:color w:val="000000" w:themeColor="text1"/>
          <w:sz w:val="22"/>
          <w:szCs w:val="22"/>
          <w:lang w:eastAsia="en-US"/>
        </w:rPr>
        <w:t xml:space="preserve">yılın üçüncü çeyreğinde bir miktar ivme kazanmış ve </w:t>
      </w:r>
      <w:r w:rsidRPr="008B3F93">
        <w:rPr>
          <w:rFonts w:ascii="Arial" w:hAnsi="Arial" w:cs="Arial"/>
          <w:color w:val="000000" w:themeColor="text1"/>
          <w:sz w:val="22"/>
          <w:szCs w:val="22"/>
          <w:lang w:eastAsia="en-US"/>
        </w:rPr>
        <w:t>kıymetlerin yıllık büyümesi de yüzde 2,6’ya yükselmiştir.</w:t>
      </w:r>
    </w:p>
    <w:p w:rsidR="00764C16" w:rsidRPr="00E26E35" w:rsidRDefault="00764C16" w:rsidP="00764C16">
      <w:pPr>
        <w:jc w:val="both"/>
        <w:rPr>
          <w:rFonts w:ascii="Arial" w:hAnsi="Arial" w:cs="Arial"/>
          <w:color w:val="FF0000"/>
          <w:sz w:val="22"/>
          <w:szCs w:val="22"/>
        </w:rPr>
      </w:pPr>
    </w:p>
    <w:p w:rsidR="00EB1D40" w:rsidRDefault="00EB1D40" w:rsidP="00DB3611">
      <w:pPr>
        <w:jc w:val="both"/>
        <w:rPr>
          <w:rFonts w:ascii="Arial" w:hAnsi="Arial" w:cs="Arial"/>
          <w:color w:val="FF0000"/>
          <w:sz w:val="22"/>
          <w:szCs w:val="22"/>
        </w:rPr>
      </w:pPr>
    </w:p>
    <w:p w:rsidR="00727757" w:rsidRDefault="00727757" w:rsidP="00DB3611">
      <w:pPr>
        <w:jc w:val="both"/>
        <w:rPr>
          <w:rFonts w:ascii="Arial" w:hAnsi="Arial" w:cs="Arial"/>
          <w:color w:val="FF0000"/>
          <w:sz w:val="22"/>
          <w:szCs w:val="22"/>
        </w:rPr>
      </w:pPr>
    </w:p>
    <w:p w:rsidR="00727757" w:rsidRDefault="00727757" w:rsidP="00DB3611">
      <w:pPr>
        <w:jc w:val="both"/>
        <w:rPr>
          <w:rFonts w:ascii="Arial" w:hAnsi="Arial" w:cs="Arial"/>
          <w:color w:val="FF0000"/>
          <w:sz w:val="22"/>
          <w:szCs w:val="22"/>
        </w:rPr>
      </w:pPr>
    </w:p>
    <w:p w:rsidR="00727757" w:rsidRPr="00E26E35" w:rsidRDefault="00727757" w:rsidP="00DB3611">
      <w:pPr>
        <w:jc w:val="both"/>
        <w:rPr>
          <w:rFonts w:ascii="Arial" w:hAnsi="Arial" w:cs="Arial"/>
          <w:color w:val="FF0000"/>
          <w:sz w:val="22"/>
          <w:szCs w:val="22"/>
        </w:rPr>
      </w:pPr>
    </w:p>
    <w:p w:rsidR="00EB1D40" w:rsidRPr="00E26E35" w:rsidRDefault="00EB1D40" w:rsidP="00DB3611">
      <w:pPr>
        <w:jc w:val="both"/>
        <w:rPr>
          <w:rFonts w:ascii="Arial" w:hAnsi="Arial" w:cs="Arial"/>
          <w:color w:val="FF0000"/>
          <w:sz w:val="22"/>
          <w:szCs w:val="22"/>
        </w:rPr>
      </w:pPr>
    </w:p>
    <w:p w:rsidR="00CB11EF" w:rsidRPr="003A6398" w:rsidRDefault="00641A2F" w:rsidP="00CC3FDF">
      <w:pPr>
        <w:jc w:val="both"/>
        <w:rPr>
          <w:rFonts w:ascii="Arial" w:hAnsi="Arial" w:cs="Arial"/>
          <w:b/>
          <w:color w:val="000000" w:themeColor="text1"/>
          <w:sz w:val="22"/>
          <w:szCs w:val="22"/>
        </w:rPr>
      </w:pPr>
      <w:bookmarkStart w:id="0" w:name="OLE_LINK17"/>
      <w:bookmarkStart w:id="1" w:name="OLE_LINK18"/>
      <w:r w:rsidRPr="003A6398">
        <w:rPr>
          <w:rFonts w:ascii="Arial" w:hAnsi="Arial" w:cs="Arial"/>
          <w:b/>
          <w:color w:val="000000" w:themeColor="text1"/>
          <w:sz w:val="22"/>
          <w:szCs w:val="22"/>
        </w:rPr>
        <w:t>2.</w:t>
      </w:r>
      <w:r w:rsidR="00CB11EF" w:rsidRPr="003A6398">
        <w:rPr>
          <w:rFonts w:ascii="Arial" w:hAnsi="Arial" w:cs="Arial"/>
          <w:b/>
          <w:color w:val="000000" w:themeColor="text1"/>
          <w:sz w:val="22"/>
          <w:szCs w:val="22"/>
        </w:rPr>
        <w:t xml:space="preserve"> Bilanço Gelişmeleri</w:t>
      </w:r>
    </w:p>
    <w:p w:rsidR="00CB11EF" w:rsidRPr="003A6398" w:rsidRDefault="00CB11EF" w:rsidP="005A6CD3">
      <w:pPr>
        <w:pStyle w:val="BodyText"/>
        <w:rPr>
          <w:rFonts w:ascii="Arial" w:hAnsi="Arial" w:cs="Arial"/>
          <w:color w:val="000000" w:themeColor="text1"/>
          <w:sz w:val="22"/>
          <w:szCs w:val="22"/>
        </w:rPr>
      </w:pPr>
    </w:p>
    <w:p w:rsidR="00811D7B" w:rsidRPr="003A6398" w:rsidRDefault="00736644" w:rsidP="00EC25A2">
      <w:pPr>
        <w:pStyle w:val="BodyText"/>
        <w:rPr>
          <w:rFonts w:ascii="Arial" w:hAnsi="Arial" w:cs="Arial"/>
          <w:color w:val="000000" w:themeColor="text1"/>
          <w:sz w:val="22"/>
          <w:szCs w:val="22"/>
        </w:rPr>
      </w:pPr>
      <w:r w:rsidRPr="003A6398">
        <w:rPr>
          <w:rFonts w:ascii="Arial" w:hAnsi="Arial" w:cs="Arial"/>
          <w:color w:val="000000" w:themeColor="text1"/>
          <w:sz w:val="22"/>
          <w:szCs w:val="22"/>
        </w:rPr>
        <w:t xml:space="preserve">Bilanço toplamı, </w:t>
      </w:r>
      <w:r w:rsidR="003A6398" w:rsidRPr="003A6398">
        <w:rPr>
          <w:rFonts w:ascii="Arial" w:hAnsi="Arial" w:cs="Arial"/>
          <w:color w:val="000000" w:themeColor="text1"/>
          <w:sz w:val="22"/>
          <w:szCs w:val="22"/>
        </w:rPr>
        <w:t xml:space="preserve">Eylül </w:t>
      </w:r>
      <w:r w:rsidR="00CD4D78" w:rsidRPr="003A6398">
        <w:rPr>
          <w:rFonts w:ascii="Arial" w:hAnsi="Arial" w:cs="Arial"/>
          <w:color w:val="000000" w:themeColor="text1"/>
          <w:sz w:val="22"/>
          <w:szCs w:val="22"/>
        </w:rPr>
        <w:t>201</w:t>
      </w:r>
      <w:r w:rsidR="00D43501" w:rsidRPr="003A6398">
        <w:rPr>
          <w:rFonts w:ascii="Arial" w:hAnsi="Arial" w:cs="Arial"/>
          <w:color w:val="000000" w:themeColor="text1"/>
          <w:sz w:val="22"/>
          <w:szCs w:val="22"/>
        </w:rPr>
        <w:t>4</w:t>
      </w:r>
      <w:r w:rsidR="0055654D" w:rsidRPr="003A6398">
        <w:rPr>
          <w:rFonts w:ascii="Arial" w:hAnsi="Arial" w:cs="Arial"/>
          <w:color w:val="000000" w:themeColor="text1"/>
          <w:sz w:val="22"/>
          <w:szCs w:val="22"/>
        </w:rPr>
        <w:t xml:space="preserve"> itibariyle</w:t>
      </w:r>
      <w:r w:rsidR="005A6CD3" w:rsidRPr="003A6398">
        <w:rPr>
          <w:rFonts w:ascii="Arial" w:hAnsi="Arial" w:cs="Arial"/>
          <w:color w:val="000000" w:themeColor="text1"/>
          <w:sz w:val="22"/>
          <w:szCs w:val="22"/>
        </w:rPr>
        <w:t>, geçen y</w:t>
      </w:r>
      <w:r w:rsidR="00BB7A53" w:rsidRPr="003A6398">
        <w:rPr>
          <w:rFonts w:ascii="Arial" w:hAnsi="Arial" w:cs="Arial"/>
          <w:color w:val="000000" w:themeColor="text1"/>
          <w:sz w:val="22"/>
          <w:szCs w:val="22"/>
        </w:rPr>
        <w:t xml:space="preserve">ılın aynı dönemine göre </w:t>
      </w:r>
      <w:r w:rsidR="009767FB" w:rsidRPr="003A6398">
        <w:rPr>
          <w:rFonts w:ascii="Arial" w:hAnsi="Arial" w:cs="Arial"/>
          <w:color w:val="000000" w:themeColor="text1"/>
          <w:sz w:val="22"/>
          <w:szCs w:val="22"/>
        </w:rPr>
        <w:t xml:space="preserve">TL bazında </w:t>
      </w:r>
      <w:r w:rsidR="00BB7A53" w:rsidRPr="003A6398">
        <w:rPr>
          <w:rFonts w:ascii="Arial" w:hAnsi="Arial" w:cs="Arial"/>
          <w:color w:val="000000" w:themeColor="text1"/>
          <w:sz w:val="22"/>
          <w:szCs w:val="22"/>
        </w:rPr>
        <w:t xml:space="preserve">yüzde </w:t>
      </w:r>
      <w:r w:rsidR="003A6398" w:rsidRPr="003A6398">
        <w:rPr>
          <w:rFonts w:ascii="Arial" w:hAnsi="Arial" w:cs="Arial"/>
          <w:color w:val="000000" w:themeColor="text1"/>
          <w:sz w:val="22"/>
          <w:szCs w:val="22"/>
        </w:rPr>
        <w:t>17</w:t>
      </w:r>
      <w:r w:rsidR="00DA2D8F" w:rsidRPr="003A6398">
        <w:rPr>
          <w:rFonts w:ascii="Arial" w:hAnsi="Arial" w:cs="Arial"/>
          <w:color w:val="000000" w:themeColor="text1"/>
          <w:sz w:val="22"/>
          <w:szCs w:val="22"/>
        </w:rPr>
        <w:t xml:space="preserve"> oranında büyüyerek </w:t>
      </w:r>
      <w:r w:rsidR="00B377A8" w:rsidRPr="003A6398">
        <w:rPr>
          <w:rFonts w:ascii="Arial" w:hAnsi="Arial" w:cs="Arial"/>
          <w:color w:val="000000" w:themeColor="text1"/>
          <w:sz w:val="22"/>
          <w:szCs w:val="22"/>
        </w:rPr>
        <w:t>1</w:t>
      </w:r>
      <w:r w:rsidR="00EF0855" w:rsidRPr="003A6398">
        <w:rPr>
          <w:rFonts w:ascii="Arial" w:hAnsi="Arial" w:cs="Arial"/>
          <w:color w:val="000000" w:themeColor="text1"/>
          <w:sz w:val="22"/>
          <w:szCs w:val="22"/>
        </w:rPr>
        <w:t>.</w:t>
      </w:r>
      <w:r w:rsidR="004F78C2" w:rsidRPr="003A6398">
        <w:rPr>
          <w:rFonts w:ascii="Arial" w:hAnsi="Arial" w:cs="Arial"/>
          <w:color w:val="000000" w:themeColor="text1"/>
          <w:sz w:val="22"/>
          <w:szCs w:val="22"/>
        </w:rPr>
        <w:t>8</w:t>
      </w:r>
      <w:r w:rsidR="003A6398" w:rsidRPr="003A6398">
        <w:rPr>
          <w:rFonts w:ascii="Arial" w:hAnsi="Arial" w:cs="Arial"/>
          <w:color w:val="000000" w:themeColor="text1"/>
          <w:sz w:val="22"/>
          <w:szCs w:val="22"/>
        </w:rPr>
        <w:t>26</w:t>
      </w:r>
      <w:r w:rsidR="005A6CD3" w:rsidRPr="003A6398">
        <w:rPr>
          <w:rFonts w:ascii="Arial" w:hAnsi="Arial" w:cs="Arial"/>
          <w:color w:val="000000" w:themeColor="text1"/>
          <w:sz w:val="22"/>
          <w:szCs w:val="22"/>
        </w:rPr>
        <w:t xml:space="preserve"> milyar TL </w:t>
      </w:r>
      <w:r w:rsidR="009767FB" w:rsidRPr="003A6398">
        <w:rPr>
          <w:rFonts w:ascii="Arial" w:hAnsi="Arial" w:cs="Arial"/>
          <w:color w:val="000000" w:themeColor="text1"/>
          <w:sz w:val="22"/>
          <w:szCs w:val="22"/>
        </w:rPr>
        <w:t>(</w:t>
      </w:r>
      <w:r w:rsidR="00D22003" w:rsidRPr="003A6398">
        <w:rPr>
          <w:rFonts w:ascii="Arial" w:hAnsi="Arial" w:cs="Arial"/>
          <w:color w:val="000000" w:themeColor="text1"/>
          <w:sz w:val="22"/>
          <w:szCs w:val="22"/>
        </w:rPr>
        <w:t>8</w:t>
      </w:r>
      <w:r w:rsidR="003A6398" w:rsidRPr="003A6398">
        <w:rPr>
          <w:rFonts w:ascii="Arial" w:hAnsi="Arial" w:cs="Arial"/>
          <w:color w:val="000000" w:themeColor="text1"/>
          <w:sz w:val="22"/>
          <w:szCs w:val="22"/>
        </w:rPr>
        <w:t>01</w:t>
      </w:r>
      <w:r w:rsidR="005A6CD3" w:rsidRPr="003A6398">
        <w:rPr>
          <w:rFonts w:ascii="Arial" w:hAnsi="Arial" w:cs="Arial"/>
          <w:color w:val="000000" w:themeColor="text1"/>
          <w:sz w:val="22"/>
          <w:szCs w:val="22"/>
        </w:rPr>
        <w:t xml:space="preserve"> milyar dolar) olmuştur. </w:t>
      </w:r>
      <w:r w:rsidR="003A6398" w:rsidRPr="003A6398">
        <w:rPr>
          <w:rFonts w:ascii="Arial" w:hAnsi="Arial" w:cs="Arial"/>
          <w:color w:val="000000" w:themeColor="text1"/>
          <w:sz w:val="22"/>
          <w:szCs w:val="22"/>
        </w:rPr>
        <w:t xml:space="preserve">Toplam </w:t>
      </w:r>
      <w:r w:rsidR="003A6398">
        <w:rPr>
          <w:rFonts w:ascii="Arial" w:hAnsi="Arial" w:cs="Arial"/>
          <w:color w:val="000000" w:themeColor="text1"/>
          <w:sz w:val="22"/>
          <w:szCs w:val="22"/>
        </w:rPr>
        <w:t>akti</w:t>
      </w:r>
      <w:r w:rsidR="003A6398" w:rsidRPr="003A6398">
        <w:rPr>
          <w:rFonts w:ascii="Arial" w:hAnsi="Arial" w:cs="Arial"/>
          <w:color w:val="000000" w:themeColor="text1"/>
          <w:sz w:val="22"/>
          <w:szCs w:val="22"/>
        </w:rPr>
        <w:t>flerin dolar bazındaki yıllık büyümesi ise yüzde 5 seviyesinde kalmıştır.</w:t>
      </w:r>
    </w:p>
    <w:p w:rsidR="004A33DD" w:rsidRPr="00E26E35" w:rsidRDefault="004A33DD" w:rsidP="00EC25A2">
      <w:pPr>
        <w:pStyle w:val="BodyText"/>
        <w:rPr>
          <w:rFonts w:ascii="Arial" w:hAnsi="Arial" w:cs="Arial"/>
          <w:color w:val="FF0000"/>
          <w:sz w:val="22"/>
          <w:szCs w:val="22"/>
        </w:rPr>
      </w:pPr>
    </w:p>
    <w:p w:rsidR="004A33DD" w:rsidRPr="003A6398" w:rsidRDefault="003A6398" w:rsidP="004A33DD">
      <w:pPr>
        <w:pStyle w:val="BodyText"/>
        <w:rPr>
          <w:rFonts w:ascii="Arial" w:hAnsi="Arial" w:cs="Arial"/>
          <w:color w:val="000000" w:themeColor="text1"/>
          <w:sz w:val="22"/>
          <w:szCs w:val="22"/>
        </w:rPr>
      </w:pPr>
      <w:r w:rsidRPr="003A6398">
        <w:rPr>
          <w:rFonts w:ascii="Arial" w:hAnsi="Arial" w:cs="Arial"/>
          <w:color w:val="000000" w:themeColor="text1"/>
          <w:sz w:val="22"/>
          <w:szCs w:val="22"/>
        </w:rPr>
        <w:t>Eylül</w:t>
      </w:r>
      <w:r w:rsidR="008B7068" w:rsidRPr="003A6398">
        <w:rPr>
          <w:rFonts w:ascii="Arial" w:hAnsi="Arial" w:cs="Arial"/>
          <w:color w:val="000000" w:themeColor="text1"/>
          <w:sz w:val="22"/>
          <w:szCs w:val="22"/>
        </w:rPr>
        <w:t xml:space="preserve"> 2</w:t>
      </w:r>
      <w:r w:rsidR="004A33DD" w:rsidRPr="003A6398">
        <w:rPr>
          <w:rFonts w:ascii="Arial" w:hAnsi="Arial" w:cs="Arial"/>
          <w:color w:val="000000" w:themeColor="text1"/>
          <w:sz w:val="22"/>
          <w:szCs w:val="22"/>
        </w:rPr>
        <w:t>013’e kıyasla, toplam aktif</w:t>
      </w:r>
      <w:r w:rsidRPr="003A6398">
        <w:rPr>
          <w:rFonts w:ascii="Arial" w:hAnsi="Arial" w:cs="Arial"/>
          <w:color w:val="000000" w:themeColor="text1"/>
          <w:sz w:val="22"/>
          <w:szCs w:val="22"/>
        </w:rPr>
        <w:t>ler mevduat bankalarında yüzde 17</w:t>
      </w:r>
      <w:r w:rsidR="004A33DD" w:rsidRPr="003A6398">
        <w:rPr>
          <w:rFonts w:ascii="Arial" w:hAnsi="Arial" w:cs="Arial"/>
          <w:color w:val="000000" w:themeColor="text1"/>
          <w:sz w:val="22"/>
          <w:szCs w:val="22"/>
        </w:rPr>
        <w:t xml:space="preserve">, kalkınma ve yatırım bankalarında ise yüzde </w:t>
      </w:r>
      <w:r w:rsidRPr="003A6398">
        <w:rPr>
          <w:rFonts w:ascii="Arial" w:hAnsi="Arial" w:cs="Arial"/>
          <w:color w:val="000000" w:themeColor="text1"/>
          <w:sz w:val="22"/>
          <w:szCs w:val="22"/>
        </w:rPr>
        <w:t>26</w:t>
      </w:r>
      <w:r w:rsidR="004A33DD" w:rsidRPr="003A6398">
        <w:rPr>
          <w:rFonts w:ascii="Arial" w:hAnsi="Arial" w:cs="Arial"/>
          <w:color w:val="000000" w:themeColor="text1"/>
          <w:sz w:val="22"/>
          <w:szCs w:val="22"/>
        </w:rPr>
        <w:t xml:space="preserve"> oranında artmıştır. </w:t>
      </w:r>
      <w:r w:rsidRPr="003A6398">
        <w:rPr>
          <w:rFonts w:ascii="Arial" w:hAnsi="Arial" w:cs="Arial"/>
          <w:color w:val="000000" w:themeColor="text1"/>
          <w:sz w:val="22"/>
          <w:szCs w:val="22"/>
        </w:rPr>
        <w:t>Yabancı bankaların toplam aktifleri söz konusu dönemde yüzde 21 oranında büyümüştür.</w:t>
      </w:r>
    </w:p>
    <w:p w:rsidR="00811D7B" w:rsidRPr="007166CD" w:rsidRDefault="00811D7B" w:rsidP="00EC25A2">
      <w:pPr>
        <w:pStyle w:val="BodyText"/>
        <w:rPr>
          <w:rFonts w:ascii="Arial" w:hAnsi="Arial" w:cs="Arial"/>
          <w:color w:val="000000" w:themeColor="text1"/>
          <w:sz w:val="22"/>
          <w:szCs w:val="22"/>
        </w:rPr>
      </w:pPr>
    </w:p>
    <w:p w:rsidR="007A4E4B" w:rsidRPr="007166CD" w:rsidRDefault="003A6398" w:rsidP="007A4E4B">
      <w:pPr>
        <w:pStyle w:val="BodyText"/>
        <w:rPr>
          <w:rFonts w:ascii="Arial" w:hAnsi="Arial" w:cs="Arial"/>
          <w:color w:val="000000" w:themeColor="text1"/>
          <w:sz w:val="22"/>
          <w:szCs w:val="22"/>
        </w:rPr>
      </w:pPr>
      <w:r w:rsidRPr="007166CD">
        <w:rPr>
          <w:rFonts w:ascii="Arial" w:hAnsi="Arial" w:cs="Arial"/>
          <w:color w:val="000000" w:themeColor="text1"/>
          <w:sz w:val="22"/>
          <w:szCs w:val="22"/>
        </w:rPr>
        <w:t>Eylül</w:t>
      </w:r>
      <w:r w:rsidR="007A4E4B" w:rsidRPr="007166CD">
        <w:rPr>
          <w:rFonts w:ascii="Arial" w:hAnsi="Arial" w:cs="Arial"/>
          <w:color w:val="000000" w:themeColor="text1"/>
          <w:sz w:val="22"/>
          <w:szCs w:val="22"/>
        </w:rPr>
        <w:t xml:space="preserve"> 2014 itibariyle, geçen yılın aynı dönemine göre, toplam aktifler içinde </w:t>
      </w:r>
      <w:r w:rsidRPr="007166CD">
        <w:rPr>
          <w:rFonts w:ascii="Arial" w:hAnsi="Arial" w:cs="Arial"/>
          <w:color w:val="000000" w:themeColor="text1"/>
          <w:sz w:val="22"/>
          <w:szCs w:val="22"/>
        </w:rPr>
        <w:t>özel bankaların payı 2</w:t>
      </w:r>
      <w:r w:rsidR="007A4E4B" w:rsidRPr="007166CD">
        <w:rPr>
          <w:rFonts w:ascii="Arial" w:hAnsi="Arial" w:cs="Arial"/>
          <w:color w:val="000000" w:themeColor="text1"/>
          <w:sz w:val="22"/>
          <w:szCs w:val="22"/>
        </w:rPr>
        <w:t xml:space="preserve"> puan </w:t>
      </w:r>
      <w:r w:rsidRPr="007166CD">
        <w:rPr>
          <w:rFonts w:ascii="Arial" w:hAnsi="Arial" w:cs="Arial"/>
          <w:color w:val="000000" w:themeColor="text1"/>
          <w:sz w:val="22"/>
          <w:szCs w:val="22"/>
        </w:rPr>
        <w:t>gerilerken</w:t>
      </w:r>
      <w:r w:rsidR="007A4E4B" w:rsidRPr="007166CD">
        <w:rPr>
          <w:rFonts w:ascii="Arial" w:hAnsi="Arial" w:cs="Arial"/>
          <w:color w:val="000000" w:themeColor="text1"/>
          <w:sz w:val="22"/>
          <w:szCs w:val="22"/>
        </w:rPr>
        <w:t xml:space="preserve">, </w:t>
      </w:r>
      <w:r w:rsidRPr="007166CD">
        <w:rPr>
          <w:rFonts w:ascii="Arial" w:hAnsi="Arial" w:cs="Arial"/>
          <w:color w:val="000000" w:themeColor="text1"/>
          <w:sz w:val="22"/>
          <w:szCs w:val="22"/>
        </w:rPr>
        <w:t xml:space="preserve">yabancı </w:t>
      </w:r>
      <w:r w:rsidR="00994CC4" w:rsidRPr="007166CD">
        <w:rPr>
          <w:rFonts w:ascii="Arial" w:hAnsi="Arial" w:cs="Arial"/>
          <w:color w:val="000000" w:themeColor="text1"/>
          <w:sz w:val="22"/>
          <w:szCs w:val="22"/>
        </w:rPr>
        <w:t>bankaların</w:t>
      </w:r>
      <w:r w:rsidRPr="007166CD">
        <w:rPr>
          <w:rFonts w:ascii="Arial" w:hAnsi="Arial" w:cs="Arial"/>
          <w:color w:val="000000" w:themeColor="text1"/>
          <w:sz w:val="22"/>
          <w:szCs w:val="22"/>
        </w:rPr>
        <w:t xml:space="preserve"> payı 1</w:t>
      </w:r>
      <w:r w:rsidR="005E151C" w:rsidRPr="007166CD">
        <w:rPr>
          <w:rFonts w:ascii="Arial" w:hAnsi="Arial" w:cs="Arial"/>
          <w:color w:val="000000" w:themeColor="text1"/>
          <w:sz w:val="22"/>
          <w:szCs w:val="22"/>
        </w:rPr>
        <w:t xml:space="preserve"> puan </w:t>
      </w:r>
      <w:r w:rsidRPr="007166CD">
        <w:rPr>
          <w:rFonts w:ascii="Arial" w:hAnsi="Arial" w:cs="Arial"/>
          <w:color w:val="000000" w:themeColor="text1"/>
          <w:sz w:val="22"/>
          <w:szCs w:val="22"/>
        </w:rPr>
        <w:t>artmıştır</w:t>
      </w:r>
      <w:r w:rsidR="00362777">
        <w:rPr>
          <w:rFonts w:ascii="Arial" w:hAnsi="Arial" w:cs="Arial"/>
          <w:color w:val="000000" w:themeColor="text1"/>
          <w:sz w:val="22"/>
          <w:szCs w:val="22"/>
        </w:rPr>
        <w:t>. K</w:t>
      </w:r>
      <w:r w:rsidR="007166CD" w:rsidRPr="007166CD">
        <w:rPr>
          <w:rFonts w:ascii="Arial" w:hAnsi="Arial" w:cs="Arial"/>
          <w:color w:val="000000" w:themeColor="text1"/>
          <w:sz w:val="22"/>
          <w:szCs w:val="22"/>
        </w:rPr>
        <w:t xml:space="preserve">amu bankalarının payı </w:t>
      </w:r>
      <w:r w:rsidR="00362777">
        <w:rPr>
          <w:rFonts w:ascii="Arial" w:hAnsi="Arial" w:cs="Arial"/>
          <w:color w:val="000000" w:themeColor="text1"/>
          <w:sz w:val="22"/>
          <w:szCs w:val="22"/>
        </w:rPr>
        <w:t xml:space="preserve">ise </w:t>
      </w:r>
      <w:r w:rsidR="007166CD" w:rsidRPr="007166CD">
        <w:rPr>
          <w:rFonts w:ascii="Arial" w:hAnsi="Arial" w:cs="Arial"/>
          <w:color w:val="000000" w:themeColor="text1"/>
          <w:sz w:val="22"/>
          <w:szCs w:val="22"/>
        </w:rPr>
        <w:t>değişmemiştir.</w:t>
      </w:r>
      <w:r w:rsidR="007A4E4B" w:rsidRPr="007166CD">
        <w:rPr>
          <w:rFonts w:ascii="Arial" w:hAnsi="Arial" w:cs="Arial"/>
          <w:color w:val="000000" w:themeColor="text1"/>
          <w:sz w:val="22"/>
          <w:szCs w:val="22"/>
        </w:rPr>
        <w:t xml:space="preserve"> Kredi stoku içinde, </w:t>
      </w:r>
      <w:r w:rsidR="008B7068" w:rsidRPr="007166CD">
        <w:rPr>
          <w:rFonts w:ascii="Arial" w:hAnsi="Arial" w:cs="Arial"/>
          <w:color w:val="000000" w:themeColor="text1"/>
          <w:sz w:val="22"/>
          <w:szCs w:val="22"/>
        </w:rPr>
        <w:t>özel bankalarının payındaki düşüş</w:t>
      </w:r>
      <w:r w:rsidR="00362777">
        <w:rPr>
          <w:rFonts w:ascii="Arial" w:hAnsi="Arial" w:cs="Arial"/>
          <w:color w:val="000000" w:themeColor="text1"/>
          <w:sz w:val="22"/>
          <w:szCs w:val="22"/>
        </w:rPr>
        <w:t>,</w:t>
      </w:r>
      <w:r w:rsidR="007166CD" w:rsidRPr="007166CD">
        <w:rPr>
          <w:rFonts w:ascii="Arial" w:hAnsi="Arial" w:cs="Arial"/>
          <w:color w:val="000000" w:themeColor="text1"/>
          <w:sz w:val="22"/>
          <w:szCs w:val="22"/>
        </w:rPr>
        <w:t xml:space="preserve"> Eylül ayında da devam etmiş </w:t>
      </w:r>
      <w:r w:rsidR="00362777">
        <w:rPr>
          <w:rFonts w:ascii="Arial" w:hAnsi="Arial" w:cs="Arial"/>
          <w:color w:val="000000" w:themeColor="text1"/>
          <w:sz w:val="22"/>
          <w:szCs w:val="22"/>
        </w:rPr>
        <w:t>ve yüzde 51’e inmiştir. Mevduat</w:t>
      </w:r>
      <w:r w:rsidR="007166CD" w:rsidRPr="007166CD">
        <w:rPr>
          <w:rFonts w:ascii="Arial" w:hAnsi="Arial" w:cs="Arial"/>
          <w:color w:val="000000" w:themeColor="text1"/>
          <w:sz w:val="22"/>
          <w:szCs w:val="22"/>
        </w:rPr>
        <w:t>ın dağılımına bakıldığında ise kamu bankalarının payı bir önceki yıla göre 1 puan artarak yüzde 28 olmuştur.</w:t>
      </w:r>
      <w:r w:rsidR="008B7068" w:rsidRPr="007166CD">
        <w:rPr>
          <w:rFonts w:ascii="Arial" w:hAnsi="Arial" w:cs="Arial"/>
          <w:color w:val="000000" w:themeColor="text1"/>
          <w:sz w:val="22"/>
          <w:szCs w:val="22"/>
        </w:rPr>
        <w:t xml:space="preserve"> </w:t>
      </w:r>
    </w:p>
    <w:p w:rsidR="007A4E4B" w:rsidRPr="007166CD" w:rsidRDefault="007A4E4B" w:rsidP="007166CD">
      <w:pPr>
        <w:pStyle w:val="BodyText"/>
        <w:rPr>
          <w:rFonts w:ascii="Arial" w:hAnsi="Arial" w:cs="Arial"/>
          <w:color w:val="000000" w:themeColor="text1"/>
          <w:sz w:val="22"/>
          <w:szCs w:val="22"/>
        </w:rPr>
      </w:pPr>
    </w:p>
    <w:p w:rsidR="007A4E4B" w:rsidRPr="007166CD" w:rsidRDefault="007166CD" w:rsidP="007166CD">
      <w:pPr>
        <w:pStyle w:val="BodyText"/>
        <w:rPr>
          <w:rFonts w:ascii="Arial" w:hAnsi="Arial" w:cs="Arial"/>
          <w:color w:val="000000" w:themeColor="text1"/>
          <w:sz w:val="22"/>
          <w:szCs w:val="22"/>
        </w:rPr>
      </w:pPr>
      <w:r w:rsidRPr="007166CD">
        <w:rPr>
          <w:rFonts w:ascii="Arial" w:hAnsi="Arial" w:cs="Arial"/>
          <w:color w:val="000000" w:themeColor="text1"/>
          <w:sz w:val="22"/>
          <w:szCs w:val="22"/>
        </w:rPr>
        <w:t>Kamusal önlemlerin kredi büyümesi üzerindeki etkisi</w:t>
      </w:r>
      <w:r w:rsidR="00362777">
        <w:rPr>
          <w:rFonts w:ascii="Arial" w:hAnsi="Arial" w:cs="Arial"/>
          <w:color w:val="000000" w:themeColor="text1"/>
          <w:sz w:val="22"/>
          <w:szCs w:val="22"/>
        </w:rPr>
        <w:t>,</w:t>
      </w:r>
      <w:r w:rsidRPr="007166CD">
        <w:rPr>
          <w:rFonts w:ascii="Arial" w:hAnsi="Arial" w:cs="Arial"/>
          <w:color w:val="000000" w:themeColor="text1"/>
          <w:sz w:val="22"/>
          <w:szCs w:val="22"/>
        </w:rPr>
        <w:t xml:space="preserve"> </w:t>
      </w:r>
      <w:r w:rsidR="00362777">
        <w:rPr>
          <w:rFonts w:ascii="Arial" w:hAnsi="Arial" w:cs="Arial"/>
          <w:color w:val="000000" w:themeColor="text1"/>
          <w:sz w:val="22"/>
          <w:szCs w:val="22"/>
        </w:rPr>
        <w:t>özellikle</w:t>
      </w:r>
      <w:r w:rsidRPr="007166CD">
        <w:rPr>
          <w:rFonts w:ascii="Arial" w:hAnsi="Arial" w:cs="Arial"/>
          <w:color w:val="000000" w:themeColor="text1"/>
          <w:sz w:val="22"/>
          <w:szCs w:val="22"/>
        </w:rPr>
        <w:t xml:space="preserve"> bireysel krediler</w:t>
      </w:r>
      <w:r w:rsidR="00362777">
        <w:rPr>
          <w:rFonts w:ascii="Arial" w:hAnsi="Arial" w:cs="Arial"/>
          <w:color w:val="000000" w:themeColor="text1"/>
          <w:sz w:val="22"/>
          <w:szCs w:val="22"/>
        </w:rPr>
        <w:t>de</w:t>
      </w:r>
      <w:r w:rsidRPr="007166CD">
        <w:rPr>
          <w:rFonts w:ascii="Arial" w:hAnsi="Arial" w:cs="Arial"/>
          <w:color w:val="000000" w:themeColor="text1"/>
          <w:sz w:val="22"/>
          <w:szCs w:val="22"/>
        </w:rPr>
        <w:t xml:space="preserve"> </w:t>
      </w:r>
      <w:r w:rsidR="00362777">
        <w:rPr>
          <w:rFonts w:ascii="Arial" w:hAnsi="Arial" w:cs="Arial"/>
          <w:color w:val="000000" w:themeColor="text1"/>
          <w:sz w:val="22"/>
          <w:szCs w:val="22"/>
        </w:rPr>
        <w:t xml:space="preserve">net bir şekilde </w:t>
      </w:r>
      <w:r w:rsidRPr="007166CD">
        <w:rPr>
          <w:rFonts w:ascii="Arial" w:hAnsi="Arial" w:cs="Arial"/>
          <w:color w:val="000000" w:themeColor="text1"/>
          <w:sz w:val="22"/>
          <w:szCs w:val="22"/>
        </w:rPr>
        <w:t xml:space="preserve">görülmeye devam edilmektedir. Eylül 2014 itibariyle yıllık kredi büyümesi bir önceki çeyreğe göre 2 puan azalarak yüzde 21 seviyesine gerilerken, dolar bazında </w:t>
      </w:r>
      <w:r w:rsidR="00362777">
        <w:rPr>
          <w:rFonts w:ascii="Arial" w:hAnsi="Arial" w:cs="Arial"/>
          <w:color w:val="000000" w:themeColor="text1"/>
          <w:sz w:val="22"/>
          <w:szCs w:val="22"/>
        </w:rPr>
        <w:t xml:space="preserve">ise </w:t>
      </w:r>
      <w:r w:rsidRPr="007166CD">
        <w:rPr>
          <w:rFonts w:ascii="Arial" w:hAnsi="Arial" w:cs="Arial"/>
          <w:color w:val="000000" w:themeColor="text1"/>
          <w:sz w:val="22"/>
          <w:szCs w:val="22"/>
        </w:rPr>
        <w:t xml:space="preserve">artış </w:t>
      </w:r>
      <w:r w:rsidR="00362777">
        <w:rPr>
          <w:rFonts w:ascii="Arial" w:hAnsi="Arial" w:cs="Arial"/>
          <w:color w:val="000000" w:themeColor="text1"/>
          <w:sz w:val="22"/>
          <w:szCs w:val="22"/>
        </w:rPr>
        <w:t xml:space="preserve">ise </w:t>
      </w:r>
      <w:r w:rsidRPr="007166CD">
        <w:rPr>
          <w:rFonts w:ascii="Arial" w:hAnsi="Arial" w:cs="Arial"/>
          <w:color w:val="000000" w:themeColor="text1"/>
          <w:sz w:val="22"/>
          <w:szCs w:val="22"/>
        </w:rPr>
        <w:t xml:space="preserve">yüzde 8 olmuştur.  </w:t>
      </w:r>
    </w:p>
    <w:p w:rsidR="007A4E4B" w:rsidRPr="00E26E35" w:rsidRDefault="007A4E4B" w:rsidP="00EC25A2">
      <w:pPr>
        <w:pStyle w:val="BodyText"/>
        <w:rPr>
          <w:rFonts w:ascii="Arial" w:hAnsi="Arial" w:cs="Arial"/>
          <w:b/>
          <w:color w:val="FF0000"/>
          <w:sz w:val="22"/>
          <w:szCs w:val="22"/>
        </w:rPr>
      </w:pPr>
    </w:p>
    <w:p w:rsidR="00D62F1E" w:rsidRPr="006A2006" w:rsidRDefault="00D62F1E" w:rsidP="00D62F1E">
      <w:pPr>
        <w:pStyle w:val="BodyText"/>
        <w:jc w:val="center"/>
        <w:rPr>
          <w:rFonts w:ascii="Arial" w:hAnsi="Arial" w:cs="Arial"/>
          <w:b/>
          <w:color w:val="000000" w:themeColor="text1"/>
          <w:sz w:val="22"/>
          <w:szCs w:val="22"/>
        </w:rPr>
      </w:pPr>
      <w:r w:rsidRPr="006A2006">
        <w:rPr>
          <w:rFonts w:ascii="Arial" w:hAnsi="Arial" w:cs="Arial"/>
          <w:b/>
          <w:color w:val="000000" w:themeColor="text1"/>
          <w:sz w:val="22"/>
          <w:szCs w:val="22"/>
        </w:rPr>
        <w:t>Toplam Aktifler (Milyar dolar ve gsyih’ya oran)</w:t>
      </w:r>
    </w:p>
    <w:p w:rsidR="004A33DD" w:rsidRPr="00E26E35" w:rsidRDefault="004A33DD" w:rsidP="00D62F1E">
      <w:pPr>
        <w:pStyle w:val="BodyText"/>
        <w:jc w:val="center"/>
        <w:rPr>
          <w:rFonts w:ascii="Arial" w:hAnsi="Arial" w:cs="Arial"/>
          <w:b/>
          <w:color w:val="FF0000"/>
          <w:sz w:val="22"/>
          <w:szCs w:val="22"/>
        </w:rPr>
      </w:pPr>
    </w:p>
    <w:p w:rsidR="00DB22DA" w:rsidRPr="00E26E35" w:rsidRDefault="006A2006" w:rsidP="00D62F1E">
      <w:pPr>
        <w:pStyle w:val="BodyText"/>
        <w:jc w:val="center"/>
        <w:rPr>
          <w:rFonts w:ascii="Arial" w:hAnsi="Arial" w:cs="Arial"/>
          <w:b/>
          <w:color w:val="FF0000"/>
          <w:sz w:val="22"/>
          <w:szCs w:val="22"/>
        </w:rPr>
      </w:pPr>
      <w:r>
        <w:rPr>
          <w:noProof/>
          <w:lang w:eastAsia="tr-TR"/>
        </w:rPr>
        <w:drawing>
          <wp:inline distT="0" distB="0" distL="0" distR="0" wp14:anchorId="14EBB3B2" wp14:editId="31597920">
            <wp:extent cx="4848225" cy="22860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05A8" w:rsidRPr="00E26E35" w:rsidRDefault="004505A8" w:rsidP="004505A8">
      <w:pPr>
        <w:jc w:val="both"/>
        <w:rPr>
          <w:rFonts w:ascii="Arial" w:hAnsi="Arial" w:cs="Arial"/>
          <w:color w:val="FF0000"/>
          <w:sz w:val="22"/>
          <w:szCs w:val="22"/>
        </w:rPr>
      </w:pPr>
    </w:p>
    <w:p w:rsidR="004505A8" w:rsidRPr="00A525E7" w:rsidRDefault="004505A8" w:rsidP="00A525E7">
      <w:pPr>
        <w:pStyle w:val="BodyText"/>
        <w:rPr>
          <w:rFonts w:ascii="Arial" w:hAnsi="Arial" w:cs="Arial"/>
          <w:color w:val="000000" w:themeColor="text1"/>
          <w:sz w:val="22"/>
          <w:szCs w:val="22"/>
        </w:rPr>
      </w:pPr>
      <w:r w:rsidRPr="00A525E7">
        <w:rPr>
          <w:rFonts w:ascii="Arial" w:hAnsi="Arial" w:cs="Arial"/>
          <w:color w:val="000000" w:themeColor="text1"/>
          <w:sz w:val="22"/>
          <w:szCs w:val="22"/>
        </w:rPr>
        <w:t>Kredilerin toplam aktiflere oranı bir önceki yılın aynı dönem</w:t>
      </w:r>
      <w:r w:rsidR="00260E00" w:rsidRPr="00A525E7">
        <w:rPr>
          <w:rFonts w:ascii="Arial" w:hAnsi="Arial" w:cs="Arial"/>
          <w:color w:val="000000" w:themeColor="text1"/>
          <w:sz w:val="22"/>
          <w:szCs w:val="22"/>
        </w:rPr>
        <w:t xml:space="preserve">ine göre </w:t>
      </w:r>
      <w:r w:rsidR="00D22003" w:rsidRPr="00A525E7">
        <w:rPr>
          <w:rFonts w:ascii="Arial" w:hAnsi="Arial" w:cs="Arial"/>
          <w:color w:val="000000" w:themeColor="text1"/>
          <w:sz w:val="22"/>
          <w:szCs w:val="22"/>
        </w:rPr>
        <w:t>1</w:t>
      </w:r>
      <w:r w:rsidR="00260E00" w:rsidRPr="00A525E7">
        <w:rPr>
          <w:rFonts w:ascii="Arial" w:hAnsi="Arial" w:cs="Arial"/>
          <w:color w:val="000000" w:themeColor="text1"/>
          <w:sz w:val="22"/>
          <w:szCs w:val="22"/>
        </w:rPr>
        <w:t xml:space="preserve"> puan artarak yüzde 6</w:t>
      </w:r>
      <w:r w:rsidR="00A179A4" w:rsidRPr="00A525E7">
        <w:rPr>
          <w:rFonts w:ascii="Arial" w:hAnsi="Arial" w:cs="Arial"/>
          <w:color w:val="000000" w:themeColor="text1"/>
          <w:sz w:val="22"/>
          <w:szCs w:val="22"/>
        </w:rPr>
        <w:t>3</w:t>
      </w:r>
      <w:r w:rsidRPr="00A525E7">
        <w:rPr>
          <w:rFonts w:ascii="Arial" w:hAnsi="Arial" w:cs="Arial"/>
          <w:color w:val="000000" w:themeColor="text1"/>
          <w:sz w:val="22"/>
          <w:szCs w:val="22"/>
        </w:rPr>
        <w:t xml:space="preserve"> olmuştur. Mevduatın </w:t>
      </w:r>
      <w:r w:rsidR="00D43FC4" w:rsidRPr="00A525E7">
        <w:rPr>
          <w:rFonts w:ascii="Arial" w:hAnsi="Arial" w:cs="Arial"/>
          <w:color w:val="000000" w:themeColor="text1"/>
          <w:sz w:val="22"/>
          <w:szCs w:val="22"/>
        </w:rPr>
        <w:t>krediye dönüşme oranı</w:t>
      </w:r>
      <w:r w:rsidR="00A179A4" w:rsidRPr="00A525E7">
        <w:rPr>
          <w:rFonts w:ascii="Arial" w:hAnsi="Arial" w:cs="Arial"/>
          <w:color w:val="000000" w:themeColor="text1"/>
          <w:sz w:val="22"/>
          <w:szCs w:val="22"/>
        </w:rPr>
        <w:t xml:space="preserve">, mevduat bankalarında Eylül </w:t>
      </w:r>
      <w:r w:rsidR="00D22003" w:rsidRPr="00A525E7">
        <w:rPr>
          <w:rFonts w:ascii="Arial" w:hAnsi="Arial" w:cs="Arial"/>
          <w:color w:val="000000" w:themeColor="text1"/>
          <w:sz w:val="22"/>
          <w:szCs w:val="22"/>
        </w:rPr>
        <w:t>2014</w:t>
      </w:r>
      <w:r w:rsidR="00D43FC4" w:rsidRPr="00A525E7">
        <w:rPr>
          <w:rFonts w:ascii="Arial" w:hAnsi="Arial" w:cs="Arial"/>
          <w:color w:val="000000" w:themeColor="text1"/>
          <w:sz w:val="22"/>
          <w:szCs w:val="22"/>
        </w:rPr>
        <w:t>’</w:t>
      </w:r>
      <w:r w:rsidR="00A179A4" w:rsidRPr="00A525E7">
        <w:rPr>
          <w:rFonts w:ascii="Arial" w:hAnsi="Arial" w:cs="Arial"/>
          <w:color w:val="000000" w:themeColor="text1"/>
          <w:sz w:val="22"/>
          <w:szCs w:val="22"/>
        </w:rPr>
        <w:t>e göre 6</w:t>
      </w:r>
      <w:r w:rsidR="00D22003" w:rsidRPr="00A525E7">
        <w:rPr>
          <w:rFonts w:ascii="Arial" w:hAnsi="Arial" w:cs="Arial"/>
          <w:color w:val="000000" w:themeColor="text1"/>
          <w:sz w:val="22"/>
          <w:szCs w:val="22"/>
        </w:rPr>
        <w:t xml:space="preserve"> puan artarak yüzde 1</w:t>
      </w:r>
      <w:r w:rsidR="00A179A4" w:rsidRPr="00A525E7">
        <w:rPr>
          <w:rFonts w:ascii="Arial" w:hAnsi="Arial" w:cs="Arial"/>
          <w:color w:val="000000" w:themeColor="text1"/>
          <w:sz w:val="22"/>
          <w:szCs w:val="22"/>
        </w:rPr>
        <w:t>07</w:t>
      </w:r>
      <w:r w:rsidR="004A0A64" w:rsidRPr="00A525E7">
        <w:rPr>
          <w:rFonts w:ascii="Arial" w:hAnsi="Arial" w:cs="Arial"/>
          <w:color w:val="000000" w:themeColor="text1"/>
          <w:sz w:val="22"/>
          <w:szCs w:val="22"/>
        </w:rPr>
        <w:t>’</w:t>
      </w:r>
      <w:r w:rsidR="00B759F3" w:rsidRPr="00A525E7">
        <w:rPr>
          <w:rFonts w:ascii="Arial" w:hAnsi="Arial" w:cs="Arial"/>
          <w:color w:val="000000" w:themeColor="text1"/>
          <w:sz w:val="22"/>
          <w:szCs w:val="22"/>
        </w:rPr>
        <w:t>e</w:t>
      </w:r>
      <w:r w:rsidRPr="00A525E7">
        <w:rPr>
          <w:rFonts w:ascii="Arial" w:hAnsi="Arial" w:cs="Arial"/>
          <w:color w:val="000000" w:themeColor="text1"/>
          <w:sz w:val="22"/>
          <w:szCs w:val="22"/>
        </w:rPr>
        <w:t xml:space="preserve"> yükselmiştir. </w:t>
      </w:r>
      <w:r w:rsidR="00A179A4" w:rsidRPr="00A525E7">
        <w:rPr>
          <w:rFonts w:ascii="Arial" w:hAnsi="Arial" w:cs="Arial"/>
          <w:color w:val="000000" w:themeColor="text1"/>
          <w:sz w:val="22"/>
          <w:szCs w:val="22"/>
        </w:rPr>
        <w:t>Eylül</w:t>
      </w:r>
      <w:r w:rsidR="004A0A64" w:rsidRPr="00A525E7">
        <w:rPr>
          <w:rFonts w:ascii="Arial" w:hAnsi="Arial" w:cs="Arial"/>
          <w:color w:val="000000" w:themeColor="text1"/>
          <w:sz w:val="22"/>
          <w:szCs w:val="22"/>
        </w:rPr>
        <w:t xml:space="preserve"> 2014</w:t>
      </w:r>
      <w:r w:rsidRPr="00A525E7">
        <w:rPr>
          <w:rFonts w:ascii="Arial" w:hAnsi="Arial" w:cs="Arial"/>
          <w:color w:val="000000" w:themeColor="text1"/>
          <w:sz w:val="22"/>
          <w:szCs w:val="22"/>
        </w:rPr>
        <w:t xml:space="preserve"> itibariyle, </w:t>
      </w:r>
      <w:r w:rsidR="00A179A4" w:rsidRPr="00A525E7">
        <w:rPr>
          <w:rFonts w:ascii="Arial" w:hAnsi="Arial" w:cs="Arial"/>
          <w:color w:val="000000" w:themeColor="text1"/>
          <w:sz w:val="22"/>
          <w:szCs w:val="22"/>
        </w:rPr>
        <w:t>söz konusu</w:t>
      </w:r>
      <w:r w:rsidR="00D84A5A" w:rsidRPr="00A525E7">
        <w:rPr>
          <w:rFonts w:ascii="Arial" w:hAnsi="Arial" w:cs="Arial"/>
          <w:color w:val="000000" w:themeColor="text1"/>
          <w:sz w:val="22"/>
          <w:szCs w:val="22"/>
        </w:rPr>
        <w:t xml:space="preserve"> oran kamu bankalarında yüzde </w:t>
      </w:r>
      <w:r w:rsidR="00A525E7" w:rsidRPr="00A525E7">
        <w:rPr>
          <w:rFonts w:ascii="Arial" w:hAnsi="Arial" w:cs="Arial"/>
          <w:color w:val="000000" w:themeColor="text1"/>
          <w:sz w:val="22"/>
          <w:szCs w:val="22"/>
        </w:rPr>
        <w:t>9</w:t>
      </w:r>
      <w:r w:rsidR="00B759F3" w:rsidRPr="00A525E7">
        <w:rPr>
          <w:rFonts w:ascii="Arial" w:hAnsi="Arial" w:cs="Arial"/>
          <w:color w:val="000000" w:themeColor="text1"/>
          <w:sz w:val="22"/>
          <w:szCs w:val="22"/>
        </w:rPr>
        <w:t>6</w:t>
      </w:r>
      <w:r w:rsidR="00D84A5A" w:rsidRPr="00A525E7">
        <w:rPr>
          <w:rFonts w:ascii="Arial" w:hAnsi="Arial" w:cs="Arial"/>
          <w:color w:val="000000" w:themeColor="text1"/>
          <w:sz w:val="22"/>
          <w:szCs w:val="22"/>
        </w:rPr>
        <w:t>, özel bankalarda yüzde 11</w:t>
      </w:r>
      <w:r w:rsidR="00A525E7" w:rsidRPr="00A525E7">
        <w:rPr>
          <w:rFonts w:ascii="Arial" w:hAnsi="Arial" w:cs="Arial"/>
          <w:color w:val="000000" w:themeColor="text1"/>
          <w:sz w:val="22"/>
          <w:szCs w:val="22"/>
        </w:rPr>
        <w:t>2</w:t>
      </w:r>
      <w:r w:rsidRPr="00A525E7">
        <w:rPr>
          <w:rFonts w:ascii="Arial" w:hAnsi="Arial" w:cs="Arial"/>
          <w:color w:val="000000" w:themeColor="text1"/>
          <w:sz w:val="22"/>
          <w:szCs w:val="22"/>
        </w:rPr>
        <w:t xml:space="preserve"> ve yabanc</w:t>
      </w:r>
      <w:r w:rsidR="00D84A5A" w:rsidRPr="00A525E7">
        <w:rPr>
          <w:rFonts w:ascii="Arial" w:hAnsi="Arial" w:cs="Arial"/>
          <w:color w:val="000000" w:themeColor="text1"/>
          <w:sz w:val="22"/>
          <w:szCs w:val="22"/>
        </w:rPr>
        <w:t>ı sermayeli bankalarda yüzde 1</w:t>
      </w:r>
      <w:r w:rsidR="00A525E7" w:rsidRPr="00A525E7">
        <w:rPr>
          <w:rFonts w:ascii="Arial" w:hAnsi="Arial" w:cs="Arial"/>
          <w:color w:val="000000" w:themeColor="text1"/>
          <w:sz w:val="22"/>
          <w:szCs w:val="22"/>
        </w:rPr>
        <w:t>09</w:t>
      </w:r>
      <w:r w:rsidRPr="00A525E7">
        <w:rPr>
          <w:rFonts w:ascii="Arial" w:hAnsi="Arial" w:cs="Arial"/>
          <w:color w:val="000000" w:themeColor="text1"/>
          <w:sz w:val="22"/>
          <w:szCs w:val="22"/>
        </w:rPr>
        <w:t xml:space="preserve"> olmuştur.</w:t>
      </w:r>
    </w:p>
    <w:bookmarkEnd w:id="0"/>
    <w:bookmarkEnd w:id="1"/>
    <w:p w:rsidR="00696108" w:rsidRDefault="00696108" w:rsidP="00C706C0">
      <w:pPr>
        <w:jc w:val="both"/>
        <w:rPr>
          <w:rFonts w:ascii="Arial" w:hAnsi="Arial" w:cs="Arial"/>
          <w:color w:val="000000" w:themeColor="text1"/>
          <w:sz w:val="22"/>
          <w:szCs w:val="22"/>
        </w:rPr>
      </w:pPr>
    </w:p>
    <w:p w:rsidR="00C706C0" w:rsidRPr="00653763" w:rsidRDefault="00D91F0A" w:rsidP="00C706C0">
      <w:pPr>
        <w:jc w:val="both"/>
        <w:rPr>
          <w:rFonts w:ascii="Arial" w:hAnsi="Arial" w:cs="Arial"/>
          <w:color w:val="000000" w:themeColor="text1"/>
          <w:sz w:val="22"/>
          <w:szCs w:val="22"/>
        </w:rPr>
      </w:pPr>
      <w:r w:rsidRPr="00A525E7">
        <w:rPr>
          <w:rFonts w:ascii="Arial" w:hAnsi="Arial" w:cs="Arial"/>
          <w:color w:val="000000" w:themeColor="text1"/>
          <w:sz w:val="22"/>
          <w:szCs w:val="22"/>
        </w:rPr>
        <w:t>T</w:t>
      </w:r>
      <w:r w:rsidR="00C706C0" w:rsidRPr="00A525E7">
        <w:rPr>
          <w:rFonts w:ascii="Arial" w:hAnsi="Arial" w:cs="Arial"/>
          <w:color w:val="000000" w:themeColor="text1"/>
          <w:sz w:val="22"/>
          <w:szCs w:val="22"/>
        </w:rPr>
        <w:t>akipteki krediler</w:t>
      </w:r>
      <w:r w:rsidR="00295C0D" w:rsidRPr="00A525E7">
        <w:rPr>
          <w:rFonts w:ascii="Arial" w:hAnsi="Arial" w:cs="Arial"/>
          <w:color w:val="000000" w:themeColor="text1"/>
          <w:sz w:val="22"/>
          <w:szCs w:val="22"/>
        </w:rPr>
        <w:t xml:space="preserve"> </w:t>
      </w:r>
      <w:r w:rsidR="00A525E7" w:rsidRPr="00A525E7">
        <w:rPr>
          <w:rFonts w:ascii="Arial" w:hAnsi="Arial" w:cs="Arial"/>
          <w:color w:val="000000" w:themeColor="text1"/>
          <w:sz w:val="22"/>
          <w:szCs w:val="22"/>
        </w:rPr>
        <w:t>Eylül 2014 itibariyle bir önceki yılın aynı ayına göre sınırlı bir artış göstermiş ve 0,1 puanlık artış ile yüzde 2,9 olarak gerçekleşmiştir.</w:t>
      </w:r>
      <w:r w:rsidR="00653763">
        <w:rPr>
          <w:rFonts w:ascii="Arial" w:hAnsi="Arial" w:cs="Arial"/>
          <w:color w:val="000000" w:themeColor="text1"/>
          <w:sz w:val="22"/>
          <w:szCs w:val="22"/>
        </w:rPr>
        <w:t xml:space="preserve"> Eylül 2014 itibariyle</w:t>
      </w:r>
      <w:r w:rsidR="00A13A59" w:rsidRPr="00653763">
        <w:rPr>
          <w:rFonts w:ascii="Arial" w:hAnsi="Arial" w:cs="Arial"/>
          <w:color w:val="000000" w:themeColor="text1"/>
          <w:sz w:val="22"/>
          <w:szCs w:val="22"/>
        </w:rPr>
        <w:t>, ö</w:t>
      </w:r>
      <w:r w:rsidR="00736644" w:rsidRPr="00653763">
        <w:rPr>
          <w:rFonts w:ascii="Arial" w:hAnsi="Arial" w:cs="Arial"/>
          <w:color w:val="000000" w:themeColor="text1"/>
          <w:sz w:val="22"/>
          <w:szCs w:val="22"/>
        </w:rPr>
        <w:t>zel</w:t>
      </w:r>
      <w:r w:rsidR="00C706C0" w:rsidRPr="00653763">
        <w:rPr>
          <w:rFonts w:ascii="Arial" w:hAnsi="Arial" w:cs="Arial"/>
          <w:color w:val="000000" w:themeColor="text1"/>
          <w:sz w:val="22"/>
          <w:szCs w:val="22"/>
        </w:rPr>
        <w:t xml:space="preserve"> karşılıkların takipteki kredileri karşılama oranı </w:t>
      </w:r>
      <w:r w:rsidR="00653763" w:rsidRPr="00653763">
        <w:rPr>
          <w:rFonts w:ascii="Arial" w:hAnsi="Arial" w:cs="Arial"/>
          <w:color w:val="000000" w:themeColor="text1"/>
          <w:sz w:val="22"/>
          <w:szCs w:val="22"/>
        </w:rPr>
        <w:t xml:space="preserve">bir önceki yıla göre 1 puan düşerek </w:t>
      </w:r>
      <w:r w:rsidR="00D84A5A" w:rsidRPr="00653763">
        <w:rPr>
          <w:rFonts w:ascii="Arial" w:hAnsi="Arial" w:cs="Arial"/>
          <w:color w:val="000000" w:themeColor="text1"/>
          <w:sz w:val="22"/>
          <w:szCs w:val="22"/>
        </w:rPr>
        <w:t>yüzde 7</w:t>
      </w:r>
      <w:r w:rsidR="00653763" w:rsidRPr="00653763">
        <w:rPr>
          <w:rFonts w:ascii="Arial" w:hAnsi="Arial" w:cs="Arial"/>
          <w:color w:val="000000" w:themeColor="text1"/>
          <w:sz w:val="22"/>
          <w:szCs w:val="22"/>
        </w:rPr>
        <w:t>5</w:t>
      </w:r>
      <w:r w:rsidR="0099172A" w:rsidRPr="00653763">
        <w:rPr>
          <w:rFonts w:ascii="Arial" w:hAnsi="Arial" w:cs="Arial"/>
          <w:color w:val="000000" w:themeColor="text1"/>
          <w:sz w:val="22"/>
          <w:szCs w:val="22"/>
        </w:rPr>
        <w:t xml:space="preserve"> </w:t>
      </w:r>
      <w:r w:rsidRPr="00653763">
        <w:rPr>
          <w:rFonts w:ascii="Arial" w:hAnsi="Arial" w:cs="Arial"/>
          <w:color w:val="000000" w:themeColor="text1"/>
          <w:sz w:val="22"/>
          <w:szCs w:val="22"/>
        </w:rPr>
        <w:t>olmuştur.</w:t>
      </w:r>
    </w:p>
    <w:p w:rsidR="002503E1" w:rsidRDefault="003B1F64" w:rsidP="007A57EB">
      <w:pPr>
        <w:jc w:val="both"/>
        <w:rPr>
          <w:rFonts w:ascii="Arial" w:hAnsi="Arial" w:cs="Arial"/>
          <w:color w:val="000000" w:themeColor="text1"/>
          <w:sz w:val="22"/>
          <w:szCs w:val="22"/>
        </w:rPr>
      </w:pPr>
      <w:r w:rsidRPr="00F501D4">
        <w:rPr>
          <w:rFonts w:ascii="Arial" w:hAnsi="Arial" w:cs="Arial"/>
          <w:color w:val="000000" w:themeColor="text1"/>
          <w:sz w:val="22"/>
          <w:szCs w:val="22"/>
        </w:rPr>
        <w:t>T</w:t>
      </w:r>
      <w:r w:rsidR="005E5114" w:rsidRPr="00F501D4">
        <w:rPr>
          <w:rFonts w:ascii="Arial" w:hAnsi="Arial" w:cs="Arial"/>
          <w:color w:val="000000" w:themeColor="text1"/>
          <w:sz w:val="22"/>
          <w:szCs w:val="22"/>
        </w:rPr>
        <w:t>oplam mevduat</w:t>
      </w:r>
      <w:r w:rsidR="00D84A5A" w:rsidRPr="00F501D4">
        <w:rPr>
          <w:rFonts w:ascii="Arial" w:hAnsi="Arial" w:cs="Arial"/>
          <w:color w:val="000000" w:themeColor="text1"/>
          <w:sz w:val="22"/>
          <w:szCs w:val="22"/>
        </w:rPr>
        <w:t xml:space="preserve">ın toplam </w:t>
      </w:r>
      <w:r w:rsidR="00F501D4" w:rsidRPr="00F501D4">
        <w:rPr>
          <w:rFonts w:ascii="Arial" w:hAnsi="Arial" w:cs="Arial"/>
          <w:color w:val="000000" w:themeColor="text1"/>
          <w:sz w:val="22"/>
          <w:szCs w:val="22"/>
        </w:rPr>
        <w:t>pasiflere</w:t>
      </w:r>
      <w:r w:rsidR="00D84A5A" w:rsidRPr="00F501D4">
        <w:rPr>
          <w:rFonts w:ascii="Arial" w:hAnsi="Arial" w:cs="Arial"/>
          <w:color w:val="000000" w:themeColor="text1"/>
          <w:sz w:val="22"/>
          <w:szCs w:val="22"/>
        </w:rPr>
        <w:t xml:space="preserve"> oranı,</w:t>
      </w:r>
      <w:r w:rsidR="005E5114" w:rsidRPr="00F501D4">
        <w:rPr>
          <w:rFonts w:ascii="Arial" w:hAnsi="Arial" w:cs="Arial"/>
          <w:color w:val="000000" w:themeColor="text1"/>
          <w:sz w:val="22"/>
          <w:szCs w:val="22"/>
        </w:rPr>
        <w:t xml:space="preserve"> </w:t>
      </w:r>
      <w:r w:rsidR="00D91F0A" w:rsidRPr="00F501D4">
        <w:rPr>
          <w:rFonts w:ascii="Arial" w:hAnsi="Arial" w:cs="Arial"/>
          <w:color w:val="000000" w:themeColor="text1"/>
          <w:sz w:val="22"/>
          <w:szCs w:val="22"/>
        </w:rPr>
        <w:t xml:space="preserve">geçtiğimiz yılın aynı dönemine kıyasla </w:t>
      </w:r>
      <w:r w:rsidR="00F501D4" w:rsidRPr="00F501D4">
        <w:rPr>
          <w:rFonts w:ascii="Arial" w:hAnsi="Arial" w:cs="Arial"/>
          <w:color w:val="000000" w:themeColor="text1"/>
          <w:sz w:val="22"/>
          <w:szCs w:val="22"/>
        </w:rPr>
        <w:t xml:space="preserve">1,5 puan düşerek </w:t>
      </w:r>
      <w:r w:rsidR="005E5114" w:rsidRPr="00F501D4">
        <w:rPr>
          <w:rFonts w:ascii="Arial" w:hAnsi="Arial" w:cs="Arial"/>
          <w:color w:val="000000" w:themeColor="text1"/>
          <w:sz w:val="22"/>
          <w:szCs w:val="22"/>
        </w:rPr>
        <w:t xml:space="preserve">yüzde </w:t>
      </w:r>
      <w:r w:rsidR="00F501D4" w:rsidRPr="00F501D4">
        <w:rPr>
          <w:rFonts w:ascii="Arial" w:hAnsi="Arial" w:cs="Arial"/>
          <w:color w:val="000000" w:themeColor="text1"/>
          <w:sz w:val="22"/>
          <w:szCs w:val="22"/>
        </w:rPr>
        <w:t>56</w:t>
      </w:r>
      <w:r w:rsidR="00D84A5A" w:rsidRPr="00F501D4">
        <w:rPr>
          <w:rFonts w:ascii="Arial" w:hAnsi="Arial" w:cs="Arial"/>
          <w:color w:val="000000" w:themeColor="text1"/>
          <w:sz w:val="22"/>
          <w:szCs w:val="22"/>
        </w:rPr>
        <w:t xml:space="preserve"> olmuştur.</w:t>
      </w:r>
      <w:r w:rsidR="005E5114" w:rsidRPr="00F501D4">
        <w:rPr>
          <w:rFonts w:ascii="Arial" w:hAnsi="Arial" w:cs="Arial"/>
          <w:color w:val="000000" w:themeColor="text1"/>
          <w:sz w:val="22"/>
          <w:szCs w:val="22"/>
        </w:rPr>
        <w:t xml:space="preserve"> M</w:t>
      </w:r>
      <w:r w:rsidR="007A57EB" w:rsidRPr="00F501D4">
        <w:rPr>
          <w:rFonts w:ascii="Arial" w:hAnsi="Arial" w:cs="Arial"/>
          <w:color w:val="000000" w:themeColor="text1"/>
          <w:sz w:val="22"/>
          <w:szCs w:val="22"/>
        </w:rPr>
        <w:t xml:space="preserve">evduat </w:t>
      </w:r>
      <w:r w:rsidR="00FF2AFF" w:rsidRPr="00F501D4">
        <w:rPr>
          <w:rFonts w:ascii="Arial" w:hAnsi="Arial" w:cs="Arial"/>
          <w:color w:val="000000" w:themeColor="text1"/>
          <w:sz w:val="22"/>
          <w:szCs w:val="22"/>
        </w:rPr>
        <w:t xml:space="preserve">dışı kaynakların toplam </w:t>
      </w:r>
      <w:r w:rsidR="000601DB" w:rsidRPr="00F501D4">
        <w:rPr>
          <w:rFonts w:ascii="Arial" w:hAnsi="Arial" w:cs="Arial"/>
          <w:color w:val="000000" w:themeColor="text1"/>
          <w:sz w:val="22"/>
          <w:szCs w:val="22"/>
        </w:rPr>
        <w:t>aktiflere oranı ise yüzde 2</w:t>
      </w:r>
      <w:r w:rsidR="00F501D4" w:rsidRPr="00F501D4">
        <w:rPr>
          <w:rFonts w:ascii="Arial" w:hAnsi="Arial" w:cs="Arial"/>
          <w:color w:val="000000" w:themeColor="text1"/>
          <w:sz w:val="22"/>
          <w:szCs w:val="22"/>
        </w:rPr>
        <w:t>5</w:t>
      </w:r>
      <w:r w:rsidR="005E5114" w:rsidRPr="00F501D4">
        <w:rPr>
          <w:rFonts w:ascii="Arial" w:hAnsi="Arial" w:cs="Arial"/>
          <w:color w:val="000000" w:themeColor="text1"/>
          <w:sz w:val="22"/>
          <w:szCs w:val="22"/>
        </w:rPr>
        <w:t xml:space="preserve"> olmuştur.</w:t>
      </w:r>
      <w:r w:rsidR="00362777">
        <w:rPr>
          <w:rFonts w:ascii="Arial" w:hAnsi="Arial" w:cs="Arial"/>
          <w:color w:val="000000" w:themeColor="text1"/>
          <w:sz w:val="22"/>
          <w:szCs w:val="22"/>
        </w:rPr>
        <w:t xml:space="preserve"> YP mevduatlar toplam mevduatın</w:t>
      </w:r>
      <w:r w:rsidR="00F501D4">
        <w:rPr>
          <w:rFonts w:ascii="Arial" w:hAnsi="Arial" w:cs="Arial"/>
          <w:color w:val="000000" w:themeColor="text1"/>
          <w:sz w:val="22"/>
          <w:szCs w:val="22"/>
        </w:rPr>
        <w:t xml:space="preserve"> yüzde 40’lık bölümünü oluşturmaktadır. </w:t>
      </w:r>
    </w:p>
    <w:p w:rsidR="00F501D4" w:rsidRPr="00F501D4" w:rsidRDefault="00F501D4" w:rsidP="007A57EB">
      <w:pPr>
        <w:jc w:val="both"/>
        <w:rPr>
          <w:rFonts w:ascii="Arial" w:hAnsi="Arial" w:cs="Arial"/>
          <w:color w:val="000000" w:themeColor="text1"/>
          <w:sz w:val="22"/>
          <w:szCs w:val="22"/>
        </w:rPr>
      </w:pPr>
    </w:p>
    <w:p w:rsidR="004D4232" w:rsidRPr="00F501D4" w:rsidRDefault="00F501D4" w:rsidP="001D7D3E">
      <w:pPr>
        <w:jc w:val="both"/>
        <w:rPr>
          <w:rFonts w:ascii="Arial" w:hAnsi="Arial" w:cs="Arial"/>
          <w:color w:val="000000" w:themeColor="text1"/>
          <w:sz w:val="22"/>
          <w:szCs w:val="22"/>
        </w:rPr>
      </w:pPr>
      <w:r w:rsidRPr="00F501D4">
        <w:rPr>
          <w:rFonts w:ascii="Arial" w:hAnsi="Arial" w:cs="Arial"/>
          <w:color w:val="000000" w:themeColor="text1"/>
          <w:sz w:val="22"/>
          <w:szCs w:val="22"/>
        </w:rPr>
        <w:t>Yılın ikinci yarısında bir miktar ivme kazanan ö</w:t>
      </w:r>
      <w:r w:rsidR="00E30D64" w:rsidRPr="00F501D4">
        <w:rPr>
          <w:rFonts w:ascii="Arial" w:hAnsi="Arial" w:cs="Arial"/>
          <w:color w:val="000000" w:themeColor="text1"/>
          <w:sz w:val="22"/>
          <w:szCs w:val="22"/>
        </w:rPr>
        <w:t>zkaynak büyümesi</w:t>
      </w:r>
      <w:r w:rsidR="00D22F7C" w:rsidRPr="00F501D4">
        <w:rPr>
          <w:rFonts w:ascii="Arial" w:hAnsi="Arial" w:cs="Arial"/>
          <w:color w:val="000000" w:themeColor="text1"/>
          <w:sz w:val="22"/>
          <w:szCs w:val="22"/>
        </w:rPr>
        <w:t>,</w:t>
      </w:r>
      <w:r w:rsidR="00B63E23" w:rsidRPr="00F501D4">
        <w:rPr>
          <w:rFonts w:ascii="Arial" w:hAnsi="Arial" w:cs="Arial"/>
          <w:color w:val="000000" w:themeColor="text1"/>
          <w:sz w:val="22"/>
          <w:szCs w:val="22"/>
        </w:rPr>
        <w:t xml:space="preserve"> </w:t>
      </w:r>
      <w:r w:rsidRPr="00F501D4">
        <w:rPr>
          <w:rFonts w:ascii="Arial" w:hAnsi="Arial" w:cs="Arial"/>
          <w:color w:val="000000" w:themeColor="text1"/>
          <w:sz w:val="22"/>
          <w:szCs w:val="22"/>
        </w:rPr>
        <w:t>üçünü çeyrekte de benzer bir performans göstermiştir.</w:t>
      </w:r>
      <w:r w:rsidR="00B63E23" w:rsidRPr="00F501D4">
        <w:rPr>
          <w:rFonts w:ascii="Arial" w:hAnsi="Arial" w:cs="Arial"/>
          <w:color w:val="000000" w:themeColor="text1"/>
          <w:sz w:val="22"/>
          <w:szCs w:val="22"/>
        </w:rPr>
        <w:t xml:space="preserve"> </w:t>
      </w:r>
      <w:r w:rsidR="001D7D3E" w:rsidRPr="00F501D4">
        <w:rPr>
          <w:rFonts w:ascii="Arial" w:hAnsi="Arial" w:cs="Arial"/>
          <w:color w:val="000000" w:themeColor="text1"/>
          <w:sz w:val="22"/>
          <w:szCs w:val="22"/>
        </w:rPr>
        <w:t xml:space="preserve">Sektör özkaynakları, </w:t>
      </w:r>
      <w:r w:rsidR="009C4749" w:rsidRPr="00F501D4">
        <w:rPr>
          <w:rFonts w:ascii="Arial" w:hAnsi="Arial" w:cs="Arial"/>
          <w:color w:val="000000" w:themeColor="text1"/>
          <w:sz w:val="22"/>
          <w:szCs w:val="22"/>
        </w:rPr>
        <w:t xml:space="preserve">bir yıl önceye göre yüzde </w:t>
      </w:r>
      <w:r w:rsidR="00B63E23" w:rsidRPr="00F501D4">
        <w:rPr>
          <w:rFonts w:ascii="Arial" w:hAnsi="Arial" w:cs="Arial"/>
          <w:color w:val="000000" w:themeColor="text1"/>
          <w:sz w:val="22"/>
          <w:szCs w:val="22"/>
        </w:rPr>
        <w:t>16</w:t>
      </w:r>
      <w:r w:rsidR="001D7D3E" w:rsidRPr="00F501D4">
        <w:rPr>
          <w:rFonts w:ascii="Arial" w:hAnsi="Arial" w:cs="Arial"/>
          <w:color w:val="000000" w:themeColor="text1"/>
          <w:sz w:val="22"/>
          <w:szCs w:val="22"/>
        </w:rPr>
        <w:t xml:space="preserve"> artarak, </w:t>
      </w:r>
      <w:r w:rsidRPr="00F501D4">
        <w:rPr>
          <w:rFonts w:ascii="Arial" w:hAnsi="Arial" w:cs="Arial"/>
          <w:color w:val="000000" w:themeColor="text1"/>
          <w:sz w:val="22"/>
          <w:szCs w:val="22"/>
        </w:rPr>
        <w:t xml:space="preserve">Eylül </w:t>
      </w:r>
      <w:r w:rsidR="008A1D59" w:rsidRPr="00F501D4">
        <w:rPr>
          <w:rFonts w:ascii="Arial" w:hAnsi="Arial" w:cs="Arial"/>
          <w:color w:val="000000" w:themeColor="text1"/>
          <w:sz w:val="22"/>
          <w:szCs w:val="22"/>
        </w:rPr>
        <w:t>20</w:t>
      </w:r>
      <w:r w:rsidR="0084744F" w:rsidRPr="00F501D4">
        <w:rPr>
          <w:rFonts w:ascii="Arial" w:hAnsi="Arial" w:cs="Arial"/>
          <w:color w:val="000000" w:themeColor="text1"/>
          <w:sz w:val="22"/>
          <w:szCs w:val="22"/>
        </w:rPr>
        <w:t>1</w:t>
      </w:r>
      <w:r w:rsidR="00E30D64" w:rsidRPr="00F501D4">
        <w:rPr>
          <w:rFonts w:ascii="Arial" w:hAnsi="Arial" w:cs="Arial"/>
          <w:color w:val="000000" w:themeColor="text1"/>
          <w:sz w:val="22"/>
          <w:szCs w:val="22"/>
        </w:rPr>
        <w:t>4</w:t>
      </w:r>
      <w:r w:rsidR="0084744F" w:rsidRPr="00F501D4">
        <w:rPr>
          <w:rFonts w:ascii="Arial" w:hAnsi="Arial" w:cs="Arial"/>
          <w:color w:val="000000" w:themeColor="text1"/>
          <w:sz w:val="22"/>
          <w:szCs w:val="22"/>
        </w:rPr>
        <w:t xml:space="preserve"> itibariyle </w:t>
      </w:r>
      <w:r w:rsidR="00B63E23" w:rsidRPr="00F501D4">
        <w:rPr>
          <w:rFonts w:ascii="Arial" w:hAnsi="Arial" w:cs="Arial"/>
          <w:color w:val="000000" w:themeColor="text1"/>
          <w:sz w:val="22"/>
          <w:szCs w:val="22"/>
        </w:rPr>
        <w:t>2</w:t>
      </w:r>
      <w:r w:rsidRPr="00F501D4">
        <w:rPr>
          <w:rFonts w:ascii="Arial" w:hAnsi="Arial" w:cs="Arial"/>
          <w:color w:val="000000" w:themeColor="text1"/>
          <w:sz w:val="22"/>
          <w:szCs w:val="22"/>
        </w:rPr>
        <w:t>09</w:t>
      </w:r>
      <w:r w:rsidR="001D7D3E" w:rsidRPr="00F501D4">
        <w:rPr>
          <w:rFonts w:ascii="Arial" w:hAnsi="Arial" w:cs="Arial"/>
          <w:color w:val="000000" w:themeColor="text1"/>
          <w:sz w:val="22"/>
          <w:szCs w:val="22"/>
        </w:rPr>
        <w:t xml:space="preserve"> </w:t>
      </w:r>
      <w:r w:rsidR="008102F3" w:rsidRPr="00F501D4">
        <w:rPr>
          <w:rFonts w:ascii="Arial" w:hAnsi="Arial" w:cs="Arial"/>
          <w:color w:val="000000" w:themeColor="text1"/>
          <w:sz w:val="22"/>
          <w:szCs w:val="22"/>
        </w:rPr>
        <w:t>milyar TL</w:t>
      </w:r>
      <w:r w:rsidR="005E5114" w:rsidRPr="00F501D4">
        <w:rPr>
          <w:rFonts w:ascii="Arial" w:hAnsi="Arial" w:cs="Arial"/>
          <w:color w:val="000000" w:themeColor="text1"/>
          <w:sz w:val="22"/>
          <w:szCs w:val="22"/>
        </w:rPr>
        <w:t>’ye</w:t>
      </w:r>
      <w:r w:rsidRPr="00F501D4">
        <w:rPr>
          <w:rFonts w:ascii="Arial" w:hAnsi="Arial" w:cs="Arial"/>
          <w:color w:val="000000" w:themeColor="text1"/>
          <w:sz w:val="22"/>
          <w:szCs w:val="22"/>
        </w:rPr>
        <w:t xml:space="preserve"> (92 milyar dolar)</w:t>
      </w:r>
      <w:r w:rsidR="000601DB" w:rsidRPr="00F501D4">
        <w:rPr>
          <w:rFonts w:ascii="Arial" w:hAnsi="Arial" w:cs="Arial"/>
          <w:color w:val="000000" w:themeColor="text1"/>
          <w:sz w:val="22"/>
          <w:szCs w:val="22"/>
        </w:rPr>
        <w:t xml:space="preserve"> </w:t>
      </w:r>
      <w:r w:rsidR="005E5114" w:rsidRPr="00F501D4">
        <w:rPr>
          <w:rFonts w:ascii="Arial" w:hAnsi="Arial" w:cs="Arial"/>
          <w:color w:val="000000" w:themeColor="text1"/>
          <w:sz w:val="22"/>
          <w:szCs w:val="22"/>
        </w:rPr>
        <w:t>yükselmiştir.</w:t>
      </w:r>
      <w:r w:rsidRPr="00F501D4">
        <w:rPr>
          <w:rFonts w:ascii="Arial" w:hAnsi="Arial" w:cs="Arial"/>
          <w:color w:val="000000" w:themeColor="text1"/>
          <w:sz w:val="22"/>
          <w:szCs w:val="22"/>
        </w:rPr>
        <w:t xml:space="preserve"> Özkaynakların dolar bazında yükselişi yüzde 4 seviyesinde olmuştur. </w:t>
      </w:r>
      <w:r w:rsidR="001D7D3E" w:rsidRPr="00F501D4">
        <w:rPr>
          <w:rFonts w:ascii="Arial" w:hAnsi="Arial" w:cs="Arial"/>
          <w:color w:val="000000" w:themeColor="text1"/>
          <w:sz w:val="22"/>
          <w:szCs w:val="22"/>
        </w:rPr>
        <w:t xml:space="preserve"> </w:t>
      </w:r>
    </w:p>
    <w:p w:rsidR="004D4232" w:rsidRPr="00D24292" w:rsidRDefault="004D4232" w:rsidP="004D4232">
      <w:pPr>
        <w:jc w:val="both"/>
        <w:rPr>
          <w:rFonts w:ascii="Arial" w:hAnsi="Arial" w:cs="Arial"/>
          <w:color w:val="000000" w:themeColor="text1"/>
          <w:sz w:val="22"/>
          <w:szCs w:val="22"/>
        </w:rPr>
      </w:pPr>
    </w:p>
    <w:p w:rsidR="004D4232" w:rsidRPr="00D24292" w:rsidRDefault="0029648F" w:rsidP="00CC3FDF">
      <w:pPr>
        <w:jc w:val="both"/>
        <w:rPr>
          <w:rFonts w:ascii="Arial" w:hAnsi="Arial" w:cs="Arial"/>
          <w:color w:val="000000" w:themeColor="text1"/>
          <w:sz w:val="22"/>
          <w:szCs w:val="22"/>
        </w:rPr>
      </w:pPr>
      <w:r w:rsidRPr="00D24292">
        <w:rPr>
          <w:rFonts w:ascii="Arial" w:hAnsi="Arial" w:cs="Arial"/>
          <w:color w:val="000000" w:themeColor="text1"/>
          <w:sz w:val="22"/>
          <w:szCs w:val="22"/>
        </w:rPr>
        <w:t xml:space="preserve">2014 yılının başından itibaren </w:t>
      </w:r>
      <w:r w:rsidR="00362777">
        <w:rPr>
          <w:rFonts w:ascii="Arial" w:hAnsi="Arial" w:cs="Arial"/>
          <w:color w:val="000000" w:themeColor="text1"/>
          <w:sz w:val="22"/>
          <w:szCs w:val="22"/>
        </w:rPr>
        <w:t>bireysel kredilerdeki artış hızının yavaşlamasının</w:t>
      </w:r>
      <w:r w:rsidRPr="00D24292">
        <w:rPr>
          <w:rFonts w:ascii="Arial" w:hAnsi="Arial" w:cs="Arial"/>
          <w:color w:val="000000" w:themeColor="text1"/>
          <w:sz w:val="22"/>
          <w:szCs w:val="22"/>
        </w:rPr>
        <w:t xml:space="preserve"> da etkisiyle hızlı bir şekilde yükselen bankacılık sektörü sermaye yeterlilik rasyosu</w:t>
      </w:r>
      <w:r w:rsidR="00362777">
        <w:rPr>
          <w:rFonts w:ascii="Arial" w:hAnsi="Arial" w:cs="Arial"/>
          <w:color w:val="000000" w:themeColor="text1"/>
          <w:sz w:val="22"/>
          <w:szCs w:val="22"/>
        </w:rPr>
        <w:t>,</w:t>
      </w:r>
      <w:r w:rsidR="00D24292" w:rsidRPr="00D24292">
        <w:rPr>
          <w:rFonts w:ascii="Arial" w:hAnsi="Arial" w:cs="Arial"/>
          <w:color w:val="000000" w:themeColor="text1"/>
          <w:sz w:val="22"/>
          <w:szCs w:val="22"/>
        </w:rPr>
        <w:t xml:space="preserve"> üçüncü çeyrekte yatay bir seyir izlemiş ve</w:t>
      </w:r>
      <w:r w:rsidRPr="00D24292">
        <w:rPr>
          <w:rFonts w:ascii="Arial" w:hAnsi="Arial" w:cs="Arial"/>
          <w:color w:val="000000" w:themeColor="text1"/>
          <w:sz w:val="22"/>
          <w:szCs w:val="22"/>
        </w:rPr>
        <w:t xml:space="preserve"> </w:t>
      </w:r>
      <w:r w:rsidR="00D24292" w:rsidRPr="00D24292">
        <w:rPr>
          <w:rFonts w:ascii="Arial" w:hAnsi="Arial" w:cs="Arial"/>
          <w:color w:val="000000" w:themeColor="text1"/>
          <w:sz w:val="22"/>
          <w:szCs w:val="22"/>
        </w:rPr>
        <w:t>Eylül ayında yüzde 16</w:t>
      </w:r>
      <w:r w:rsidRPr="00D24292">
        <w:rPr>
          <w:rFonts w:ascii="Arial" w:hAnsi="Arial" w:cs="Arial"/>
          <w:color w:val="000000" w:themeColor="text1"/>
          <w:sz w:val="22"/>
          <w:szCs w:val="22"/>
        </w:rPr>
        <w:t xml:space="preserve"> seviyesinde gerçekleşmiştir.</w:t>
      </w:r>
    </w:p>
    <w:p w:rsidR="0029648F" w:rsidRPr="00D24292" w:rsidRDefault="0029648F" w:rsidP="00CC3FDF">
      <w:pPr>
        <w:jc w:val="both"/>
        <w:rPr>
          <w:rFonts w:ascii="Arial" w:hAnsi="Arial" w:cs="Arial"/>
          <w:color w:val="000000" w:themeColor="text1"/>
          <w:sz w:val="22"/>
          <w:szCs w:val="22"/>
        </w:rPr>
      </w:pPr>
    </w:p>
    <w:p w:rsidR="000C2D9B" w:rsidRPr="00D24292" w:rsidRDefault="0025486A" w:rsidP="00940D54">
      <w:pPr>
        <w:jc w:val="both"/>
        <w:rPr>
          <w:rFonts w:ascii="Arial" w:hAnsi="Arial" w:cs="Arial"/>
          <w:color w:val="000000" w:themeColor="text1"/>
          <w:sz w:val="22"/>
          <w:szCs w:val="22"/>
        </w:rPr>
      </w:pPr>
      <w:r w:rsidRPr="00D24292">
        <w:rPr>
          <w:rFonts w:ascii="Arial" w:hAnsi="Arial" w:cs="Arial"/>
          <w:color w:val="000000" w:themeColor="text1"/>
          <w:sz w:val="22"/>
          <w:szCs w:val="22"/>
        </w:rPr>
        <w:t>2014 yılının</w:t>
      </w:r>
      <w:r w:rsidR="00D24292" w:rsidRPr="00D24292">
        <w:rPr>
          <w:rFonts w:ascii="Arial" w:hAnsi="Arial" w:cs="Arial"/>
          <w:color w:val="000000" w:themeColor="text1"/>
          <w:sz w:val="22"/>
          <w:szCs w:val="22"/>
        </w:rPr>
        <w:t xml:space="preserve"> ilk</w:t>
      </w:r>
      <w:r w:rsidRPr="00D24292">
        <w:rPr>
          <w:rFonts w:ascii="Arial" w:hAnsi="Arial" w:cs="Arial"/>
          <w:color w:val="000000" w:themeColor="text1"/>
          <w:sz w:val="22"/>
          <w:szCs w:val="22"/>
        </w:rPr>
        <w:t xml:space="preserve"> </w:t>
      </w:r>
      <w:r w:rsidR="00D24292" w:rsidRPr="00D24292">
        <w:rPr>
          <w:rFonts w:ascii="Arial" w:hAnsi="Arial" w:cs="Arial"/>
          <w:color w:val="000000" w:themeColor="text1"/>
          <w:sz w:val="22"/>
          <w:szCs w:val="22"/>
        </w:rPr>
        <w:t>üç</w:t>
      </w:r>
      <w:r w:rsidRPr="00D24292">
        <w:rPr>
          <w:rFonts w:ascii="Arial" w:hAnsi="Arial" w:cs="Arial"/>
          <w:color w:val="000000" w:themeColor="text1"/>
          <w:sz w:val="22"/>
          <w:szCs w:val="22"/>
        </w:rPr>
        <w:t xml:space="preserve"> </w:t>
      </w:r>
      <w:r w:rsidR="00D24292" w:rsidRPr="00D24292">
        <w:rPr>
          <w:rFonts w:ascii="Arial" w:hAnsi="Arial" w:cs="Arial"/>
          <w:color w:val="000000" w:themeColor="text1"/>
          <w:sz w:val="22"/>
          <w:szCs w:val="22"/>
        </w:rPr>
        <w:t>çeyreğinde</w:t>
      </w:r>
      <w:r w:rsidRPr="00D24292">
        <w:rPr>
          <w:rFonts w:ascii="Arial" w:hAnsi="Arial" w:cs="Arial"/>
          <w:color w:val="000000" w:themeColor="text1"/>
          <w:sz w:val="22"/>
          <w:szCs w:val="22"/>
        </w:rPr>
        <w:t xml:space="preserve"> </w:t>
      </w:r>
      <w:r w:rsidR="00940D54" w:rsidRPr="00D24292">
        <w:rPr>
          <w:rFonts w:ascii="Arial" w:hAnsi="Arial" w:cs="Arial"/>
          <w:color w:val="000000" w:themeColor="text1"/>
          <w:sz w:val="22"/>
          <w:szCs w:val="22"/>
        </w:rPr>
        <w:t>bankacılık sektörünün faiz gelirleri</w:t>
      </w:r>
      <w:r w:rsidR="000C2D9B" w:rsidRPr="00D24292">
        <w:rPr>
          <w:rFonts w:ascii="Arial" w:hAnsi="Arial" w:cs="Arial"/>
          <w:color w:val="000000" w:themeColor="text1"/>
          <w:sz w:val="22"/>
          <w:szCs w:val="22"/>
        </w:rPr>
        <w:t xml:space="preserve"> </w:t>
      </w:r>
      <w:r w:rsidR="00AA5B72" w:rsidRPr="00D24292">
        <w:rPr>
          <w:rFonts w:ascii="Arial" w:hAnsi="Arial" w:cs="Arial"/>
          <w:color w:val="000000" w:themeColor="text1"/>
          <w:sz w:val="22"/>
          <w:szCs w:val="22"/>
        </w:rPr>
        <w:t>yüzde 2</w:t>
      </w:r>
      <w:r w:rsidR="00D24292" w:rsidRPr="00D24292">
        <w:rPr>
          <w:rFonts w:ascii="Arial" w:hAnsi="Arial" w:cs="Arial"/>
          <w:color w:val="000000" w:themeColor="text1"/>
          <w:sz w:val="22"/>
          <w:szCs w:val="22"/>
        </w:rPr>
        <w:t>6</w:t>
      </w:r>
      <w:r w:rsidR="005E5114" w:rsidRPr="00D24292">
        <w:rPr>
          <w:rFonts w:ascii="Arial" w:hAnsi="Arial" w:cs="Arial"/>
          <w:color w:val="000000" w:themeColor="text1"/>
          <w:sz w:val="22"/>
          <w:szCs w:val="22"/>
        </w:rPr>
        <w:t xml:space="preserve">, faiz giderleri yüzde </w:t>
      </w:r>
      <w:r w:rsidR="00D24292" w:rsidRPr="00D24292">
        <w:rPr>
          <w:rFonts w:ascii="Arial" w:hAnsi="Arial" w:cs="Arial"/>
          <w:color w:val="000000" w:themeColor="text1"/>
          <w:sz w:val="22"/>
          <w:szCs w:val="22"/>
        </w:rPr>
        <w:t>45</w:t>
      </w:r>
      <w:r w:rsidR="000C2D9B" w:rsidRPr="00D24292">
        <w:rPr>
          <w:rFonts w:ascii="Arial" w:hAnsi="Arial" w:cs="Arial"/>
          <w:color w:val="000000" w:themeColor="text1"/>
          <w:sz w:val="22"/>
          <w:szCs w:val="22"/>
        </w:rPr>
        <w:t xml:space="preserve"> </w:t>
      </w:r>
      <w:r w:rsidR="005E5114" w:rsidRPr="00D24292">
        <w:rPr>
          <w:rFonts w:ascii="Arial" w:hAnsi="Arial" w:cs="Arial"/>
          <w:color w:val="000000" w:themeColor="text1"/>
          <w:sz w:val="22"/>
          <w:szCs w:val="22"/>
        </w:rPr>
        <w:t xml:space="preserve">oranında </w:t>
      </w:r>
      <w:r w:rsidR="00AA5B72" w:rsidRPr="00D24292">
        <w:rPr>
          <w:rFonts w:ascii="Arial" w:hAnsi="Arial" w:cs="Arial"/>
          <w:color w:val="000000" w:themeColor="text1"/>
          <w:sz w:val="22"/>
          <w:szCs w:val="22"/>
        </w:rPr>
        <w:t>artmıştır</w:t>
      </w:r>
      <w:r w:rsidR="005E5114" w:rsidRPr="00D24292">
        <w:rPr>
          <w:rFonts w:ascii="Arial" w:hAnsi="Arial" w:cs="Arial"/>
          <w:color w:val="000000" w:themeColor="text1"/>
          <w:sz w:val="22"/>
          <w:szCs w:val="22"/>
        </w:rPr>
        <w:t>. Buna bağlı olarak, n</w:t>
      </w:r>
      <w:r w:rsidR="00940D54" w:rsidRPr="00D24292">
        <w:rPr>
          <w:rFonts w:ascii="Arial" w:hAnsi="Arial" w:cs="Arial"/>
          <w:color w:val="000000" w:themeColor="text1"/>
          <w:sz w:val="22"/>
          <w:szCs w:val="22"/>
        </w:rPr>
        <w:t xml:space="preserve">et faiz gelirleri geçen </w:t>
      </w:r>
      <w:r w:rsidR="00F15267" w:rsidRPr="00D24292">
        <w:rPr>
          <w:rFonts w:ascii="Arial" w:hAnsi="Arial" w:cs="Arial"/>
          <w:color w:val="000000" w:themeColor="text1"/>
          <w:sz w:val="22"/>
          <w:szCs w:val="22"/>
        </w:rPr>
        <w:t xml:space="preserve">yılın aynı dönemine göre </w:t>
      </w:r>
      <w:r w:rsidR="007F4850" w:rsidRPr="00D24292">
        <w:rPr>
          <w:rFonts w:ascii="Arial" w:hAnsi="Arial" w:cs="Arial"/>
          <w:color w:val="000000" w:themeColor="text1"/>
          <w:sz w:val="22"/>
          <w:szCs w:val="22"/>
        </w:rPr>
        <w:t>TL bazında</w:t>
      </w:r>
      <w:r w:rsidR="000C2D9B" w:rsidRPr="00D24292">
        <w:rPr>
          <w:rFonts w:ascii="Arial" w:hAnsi="Arial" w:cs="Arial"/>
          <w:color w:val="000000" w:themeColor="text1"/>
          <w:sz w:val="22"/>
          <w:szCs w:val="22"/>
        </w:rPr>
        <w:t xml:space="preserve"> </w:t>
      </w:r>
      <w:r w:rsidR="00F15267" w:rsidRPr="00D24292">
        <w:rPr>
          <w:rFonts w:ascii="Arial" w:hAnsi="Arial" w:cs="Arial"/>
          <w:color w:val="000000" w:themeColor="text1"/>
          <w:sz w:val="22"/>
          <w:szCs w:val="22"/>
        </w:rPr>
        <w:t xml:space="preserve">yüzde </w:t>
      </w:r>
      <w:r w:rsidR="00D24292" w:rsidRPr="00D24292">
        <w:rPr>
          <w:rFonts w:ascii="Arial" w:hAnsi="Arial" w:cs="Arial"/>
          <w:color w:val="000000" w:themeColor="text1"/>
          <w:sz w:val="22"/>
          <w:szCs w:val="22"/>
        </w:rPr>
        <w:t>9</w:t>
      </w:r>
      <w:r w:rsidRPr="00D24292">
        <w:rPr>
          <w:rFonts w:ascii="Arial" w:hAnsi="Arial" w:cs="Arial"/>
          <w:color w:val="000000" w:themeColor="text1"/>
          <w:sz w:val="22"/>
          <w:szCs w:val="22"/>
        </w:rPr>
        <w:t xml:space="preserve"> </w:t>
      </w:r>
      <w:r w:rsidR="00940D54" w:rsidRPr="00D24292">
        <w:rPr>
          <w:rFonts w:ascii="Arial" w:hAnsi="Arial" w:cs="Arial"/>
          <w:color w:val="000000" w:themeColor="text1"/>
          <w:sz w:val="22"/>
          <w:szCs w:val="22"/>
        </w:rPr>
        <w:t xml:space="preserve">oranında </w:t>
      </w:r>
      <w:r w:rsidR="00AA5B72" w:rsidRPr="00D24292">
        <w:rPr>
          <w:rFonts w:ascii="Arial" w:hAnsi="Arial" w:cs="Arial"/>
          <w:color w:val="000000" w:themeColor="text1"/>
          <w:sz w:val="22"/>
          <w:szCs w:val="22"/>
        </w:rPr>
        <w:t>a</w:t>
      </w:r>
      <w:r w:rsidRPr="00D24292">
        <w:rPr>
          <w:rFonts w:ascii="Arial" w:hAnsi="Arial" w:cs="Arial"/>
          <w:color w:val="000000" w:themeColor="text1"/>
          <w:sz w:val="22"/>
          <w:szCs w:val="22"/>
        </w:rPr>
        <w:t>rtmıştır</w:t>
      </w:r>
      <w:r w:rsidR="005E5114" w:rsidRPr="00D24292">
        <w:rPr>
          <w:rFonts w:ascii="Arial" w:hAnsi="Arial" w:cs="Arial"/>
          <w:color w:val="000000" w:themeColor="text1"/>
          <w:sz w:val="22"/>
          <w:szCs w:val="22"/>
        </w:rPr>
        <w:t xml:space="preserve">. </w:t>
      </w:r>
      <w:r w:rsidRPr="00D24292">
        <w:rPr>
          <w:rFonts w:ascii="Arial" w:hAnsi="Arial" w:cs="Arial"/>
          <w:color w:val="000000" w:themeColor="text1"/>
          <w:sz w:val="22"/>
          <w:szCs w:val="22"/>
        </w:rPr>
        <w:t>Net faiz gelirleri ayn</w:t>
      </w:r>
      <w:r w:rsidR="00D24292" w:rsidRPr="00D24292">
        <w:rPr>
          <w:rFonts w:ascii="Arial" w:hAnsi="Arial" w:cs="Arial"/>
          <w:color w:val="000000" w:themeColor="text1"/>
          <w:sz w:val="22"/>
          <w:szCs w:val="22"/>
        </w:rPr>
        <w:t>ı dönemde dolar bazında yüzde 2</w:t>
      </w:r>
      <w:r w:rsidRPr="00D24292">
        <w:rPr>
          <w:rFonts w:ascii="Arial" w:hAnsi="Arial" w:cs="Arial"/>
          <w:color w:val="000000" w:themeColor="text1"/>
          <w:sz w:val="22"/>
          <w:szCs w:val="22"/>
        </w:rPr>
        <w:t xml:space="preserve"> gerilemiştir. </w:t>
      </w:r>
    </w:p>
    <w:p w:rsidR="00725158" w:rsidRPr="00E26E35" w:rsidRDefault="00725158" w:rsidP="00725158">
      <w:pPr>
        <w:jc w:val="both"/>
        <w:rPr>
          <w:rFonts w:ascii="Arial" w:hAnsi="Arial" w:cs="Arial"/>
          <w:color w:val="FF0000"/>
          <w:sz w:val="22"/>
          <w:szCs w:val="22"/>
        </w:rPr>
      </w:pPr>
    </w:p>
    <w:p w:rsidR="005E5114" w:rsidRPr="00D24292" w:rsidRDefault="00725158" w:rsidP="00725158">
      <w:pPr>
        <w:jc w:val="both"/>
        <w:rPr>
          <w:rFonts w:ascii="Arial" w:hAnsi="Arial" w:cs="Arial"/>
          <w:color w:val="000000" w:themeColor="text1"/>
          <w:sz w:val="22"/>
          <w:szCs w:val="22"/>
        </w:rPr>
      </w:pPr>
      <w:r w:rsidRPr="00D24292">
        <w:rPr>
          <w:rFonts w:ascii="Arial" w:hAnsi="Arial" w:cs="Arial"/>
          <w:color w:val="000000" w:themeColor="text1"/>
          <w:sz w:val="22"/>
          <w:szCs w:val="22"/>
        </w:rPr>
        <w:t xml:space="preserve">Kar hacmi, </w:t>
      </w:r>
      <w:r w:rsidR="0025486A" w:rsidRPr="00D24292">
        <w:rPr>
          <w:rFonts w:ascii="Arial" w:hAnsi="Arial" w:cs="Arial"/>
          <w:color w:val="000000" w:themeColor="text1"/>
          <w:sz w:val="22"/>
          <w:szCs w:val="22"/>
        </w:rPr>
        <w:t xml:space="preserve">yılın ilk </w:t>
      </w:r>
      <w:r w:rsidR="00D24292" w:rsidRPr="00D24292">
        <w:rPr>
          <w:rFonts w:ascii="Arial" w:hAnsi="Arial" w:cs="Arial"/>
          <w:color w:val="000000" w:themeColor="text1"/>
          <w:sz w:val="22"/>
          <w:szCs w:val="22"/>
        </w:rPr>
        <w:t>dokuz</w:t>
      </w:r>
      <w:r w:rsidR="0025486A" w:rsidRPr="00D24292">
        <w:rPr>
          <w:rFonts w:ascii="Arial" w:hAnsi="Arial" w:cs="Arial"/>
          <w:color w:val="000000" w:themeColor="text1"/>
          <w:sz w:val="22"/>
          <w:szCs w:val="22"/>
        </w:rPr>
        <w:t xml:space="preserve"> aylık döneminde </w:t>
      </w:r>
      <w:r w:rsidRPr="00D24292">
        <w:rPr>
          <w:rFonts w:ascii="Arial" w:hAnsi="Arial" w:cs="Arial"/>
          <w:color w:val="000000" w:themeColor="text1"/>
          <w:sz w:val="22"/>
          <w:szCs w:val="22"/>
        </w:rPr>
        <w:t xml:space="preserve">bir önceki yılın aynı dönemine göre </w:t>
      </w:r>
      <w:r w:rsidR="0025486A" w:rsidRPr="00D24292">
        <w:rPr>
          <w:rFonts w:ascii="Arial" w:hAnsi="Arial" w:cs="Arial"/>
          <w:color w:val="000000" w:themeColor="text1"/>
          <w:sz w:val="22"/>
          <w:szCs w:val="22"/>
        </w:rPr>
        <w:t xml:space="preserve">TL bazında </w:t>
      </w:r>
      <w:r w:rsidRPr="00D24292">
        <w:rPr>
          <w:rFonts w:ascii="Arial" w:hAnsi="Arial" w:cs="Arial"/>
          <w:color w:val="000000" w:themeColor="text1"/>
          <w:sz w:val="22"/>
          <w:szCs w:val="22"/>
        </w:rPr>
        <w:t xml:space="preserve">yüzde </w:t>
      </w:r>
      <w:r w:rsidR="00D24292" w:rsidRPr="00D24292">
        <w:rPr>
          <w:rFonts w:ascii="Arial" w:hAnsi="Arial" w:cs="Arial"/>
          <w:color w:val="000000" w:themeColor="text1"/>
          <w:sz w:val="22"/>
          <w:szCs w:val="22"/>
        </w:rPr>
        <w:t>4</w:t>
      </w:r>
      <w:r w:rsidR="0025486A" w:rsidRPr="00D24292">
        <w:rPr>
          <w:rFonts w:ascii="Arial" w:hAnsi="Arial" w:cs="Arial"/>
          <w:color w:val="000000" w:themeColor="text1"/>
          <w:sz w:val="22"/>
          <w:szCs w:val="22"/>
        </w:rPr>
        <w:t>; dolar bazında ise yüzde 1</w:t>
      </w:r>
      <w:r w:rsidR="00D24292" w:rsidRPr="00D24292">
        <w:rPr>
          <w:rFonts w:ascii="Arial" w:hAnsi="Arial" w:cs="Arial"/>
          <w:color w:val="000000" w:themeColor="text1"/>
          <w:sz w:val="22"/>
          <w:szCs w:val="22"/>
        </w:rPr>
        <w:t>4</w:t>
      </w:r>
      <w:r w:rsidR="0025486A" w:rsidRPr="00D24292">
        <w:rPr>
          <w:rFonts w:ascii="Arial" w:hAnsi="Arial" w:cs="Arial"/>
          <w:color w:val="000000" w:themeColor="text1"/>
          <w:sz w:val="22"/>
          <w:szCs w:val="22"/>
        </w:rPr>
        <w:t xml:space="preserve"> gerilemiştir.</w:t>
      </w:r>
      <w:r w:rsidRPr="00D24292">
        <w:rPr>
          <w:rFonts w:ascii="Arial" w:hAnsi="Arial" w:cs="Arial"/>
          <w:color w:val="000000" w:themeColor="text1"/>
          <w:sz w:val="22"/>
          <w:szCs w:val="22"/>
        </w:rPr>
        <w:t xml:space="preserve"> </w:t>
      </w:r>
      <w:r w:rsidR="0025486A" w:rsidRPr="00D24292">
        <w:rPr>
          <w:rFonts w:ascii="Arial" w:hAnsi="Arial" w:cs="Arial"/>
          <w:color w:val="000000" w:themeColor="text1"/>
          <w:sz w:val="22"/>
          <w:szCs w:val="22"/>
        </w:rPr>
        <w:t>Net kar marjının daralmaya devam etmesi</w:t>
      </w:r>
      <w:r w:rsidR="00622182" w:rsidRPr="00D24292">
        <w:rPr>
          <w:rFonts w:ascii="Arial" w:hAnsi="Arial" w:cs="Arial"/>
          <w:color w:val="000000" w:themeColor="text1"/>
          <w:sz w:val="22"/>
          <w:szCs w:val="22"/>
        </w:rPr>
        <w:t xml:space="preserve">, ticari kar zarar kaleminin eksi bakiye vermesi ve </w:t>
      </w:r>
      <w:r w:rsidR="0025486A" w:rsidRPr="00D24292">
        <w:rPr>
          <w:rFonts w:ascii="Arial" w:hAnsi="Arial" w:cs="Arial"/>
          <w:color w:val="000000" w:themeColor="text1"/>
          <w:sz w:val="22"/>
          <w:szCs w:val="22"/>
        </w:rPr>
        <w:t>kambiyo karlarının azalması</w:t>
      </w:r>
      <w:r w:rsidR="00622182" w:rsidRPr="00D24292">
        <w:rPr>
          <w:rFonts w:ascii="Arial" w:hAnsi="Arial" w:cs="Arial"/>
          <w:color w:val="000000" w:themeColor="text1"/>
          <w:sz w:val="22"/>
          <w:szCs w:val="22"/>
        </w:rPr>
        <w:t>, kar hacminin daralmasına neden olmuştur</w:t>
      </w:r>
      <w:r w:rsidR="001C7B29" w:rsidRPr="00D24292">
        <w:rPr>
          <w:rFonts w:ascii="Arial" w:hAnsi="Arial" w:cs="Arial"/>
          <w:color w:val="000000" w:themeColor="text1"/>
          <w:sz w:val="22"/>
          <w:szCs w:val="22"/>
        </w:rPr>
        <w:t xml:space="preserve">. </w:t>
      </w:r>
    </w:p>
    <w:p w:rsidR="00F25941" w:rsidRPr="00E26E35" w:rsidRDefault="005E5114" w:rsidP="00725158">
      <w:pPr>
        <w:jc w:val="both"/>
        <w:rPr>
          <w:rFonts w:ascii="Arial" w:hAnsi="Arial" w:cs="Arial"/>
          <w:color w:val="FF0000"/>
          <w:sz w:val="22"/>
          <w:szCs w:val="22"/>
        </w:rPr>
      </w:pPr>
      <w:r w:rsidRPr="00E26E35">
        <w:rPr>
          <w:rFonts w:ascii="Arial" w:hAnsi="Arial" w:cs="Arial"/>
          <w:color w:val="FF0000"/>
          <w:sz w:val="22"/>
          <w:szCs w:val="22"/>
        </w:rPr>
        <w:t xml:space="preserve"> </w:t>
      </w:r>
    </w:p>
    <w:p w:rsidR="00725158" w:rsidRPr="00696108" w:rsidRDefault="00725158" w:rsidP="00725158">
      <w:pPr>
        <w:jc w:val="both"/>
        <w:rPr>
          <w:rFonts w:ascii="Arial" w:hAnsi="Arial" w:cs="Arial"/>
          <w:color w:val="000000" w:themeColor="text1"/>
          <w:sz w:val="22"/>
          <w:szCs w:val="22"/>
        </w:rPr>
      </w:pPr>
      <w:r w:rsidRPr="00696108">
        <w:rPr>
          <w:rFonts w:ascii="Arial" w:hAnsi="Arial" w:cs="Arial"/>
          <w:color w:val="000000" w:themeColor="text1"/>
          <w:sz w:val="22"/>
          <w:szCs w:val="22"/>
        </w:rPr>
        <w:t>Yıllık baz</w:t>
      </w:r>
      <w:r w:rsidR="00F04FB0" w:rsidRPr="00696108">
        <w:rPr>
          <w:rFonts w:ascii="Arial" w:hAnsi="Arial" w:cs="Arial"/>
          <w:color w:val="000000" w:themeColor="text1"/>
          <w:sz w:val="22"/>
          <w:szCs w:val="22"/>
        </w:rPr>
        <w:t xml:space="preserve">da </w:t>
      </w:r>
      <w:r w:rsidR="00B67AF4" w:rsidRPr="00696108">
        <w:rPr>
          <w:rFonts w:ascii="Arial" w:hAnsi="Arial" w:cs="Arial"/>
          <w:color w:val="000000" w:themeColor="text1"/>
          <w:sz w:val="22"/>
          <w:szCs w:val="22"/>
        </w:rPr>
        <w:t>karlılık</w:t>
      </w:r>
      <w:r w:rsidR="00D24292" w:rsidRPr="00696108">
        <w:rPr>
          <w:rFonts w:ascii="Arial" w:hAnsi="Arial" w:cs="Arial"/>
          <w:color w:val="000000" w:themeColor="text1"/>
          <w:sz w:val="22"/>
          <w:szCs w:val="22"/>
        </w:rPr>
        <w:t xml:space="preserve"> Eylül</w:t>
      </w:r>
      <w:r w:rsidR="008C6307" w:rsidRPr="00696108">
        <w:rPr>
          <w:rFonts w:ascii="Arial" w:hAnsi="Arial" w:cs="Arial"/>
          <w:color w:val="000000" w:themeColor="text1"/>
          <w:sz w:val="22"/>
          <w:szCs w:val="22"/>
        </w:rPr>
        <w:t xml:space="preserve"> 201</w:t>
      </w:r>
      <w:r w:rsidR="00A96EF1" w:rsidRPr="00696108">
        <w:rPr>
          <w:rFonts w:ascii="Arial" w:hAnsi="Arial" w:cs="Arial"/>
          <w:color w:val="000000" w:themeColor="text1"/>
          <w:sz w:val="22"/>
          <w:szCs w:val="22"/>
        </w:rPr>
        <w:t>3</w:t>
      </w:r>
      <w:r w:rsidR="008C6307" w:rsidRPr="00696108">
        <w:rPr>
          <w:rFonts w:ascii="Arial" w:hAnsi="Arial" w:cs="Arial"/>
          <w:color w:val="000000" w:themeColor="text1"/>
          <w:sz w:val="22"/>
          <w:szCs w:val="22"/>
        </w:rPr>
        <w:t>’</w:t>
      </w:r>
      <w:r w:rsidR="00494876" w:rsidRPr="00696108">
        <w:rPr>
          <w:rFonts w:ascii="Arial" w:hAnsi="Arial" w:cs="Arial"/>
          <w:color w:val="000000" w:themeColor="text1"/>
          <w:sz w:val="22"/>
          <w:szCs w:val="22"/>
        </w:rPr>
        <w:t xml:space="preserve">e </w:t>
      </w:r>
      <w:r w:rsidR="00A96EF1" w:rsidRPr="00696108">
        <w:rPr>
          <w:rFonts w:ascii="Arial" w:hAnsi="Arial" w:cs="Arial"/>
          <w:color w:val="000000" w:themeColor="text1"/>
          <w:sz w:val="22"/>
          <w:szCs w:val="22"/>
        </w:rPr>
        <w:t>göre gerilemiş</w:t>
      </w:r>
      <w:r w:rsidR="00494876" w:rsidRPr="00696108">
        <w:rPr>
          <w:rFonts w:ascii="Arial" w:hAnsi="Arial" w:cs="Arial"/>
          <w:color w:val="000000" w:themeColor="text1"/>
          <w:sz w:val="22"/>
          <w:szCs w:val="22"/>
        </w:rPr>
        <w:t xml:space="preserve"> ve</w:t>
      </w:r>
      <w:r w:rsidR="008C6307" w:rsidRPr="00696108">
        <w:rPr>
          <w:rFonts w:ascii="Arial" w:hAnsi="Arial" w:cs="Arial"/>
          <w:color w:val="000000" w:themeColor="text1"/>
          <w:sz w:val="22"/>
          <w:szCs w:val="22"/>
        </w:rPr>
        <w:t xml:space="preserve"> </w:t>
      </w:r>
      <w:r w:rsidR="00D24292" w:rsidRPr="00696108">
        <w:rPr>
          <w:rFonts w:ascii="Arial" w:hAnsi="Arial" w:cs="Arial"/>
          <w:color w:val="000000" w:themeColor="text1"/>
          <w:sz w:val="22"/>
          <w:szCs w:val="22"/>
        </w:rPr>
        <w:t xml:space="preserve">ortalama </w:t>
      </w:r>
      <w:r w:rsidR="00B67AF4" w:rsidRPr="00696108">
        <w:rPr>
          <w:rFonts w:ascii="Arial" w:hAnsi="Arial" w:cs="Arial"/>
          <w:color w:val="000000" w:themeColor="text1"/>
          <w:sz w:val="22"/>
          <w:szCs w:val="22"/>
        </w:rPr>
        <w:t xml:space="preserve">özkaynak karlılığı </w:t>
      </w:r>
      <w:r w:rsidR="00D24292" w:rsidRPr="00696108">
        <w:rPr>
          <w:rFonts w:ascii="Arial" w:hAnsi="Arial" w:cs="Arial"/>
          <w:color w:val="000000" w:themeColor="text1"/>
          <w:sz w:val="22"/>
          <w:szCs w:val="22"/>
        </w:rPr>
        <w:t>Eylül</w:t>
      </w:r>
      <w:r w:rsidR="0025486A" w:rsidRPr="00696108">
        <w:rPr>
          <w:rFonts w:ascii="Arial" w:hAnsi="Arial" w:cs="Arial"/>
          <w:color w:val="000000" w:themeColor="text1"/>
          <w:sz w:val="22"/>
          <w:szCs w:val="22"/>
        </w:rPr>
        <w:t xml:space="preserve"> </w:t>
      </w:r>
      <w:r w:rsidR="00757953" w:rsidRPr="00696108">
        <w:rPr>
          <w:rFonts w:ascii="Arial" w:hAnsi="Arial" w:cs="Arial"/>
          <w:color w:val="000000" w:themeColor="text1"/>
          <w:sz w:val="22"/>
          <w:szCs w:val="22"/>
        </w:rPr>
        <w:t>201</w:t>
      </w:r>
      <w:r w:rsidR="00A96EF1" w:rsidRPr="00696108">
        <w:rPr>
          <w:rFonts w:ascii="Arial" w:hAnsi="Arial" w:cs="Arial"/>
          <w:color w:val="000000" w:themeColor="text1"/>
          <w:sz w:val="22"/>
          <w:szCs w:val="22"/>
        </w:rPr>
        <w:t>4’t</w:t>
      </w:r>
      <w:r w:rsidR="00757953" w:rsidRPr="00696108">
        <w:rPr>
          <w:rFonts w:ascii="Arial" w:hAnsi="Arial" w:cs="Arial"/>
          <w:color w:val="000000" w:themeColor="text1"/>
          <w:sz w:val="22"/>
          <w:szCs w:val="22"/>
        </w:rPr>
        <w:t xml:space="preserve">e </w:t>
      </w:r>
      <w:r w:rsidR="0025486A" w:rsidRPr="00696108">
        <w:rPr>
          <w:rFonts w:ascii="Arial" w:hAnsi="Arial" w:cs="Arial"/>
          <w:color w:val="000000" w:themeColor="text1"/>
          <w:sz w:val="22"/>
          <w:szCs w:val="22"/>
        </w:rPr>
        <w:t xml:space="preserve">yüzde </w:t>
      </w:r>
      <w:r w:rsidR="00D24292" w:rsidRPr="00696108">
        <w:rPr>
          <w:rFonts w:ascii="Arial" w:hAnsi="Arial" w:cs="Arial"/>
          <w:color w:val="000000" w:themeColor="text1"/>
          <w:sz w:val="22"/>
          <w:szCs w:val="22"/>
        </w:rPr>
        <w:t>11,</w:t>
      </w:r>
      <w:r w:rsidR="00696108" w:rsidRPr="00696108">
        <w:rPr>
          <w:rFonts w:ascii="Arial" w:hAnsi="Arial" w:cs="Arial"/>
          <w:color w:val="000000" w:themeColor="text1"/>
          <w:sz w:val="22"/>
          <w:szCs w:val="22"/>
        </w:rPr>
        <w:t xml:space="preserve">7 </w:t>
      </w:r>
      <w:r w:rsidR="00494876" w:rsidRPr="00696108">
        <w:rPr>
          <w:rFonts w:ascii="Arial" w:hAnsi="Arial" w:cs="Arial"/>
          <w:color w:val="000000" w:themeColor="text1"/>
          <w:sz w:val="22"/>
          <w:szCs w:val="22"/>
        </w:rPr>
        <w:t>seviyesinde gerçekleşmiştir.</w:t>
      </w:r>
      <w:r w:rsidR="00F04FB0" w:rsidRPr="00696108">
        <w:rPr>
          <w:rFonts w:ascii="Arial" w:hAnsi="Arial" w:cs="Arial"/>
          <w:color w:val="000000" w:themeColor="text1"/>
          <w:sz w:val="22"/>
          <w:szCs w:val="22"/>
        </w:rPr>
        <w:t xml:space="preserve"> </w:t>
      </w:r>
    </w:p>
    <w:p w:rsidR="004D4232" w:rsidRPr="00E26E35" w:rsidRDefault="004D4232" w:rsidP="00CC3FDF">
      <w:pPr>
        <w:jc w:val="both"/>
        <w:rPr>
          <w:rFonts w:ascii="Arial" w:hAnsi="Arial" w:cs="Arial"/>
          <w:color w:val="FF0000"/>
          <w:sz w:val="22"/>
          <w:szCs w:val="22"/>
        </w:rPr>
      </w:pPr>
    </w:p>
    <w:p w:rsidR="00E73F9A" w:rsidRPr="00D24292" w:rsidRDefault="00E73F9A" w:rsidP="00E73F9A">
      <w:pPr>
        <w:jc w:val="both"/>
        <w:rPr>
          <w:rFonts w:ascii="Arial" w:hAnsi="Arial" w:cs="Arial"/>
          <w:color w:val="000000" w:themeColor="text1"/>
          <w:sz w:val="22"/>
          <w:szCs w:val="22"/>
        </w:rPr>
      </w:pPr>
      <w:r w:rsidRPr="00D24292">
        <w:rPr>
          <w:rFonts w:ascii="Arial" w:hAnsi="Arial" w:cs="Arial"/>
          <w:color w:val="000000" w:themeColor="text1"/>
          <w:sz w:val="22"/>
          <w:szCs w:val="22"/>
        </w:rPr>
        <w:t xml:space="preserve">YP aktiflerin TL karşılığının toplam aktifler içindeki payı </w:t>
      </w:r>
      <w:r w:rsidR="0085294D" w:rsidRPr="00D24292">
        <w:rPr>
          <w:rFonts w:ascii="Arial" w:hAnsi="Arial" w:cs="Arial"/>
          <w:color w:val="000000" w:themeColor="text1"/>
          <w:sz w:val="22"/>
          <w:szCs w:val="22"/>
        </w:rPr>
        <w:t xml:space="preserve">yüzde </w:t>
      </w:r>
      <w:r w:rsidR="005A0B40" w:rsidRPr="00D24292">
        <w:rPr>
          <w:rFonts w:ascii="Arial" w:hAnsi="Arial" w:cs="Arial"/>
          <w:color w:val="000000" w:themeColor="text1"/>
          <w:sz w:val="22"/>
          <w:szCs w:val="22"/>
        </w:rPr>
        <w:t>3</w:t>
      </w:r>
      <w:r w:rsidR="00D24292" w:rsidRPr="00D24292">
        <w:rPr>
          <w:rFonts w:ascii="Arial" w:hAnsi="Arial" w:cs="Arial"/>
          <w:color w:val="000000" w:themeColor="text1"/>
          <w:sz w:val="22"/>
          <w:szCs w:val="22"/>
        </w:rPr>
        <w:t>5</w:t>
      </w:r>
      <w:r w:rsidR="003B339D" w:rsidRPr="00D24292">
        <w:rPr>
          <w:rFonts w:ascii="Arial" w:hAnsi="Arial" w:cs="Arial"/>
          <w:color w:val="000000" w:themeColor="text1"/>
          <w:sz w:val="22"/>
          <w:szCs w:val="22"/>
        </w:rPr>
        <w:t>;</w:t>
      </w:r>
      <w:r w:rsidR="005D0E10" w:rsidRPr="00D24292">
        <w:rPr>
          <w:rFonts w:ascii="Arial" w:hAnsi="Arial" w:cs="Arial"/>
          <w:color w:val="000000" w:themeColor="text1"/>
          <w:sz w:val="22"/>
          <w:szCs w:val="22"/>
        </w:rPr>
        <w:t xml:space="preserve"> </w:t>
      </w:r>
      <w:r w:rsidRPr="00D24292">
        <w:rPr>
          <w:rFonts w:ascii="Arial" w:hAnsi="Arial" w:cs="Arial"/>
          <w:color w:val="000000" w:themeColor="text1"/>
          <w:sz w:val="22"/>
          <w:szCs w:val="22"/>
        </w:rPr>
        <w:t xml:space="preserve">YP </w:t>
      </w:r>
      <w:r w:rsidR="00CE34B7" w:rsidRPr="00D24292">
        <w:rPr>
          <w:rFonts w:ascii="Arial" w:hAnsi="Arial" w:cs="Arial"/>
          <w:color w:val="000000" w:themeColor="text1"/>
          <w:sz w:val="22"/>
          <w:szCs w:val="22"/>
        </w:rPr>
        <w:t>pasiflerin</w:t>
      </w:r>
      <w:r w:rsidRPr="00D24292">
        <w:rPr>
          <w:rFonts w:ascii="Arial" w:hAnsi="Arial" w:cs="Arial"/>
          <w:color w:val="000000" w:themeColor="text1"/>
          <w:sz w:val="22"/>
          <w:szCs w:val="22"/>
        </w:rPr>
        <w:t xml:space="preserve"> TL karşılığının toplam pasifler içindeki payı ise </w:t>
      </w:r>
      <w:r w:rsidR="005A0B40" w:rsidRPr="00D24292">
        <w:rPr>
          <w:rFonts w:ascii="Arial" w:hAnsi="Arial" w:cs="Arial"/>
          <w:color w:val="000000" w:themeColor="text1"/>
          <w:sz w:val="22"/>
          <w:szCs w:val="22"/>
        </w:rPr>
        <w:t xml:space="preserve">yüzde </w:t>
      </w:r>
      <w:r w:rsidR="000F7A76" w:rsidRPr="00D24292">
        <w:rPr>
          <w:rFonts w:ascii="Arial" w:hAnsi="Arial" w:cs="Arial"/>
          <w:color w:val="000000" w:themeColor="text1"/>
          <w:sz w:val="22"/>
          <w:szCs w:val="22"/>
        </w:rPr>
        <w:t>4</w:t>
      </w:r>
      <w:r w:rsidR="00D24292" w:rsidRPr="00D24292">
        <w:rPr>
          <w:rFonts w:ascii="Arial" w:hAnsi="Arial" w:cs="Arial"/>
          <w:color w:val="000000" w:themeColor="text1"/>
          <w:sz w:val="22"/>
          <w:szCs w:val="22"/>
        </w:rPr>
        <w:t>3</w:t>
      </w:r>
      <w:r w:rsidRPr="00D24292">
        <w:rPr>
          <w:rFonts w:ascii="Arial" w:hAnsi="Arial" w:cs="Arial"/>
          <w:color w:val="000000" w:themeColor="text1"/>
          <w:sz w:val="22"/>
          <w:szCs w:val="22"/>
        </w:rPr>
        <w:t xml:space="preserve"> düzeyinde gerçekleşmiştir. </w:t>
      </w:r>
    </w:p>
    <w:p w:rsidR="00E73F9A" w:rsidRPr="00D24292" w:rsidRDefault="00E73F9A" w:rsidP="00E73F9A">
      <w:pPr>
        <w:jc w:val="both"/>
        <w:rPr>
          <w:rFonts w:ascii="Arial" w:hAnsi="Arial" w:cs="Arial"/>
          <w:color w:val="000000" w:themeColor="text1"/>
          <w:sz w:val="22"/>
          <w:szCs w:val="22"/>
        </w:rPr>
      </w:pPr>
    </w:p>
    <w:p w:rsidR="00E73F9A" w:rsidRPr="00D24292" w:rsidRDefault="00765D66" w:rsidP="00E73F9A">
      <w:pPr>
        <w:jc w:val="both"/>
        <w:rPr>
          <w:rFonts w:ascii="Arial" w:hAnsi="Arial" w:cs="Arial"/>
          <w:color w:val="000000" w:themeColor="text1"/>
          <w:sz w:val="22"/>
          <w:szCs w:val="22"/>
        </w:rPr>
      </w:pPr>
      <w:r w:rsidRPr="00D24292">
        <w:rPr>
          <w:rFonts w:ascii="Arial" w:hAnsi="Arial" w:cs="Arial"/>
          <w:color w:val="000000" w:themeColor="text1"/>
          <w:sz w:val="22"/>
          <w:szCs w:val="22"/>
        </w:rPr>
        <w:t xml:space="preserve">Toplam aktiflerin yüzde </w:t>
      </w:r>
      <w:r w:rsidR="00A17CA2" w:rsidRPr="00D24292">
        <w:rPr>
          <w:rFonts w:ascii="Arial" w:hAnsi="Arial" w:cs="Arial"/>
          <w:color w:val="000000" w:themeColor="text1"/>
          <w:sz w:val="22"/>
          <w:szCs w:val="22"/>
        </w:rPr>
        <w:t>5</w:t>
      </w:r>
      <w:r w:rsidR="00D24292" w:rsidRPr="00D24292">
        <w:rPr>
          <w:rFonts w:ascii="Arial" w:hAnsi="Arial" w:cs="Arial"/>
          <w:color w:val="000000" w:themeColor="text1"/>
          <w:sz w:val="22"/>
          <w:szCs w:val="22"/>
        </w:rPr>
        <w:t>1’</w:t>
      </w:r>
      <w:r w:rsidR="00A17CA2" w:rsidRPr="00D24292">
        <w:rPr>
          <w:rFonts w:ascii="Arial" w:hAnsi="Arial" w:cs="Arial"/>
          <w:color w:val="000000" w:themeColor="text1"/>
          <w:sz w:val="22"/>
          <w:szCs w:val="22"/>
        </w:rPr>
        <w:t>i</w:t>
      </w:r>
      <w:r w:rsidRPr="00D24292">
        <w:rPr>
          <w:rFonts w:ascii="Arial" w:hAnsi="Arial" w:cs="Arial"/>
          <w:color w:val="000000" w:themeColor="text1"/>
          <w:sz w:val="22"/>
          <w:szCs w:val="22"/>
        </w:rPr>
        <w:t xml:space="preserve">, kaynakların ise yüzde </w:t>
      </w:r>
      <w:r w:rsidR="00004382" w:rsidRPr="00D24292">
        <w:rPr>
          <w:rFonts w:ascii="Arial" w:hAnsi="Arial" w:cs="Arial"/>
          <w:color w:val="000000" w:themeColor="text1"/>
          <w:sz w:val="22"/>
          <w:szCs w:val="22"/>
        </w:rPr>
        <w:t>7</w:t>
      </w:r>
      <w:r w:rsidR="00FC02EF" w:rsidRPr="00D24292">
        <w:rPr>
          <w:rFonts w:ascii="Arial" w:hAnsi="Arial" w:cs="Arial"/>
          <w:color w:val="000000" w:themeColor="text1"/>
          <w:sz w:val="22"/>
          <w:szCs w:val="22"/>
        </w:rPr>
        <w:t>7</w:t>
      </w:r>
      <w:r w:rsidR="00004382" w:rsidRPr="00D24292">
        <w:rPr>
          <w:rFonts w:ascii="Arial" w:hAnsi="Arial" w:cs="Arial"/>
          <w:color w:val="000000" w:themeColor="text1"/>
          <w:sz w:val="22"/>
          <w:szCs w:val="22"/>
        </w:rPr>
        <w:t>’</w:t>
      </w:r>
      <w:r w:rsidR="00FC02EF" w:rsidRPr="00D24292">
        <w:rPr>
          <w:rFonts w:ascii="Arial" w:hAnsi="Arial" w:cs="Arial"/>
          <w:color w:val="000000" w:themeColor="text1"/>
          <w:sz w:val="22"/>
          <w:szCs w:val="22"/>
        </w:rPr>
        <w:t>s</w:t>
      </w:r>
      <w:r w:rsidR="00A17CA2" w:rsidRPr="00D24292">
        <w:rPr>
          <w:rFonts w:ascii="Arial" w:hAnsi="Arial" w:cs="Arial"/>
          <w:color w:val="000000" w:themeColor="text1"/>
          <w:sz w:val="22"/>
          <w:szCs w:val="22"/>
        </w:rPr>
        <w:t>i</w:t>
      </w:r>
      <w:r w:rsidR="00E73F9A" w:rsidRPr="00D24292">
        <w:rPr>
          <w:rFonts w:ascii="Arial" w:hAnsi="Arial" w:cs="Arial"/>
          <w:color w:val="000000" w:themeColor="text1"/>
          <w:sz w:val="22"/>
          <w:szCs w:val="22"/>
        </w:rPr>
        <w:t xml:space="preserve"> 1 yıldan daha kısa vadelidir. </w:t>
      </w:r>
      <w:r w:rsidR="00FC02EF" w:rsidRPr="00D24292">
        <w:rPr>
          <w:rFonts w:ascii="Arial" w:hAnsi="Arial" w:cs="Arial"/>
          <w:color w:val="000000" w:themeColor="text1"/>
          <w:sz w:val="22"/>
          <w:szCs w:val="22"/>
        </w:rPr>
        <w:t xml:space="preserve">5 yıl ve üzerindeki kalemlerin aktif içindeki payı yüzde 16 seviyesinde iken, bu kalemin toplam pasifler içindeki payı yüzde </w:t>
      </w:r>
      <w:r w:rsidR="00D24292" w:rsidRPr="00D24292">
        <w:rPr>
          <w:rFonts w:ascii="Arial" w:hAnsi="Arial" w:cs="Arial"/>
          <w:color w:val="000000" w:themeColor="text1"/>
          <w:sz w:val="22"/>
          <w:szCs w:val="22"/>
        </w:rPr>
        <w:t>4</w:t>
      </w:r>
      <w:r w:rsidR="00FC02EF" w:rsidRPr="00D24292">
        <w:rPr>
          <w:rFonts w:ascii="Arial" w:hAnsi="Arial" w:cs="Arial"/>
          <w:color w:val="000000" w:themeColor="text1"/>
          <w:sz w:val="22"/>
          <w:szCs w:val="22"/>
        </w:rPr>
        <w:t xml:space="preserve"> seviyesindedir.</w:t>
      </w:r>
    </w:p>
    <w:p w:rsidR="00940D54" w:rsidRPr="00E26E35" w:rsidRDefault="00940D54" w:rsidP="00940D54">
      <w:pPr>
        <w:jc w:val="both"/>
        <w:rPr>
          <w:rFonts w:ascii="Arial" w:hAnsi="Arial" w:cs="Arial"/>
          <w:color w:val="FF0000"/>
          <w:sz w:val="22"/>
          <w:szCs w:val="22"/>
        </w:rPr>
      </w:pPr>
    </w:p>
    <w:p w:rsidR="00D62F1E" w:rsidRPr="00D24292" w:rsidRDefault="00FB0574" w:rsidP="00CC3FDF">
      <w:pPr>
        <w:jc w:val="both"/>
        <w:rPr>
          <w:rFonts w:ascii="Arial" w:hAnsi="Arial" w:cs="Arial"/>
          <w:b/>
          <w:color w:val="000000" w:themeColor="text1"/>
          <w:sz w:val="22"/>
          <w:szCs w:val="22"/>
        </w:rPr>
      </w:pPr>
      <w:r w:rsidRPr="00D24292">
        <w:rPr>
          <w:rFonts w:ascii="Arial" w:hAnsi="Arial" w:cs="Arial"/>
          <w:b/>
          <w:color w:val="000000" w:themeColor="text1"/>
          <w:sz w:val="22"/>
          <w:szCs w:val="22"/>
        </w:rPr>
        <w:t>3</w:t>
      </w:r>
      <w:r w:rsidR="005E5114" w:rsidRPr="00D24292">
        <w:rPr>
          <w:rFonts w:ascii="Arial" w:hAnsi="Arial" w:cs="Arial"/>
          <w:b/>
          <w:color w:val="000000" w:themeColor="text1"/>
          <w:sz w:val="22"/>
          <w:szCs w:val="22"/>
        </w:rPr>
        <w:t>.</w:t>
      </w:r>
      <w:r w:rsidR="004D4232" w:rsidRPr="00D24292">
        <w:rPr>
          <w:rFonts w:ascii="Arial" w:hAnsi="Arial" w:cs="Arial"/>
          <w:b/>
          <w:color w:val="000000" w:themeColor="text1"/>
          <w:sz w:val="22"/>
          <w:szCs w:val="22"/>
        </w:rPr>
        <w:t xml:space="preserve"> </w:t>
      </w:r>
      <w:r w:rsidR="001450BA" w:rsidRPr="00D24292">
        <w:rPr>
          <w:rFonts w:ascii="Arial" w:hAnsi="Arial" w:cs="Arial"/>
          <w:b/>
          <w:color w:val="000000" w:themeColor="text1"/>
          <w:sz w:val="22"/>
          <w:szCs w:val="22"/>
        </w:rPr>
        <w:t xml:space="preserve">Genel bilgiler </w:t>
      </w:r>
    </w:p>
    <w:p w:rsidR="00A17CA2" w:rsidRPr="00E26E35" w:rsidRDefault="00A17CA2" w:rsidP="00E73F9A">
      <w:pPr>
        <w:jc w:val="both"/>
        <w:rPr>
          <w:rFonts w:ascii="Arial" w:hAnsi="Arial" w:cs="Arial"/>
          <w:color w:val="FF0000"/>
          <w:sz w:val="22"/>
          <w:szCs w:val="22"/>
        </w:rPr>
      </w:pPr>
    </w:p>
    <w:p w:rsidR="00E73F9A" w:rsidRPr="00E26E35" w:rsidRDefault="00D24292" w:rsidP="00E73F9A">
      <w:pPr>
        <w:jc w:val="both"/>
        <w:rPr>
          <w:rFonts w:ascii="Arial" w:hAnsi="Arial" w:cs="Arial"/>
          <w:color w:val="FF0000"/>
          <w:sz w:val="22"/>
          <w:szCs w:val="22"/>
        </w:rPr>
      </w:pPr>
      <w:r w:rsidRPr="00D24292">
        <w:rPr>
          <w:rFonts w:ascii="Arial" w:hAnsi="Arial" w:cs="Arial"/>
          <w:color w:val="000000" w:themeColor="text1"/>
          <w:sz w:val="22"/>
          <w:szCs w:val="22"/>
        </w:rPr>
        <w:t>Eylül</w:t>
      </w:r>
      <w:r w:rsidR="00A17CA2" w:rsidRPr="00D24292">
        <w:rPr>
          <w:rFonts w:ascii="Arial" w:hAnsi="Arial" w:cs="Arial"/>
          <w:color w:val="000000" w:themeColor="text1"/>
          <w:sz w:val="22"/>
          <w:szCs w:val="22"/>
        </w:rPr>
        <w:t xml:space="preserve"> </w:t>
      </w:r>
      <w:r w:rsidR="000E4B10" w:rsidRPr="008412AD">
        <w:rPr>
          <w:rFonts w:ascii="Arial" w:hAnsi="Arial" w:cs="Arial"/>
          <w:color w:val="000000" w:themeColor="text1"/>
          <w:sz w:val="22"/>
          <w:szCs w:val="22"/>
        </w:rPr>
        <w:t>201</w:t>
      </w:r>
      <w:r w:rsidR="006360B8" w:rsidRPr="008412AD">
        <w:rPr>
          <w:rFonts w:ascii="Arial" w:hAnsi="Arial" w:cs="Arial"/>
          <w:color w:val="000000" w:themeColor="text1"/>
          <w:sz w:val="22"/>
          <w:szCs w:val="22"/>
        </w:rPr>
        <w:t>4</w:t>
      </w:r>
      <w:r w:rsidR="00E73F9A" w:rsidRPr="008412AD">
        <w:rPr>
          <w:rFonts w:ascii="Arial" w:hAnsi="Arial" w:cs="Arial"/>
          <w:color w:val="000000" w:themeColor="text1"/>
          <w:sz w:val="22"/>
          <w:szCs w:val="22"/>
        </w:rPr>
        <w:t xml:space="preserve"> itibariyle f</w:t>
      </w:r>
      <w:r w:rsidR="000E4B10" w:rsidRPr="008412AD">
        <w:rPr>
          <w:rFonts w:ascii="Arial" w:hAnsi="Arial" w:cs="Arial"/>
          <w:color w:val="000000" w:themeColor="text1"/>
          <w:sz w:val="22"/>
          <w:szCs w:val="22"/>
        </w:rPr>
        <w:t>aaliyet gösteren banka sayısı 4</w:t>
      </w:r>
      <w:r w:rsidRPr="008412AD">
        <w:rPr>
          <w:rFonts w:ascii="Arial" w:hAnsi="Arial" w:cs="Arial"/>
          <w:color w:val="000000" w:themeColor="text1"/>
          <w:sz w:val="22"/>
          <w:szCs w:val="22"/>
        </w:rPr>
        <w:t>6</w:t>
      </w:r>
      <w:r w:rsidR="00E73F9A" w:rsidRPr="008412AD">
        <w:rPr>
          <w:rFonts w:ascii="Arial" w:hAnsi="Arial" w:cs="Arial"/>
          <w:color w:val="000000" w:themeColor="text1"/>
          <w:sz w:val="22"/>
          <w:szCs w:val="22"/>
        </w:rPr>
        <w:t xml:space="preserve"> tanedir. </w:t>
      </w:r>
      <w:r w:rsidR="008412AD" w:rsidRPr="008412AD">
        <w:rPr>
          <w:rFonts w:ascii="Arial" w:hAnsi="Arial" w:cs="Arial"/>
          <w:color w:val="000000" w:themeColor="text1"/>
          <w:sz w:val="22"/>
          <w:szCs w:val="22"/>
        </w:rPr>
        <w:t>Eylül</w:t>
      </w:r>
      <w:r w:rsidR="00DA3691" w:rsidRPr="008412AD">
        <w:rPr>
          <w:rFonts w:ascii="Arial" w:hAnsi="Arial" w:cs="Arial"/>
          <w:color w:val="000000" w:themeColor="text1"/>
          <w:sz w:val="22"/>
          <w:szCs w:val="22"/>
        </w:rPr>
        <w:t xml:space="preserve"> 201</w:t>
      </w:r>
      <w:r w:rsidR="0029648F" w:rsidRPr="008412AD">
        <w:rPr>
          <w:rFonts w:ascii="Arial" w:hAnsi="Arial" w:cs="Arial"/>
          <w:color w:val="000000" w:themeColor="text1"/>
          <w:sz w:val="22"/>
          <w:szCs w:val="22"/>
        </w:rPr>
        <w:t>4</w:t>
      </w:r>
      <w:r w:rsidR="00E73F9A" w:rsidRPr="008412AD">
        <w:rPr>
          <w:rFonts w:ascii="Arial" w:hAnsi="Arial" w:cs="Arial"/>
          <w:color w:val="000000" w:themeColor="text1"/>
          <w:sz w:val="22"/>
          <w:szCs w:val="22"/>
        </w:rPr>
        <w:t xml:space="preserve"> dönemine göre,</w:t>
      </w:r>
      <w:r w:rsidR="00006D24" w:rsidRPr="008412AD">
        <w:rPr>
          <w:rFonts w:ascii="Arial" w:hAnsi="Arial" w:cs="Arial"/>
          <w:color w:val="000000" w:themeColor="text1"/>
          <w:sz w:val="22"/>
          <w:szCs w:val="22"/>
        </w:rPr>
        <w:t xml:space="preserve"> </w:t>
      </w:r>
      <w:r w:rsidR="00E73F9A" w:rsidRPr="008412AD">
        <w:rPr>
          <w:rFonts w:ascii="Arial" w:hAnsi="Arial" w:cs="Arial"/>
          <w:color w:val="000000" w:themeColor="text1"/>
          <w:sz w:val="22"/>
          <w:szCs w:val="22"/>
        </w:rPr>
        <w:t xml:space="preserve">şube sayısı </w:t>
      </w:r>
      <w:r w:rsidR="008412AD" w:rsidRPr="008412AD">
        <w:rPr>
          <w:rFonts w:ascii="Arial" w:hAnsi="Arial" w:cs="Arial"/>
          <w:color w:val="000000" w:themeColor="text1"/>
          <w:sz w:val="22"/>
          <w:szCs w:val="22"/>
        </w:rPr>
        <w:t>58</w:t>
      </w:r>
      <w:r w:rsidR="003B1F64" w:rsidRPr="008412AD">
        <w:rPr>
          <w:rFonts w:ascii="Arial" w:hAnsi="Arial" w:cs="Arial"/>
          <w:color w:val="000000" w:themeColor="text1"/>
          <w:sz w:val="22"/>
          <w:szCs w:val="22"/>
        </w:rPr>
        <w:t xml:space="preserve"> </w:t>
      </w:r>
      <w:r w:rsidR="00E341E1" w:rsidRPr="008412AD">
        <w:rPr>
          <w:rFonts w:ascii="Arial" w:hAnsi="Arial" w:cs="Arial"/>
          <w:color w:val="000000" w:themeColor="text1"/>
          <w:sz w:val="22"/>
          <w:szCs w:val="22"/>
        </w:rPr>
        <w:t>adet artar</w:t>
      </w:r>
      <w:r w:rsidR="006360B8" w:rsidRPr="008412AD">
        <w:rPr>
          <w:rFonts w:ascii="Arial" w:hAnsi="Arial" w:cs="Arial"/>
          <w:color w:val="000000" w:themeColor="text1"/>
          <w:sz w:val="22"/>
          <w:szCs w:val="22"/>
        </w:rPr>
        <w:t xml:space="preserve">ak </w:t>
      </w:r>
      <w:r w:rsidR="008412AD" w:rsidRPr="008412AD">
        <w:rPr>
          <w:rFonts w:ascii="Arial" w:hAnsi="Arial" w:cs="Arial"/>
          <w:color w:val="000000" w:themeColor="text1"/>
          <w:sz w:val="22"/>
          <w:szCs w:val="22"/>
        </w:rPr>
        <w:t>11.189</w:t>
      </w:r>
      <w:r w:rsidR="0034308C" w:rsidRPr="008412AD">
        <w:rPr>
          <w:rFonts w:ascii="Arial" w:hAnsi="Arial" w:cs="Arial"/>
          <w:color w:val="000000" w:themeColor="text1"/>
          <w:sz w:val="22"/>
          <w:szCs w:val="22"/>
        </w:rPr>
        <w:t>’</w:t>
      </w:r>
      <w:r w:rsidR="008412AD" w:rsidRPr="008412AD">
        <w:rPr>
          <w:rFonts w:ascii="Arial" w:hAnsi="Arial" w:cs="Arial"/>
          <w:color w:val="000000" w:themeColor="text1"/>
          <w:sz w:val="22"/>
          <w:szCs w:val="22"/>
        </w:rPr>
        <w:t>a</w:t>
      </w:r>
      <w:r w:rsidR="00E73F9A" w:rsidRPr="008412AD">
        <w:rPr>
          <w:rFonts w:ascii="Arial" w:hAnsi="Arial" w:cs="Arial"/>
          <w:color w:val="000000" w:themeColor="text1"/>
          <w:sz w:val="22"/>
          <w:szCs w:val="22"/>
        </w:rPr>
        <w:t xml:space="preserve"> yükselmiştir. Personel sayısı</w:t>
      </w:r>
      <w:r w:rsidR="00924635" w:rsidRPr="008412AD">
        <w:rPr>
          <w:rFonts w:ascii="Arial" w:hAnsi="Arial" w:cs="Arial"/>
          <w:color w:val="000000" w:themeColor="text1"/>
          <w:sz w:val="22"/>
          <w:szCs w:val="22"/>
        </w:rPr>
        <w:t xml:space="preserve"> </w:t>
      </w:r>
      <w:r w:rsidR="0029648F" w:rsidRPr="008412AD">
        <w:rPr>
          <w:rFonts w:ascii="Arial" w:hAnsi="Arial" w:cs="Arial"/>
          <w:color w:val="000000" w:themeColor="text1"/>
          <w:sz w:val="22"/>
          <w:szCs w:val="22"/>
        </w:rPr>
        <w:t>ise</w:t>
      </w:r>
      <w:r w:rsidR="00924635" w:rsidRPr="008412AD">
        <w:rPr>
          <w:rFonts w:ascii="Arial" w:hAnsi="Arial" w:cs="Arial"/>
          <w:color w:val="000000" w:themeColor="text1"/>
          <w:sz w:val="22"/>
          <w:szCs w:val="22"/>
        </w:rPr>
        <w:t xml:space="preserve"> </w:t>
      </w:r>
      <w:r w:rsidR="008412AD" w:rsidRPr="008412AD">
        <w:rPr>
          <w:rFonts w:ascii="Arial" w:hAnsi="Arial" w:cs="Arial"/>
          <w:color w:val="000000" w:themeColor="text1"/>
          <w:sz w:val="22"/>
          <w:szCs w:val="22"/>
        </w:rPr>
        <w:t>459</w:t>
      </w:r>
      <w:r w:rsidR="00FF1F68" w:rsidRPr="008412AD">
        <w:rPr>
          <w:rFonts w:ascii="Arial" w:hAnsi="Arial" w:cs="Arial"/>
          <w:color w:val="000000" w:themeColor="text1"/>
          <w:sz w:val="22"/>
          <w:szCs w:val="22"/>
        </w:rPr>
        <w:t xml:space="preserve"> kişi </w:t>
      </w:r>
      <w:r w:rsidR="00B8163E" w:rsidRPr="008412AD">
        <w:rPr>
          <w:rFonts w:ascii="Arial" w:hAnsi="Arial" w:cs="Arial"/>
          <w:color w:val="000000" w:themeColor="text1"/>
          <w:sz w:val="22"/>
          <w:szCs w:val="22"/>
        </w:rPr>
        <w:t>artarak</w:t>
      </w:r>
      <w:r w:rsidR="009D0CDA" w:rsidRPr="008412AD">
        <w:rPr>
          <w:rFonts w:ascii="Arial" w:hAnsi="Arial" w:cs="Arial"/>
          <w:color w:val="000000" w:themeColor="text1"/>
          <w:sz w:val="22"/>
          <w:szCs w:val="22"/>
        </w:rPr>
        <w:t xml:space="preserve"> </w:t>
      </w:r>
      <w:r w:rsidR="0034308C" w:rsidRPr="008412AD">
        <w:rPr>
          <w:rFonts w:ascii="Arial" w:hAnsi="Arial" w:cs="Arial"/>
          <w:color w:val="000000" w:themeColor="text1"/>
          <w:sz w:val="22"/>
          <w:szCs w:val="22"/>
        </w:rPr>
        <w:t>19</w:t>
      </w:r>
      <w:r w:rsidR="008412AD" w:rsidRPr="008412AD">
        <w:rPr>
          <w:rFonts w:ascii="Arial" w:hAnsi="Arial" w:cs="Arial"/>
          <w:color w:val="000000" w:themeColor="text1"/>
          <w:sz w:val="22"/>
          <w:szCs w:val="22"/>
        </w:rPr>
        <w:t>9</w:t>
      </w:r>
      <w:r w:rsidR="0034308C" w:rsidRPr="008412AD">
        <w:rPr>
          <w:rFonts w:ascii="Arial" w:hAnsi="Arial" w:cs="Arial"/>
          <w:color w:val="000000" w:themeColor="text1"/>
          <w:sz w:val="22"/>
          <w:szCs w:val="22"/>
        </w:rPr>
        <w:t>.</w:t>
      </w:r>
      <w:r w:rsidR="008412AD" w:rsidRPr="008412AD">
        <w:rPr>
          <w:rFonts w:ascii="Arial" w:hAnsi="Arial" w:cs="Arial"/>
          <w:color w:val="000000" w:themeColor="text1"/>
          <w:sz w:val="22"/>
          <w:szCs w:val="22"/>
        </w:rPr>
        <w:t>099</w:t>
      </w:r>
      <w:r w:rsidR="0034308C" w:rsidRPr="008412AD">
        <w:rPr>
          <w:rFonts w:ascii="Arial" w:hAnsi="Arial" w:cs="Arial"/>
          <w:color w:val="000000" w:themeColor="text1"/>
          <w:sz w:val="22"/>
          <w:szCs w:val="22"/>
        </w:rPr>
        <w:t>’a</w:t>
      </w:r>
      <w:r w:rsidR="00FF1F68" w:rsidRPr="008412AD">
        <w:rPr>
          <w:rFonts w:ascii="Arial" w:hAnsi="Arial" w:cs="Arial"/>
          <w:color w:val="000000" w:themeColor="text1"/>
          <w:sz w:val="22"/>
          <w:szCs w:val="22"/>
        </w:rPr>
        <w:t xml:space="preserve"> </w:t>
      </w:r>
      <w:r w:rsidR="00EA036A" w:rsidRPr="008412AD">
        <w:rPr>
          <w:rFonts w:ascii="Arial" w:hAnsi="Arial" w:cs="Arial"/>
          <w:color w:val="000000" w:themeColor="text1"/>
          <w:sz w:val="22"/>
          <w:szCs w:val="22"/>
        </w:rPr>
        <w:t>yükselmiştir</w:t>
      </w:r>
      <w:r w:rsidR="00924635" w:rsidRPr="008412AD">
        <w:rPr>
          <w:rFonts w:ascii="Arial" w:hAnsi="Arial" w:cs="Arial"/>
          <w:color w:val="000000" w:themeColor="text1"/>
          <w:sz w:val="22"/>
          <w:szCs w:val="22"/>
        </w:rPr>
        <w:t>.</w:t>
      </w:r>
    </w:p>
    <w:p w:rsidR="00E73F9A" w:rsidRPr="00E26E35" w:rsidRDefault="00E73F9A" w:rsidP="00CC3FDF">
      <w:pPr>
        <w:jc w:val="both"/>
        <w:rPr>
          <w:rFonts w:ascii="Arial" w:hAnsi="Arial" w:cs="Arial"/>
          <w:color w:val="FF0000"/>
          <w:sz w:val="22"/>
          <w:szCs w:val="22"/>
        </w:rPr>
      </w:pPr>
    </w:p>
    <w:p w:rsidR="00CC3FDF" w:rsidRPr="008412AD" w:rsidRDefault="00D24292" w:rsidP="00CC3FDF">
      <w:pPr>
        <w:jc w:val="both"/>
        <w:rPr>
          <w:rFonts w:ascii="Arial" w:hAnsi="Arial" w:cs="Arial"/>
          <w:color w:val="000000" w:themeColor="text1"/>
          <w:sz w:val="22"/>
          <w:szCs w:val="22"/>
        </w:rPr>
      </w:pPr>
      <w:r w:rsidRPr="008412AD">
        <w:rPr>
          <w:rFonts w:ascii="Arial" w:hAnsi="Arial" w:cs="Arial"/>
          <w:color w:val="000000" w:themeColor="text1"/>
          <w:sz w:val="22"/>
          <w:szCs w:val="22"/>
        </w:rPr>
        <w:t>Eylül</w:t>
      </w:r>
      <w:r w:rsidR="00B8163E" w:rsidRPr="008412AD">
        <w:rPr>
          <w:rFonts w:ascii="Arial" w:hAnsi="Arial" w:cs="Arial"/>
          <w:color w:val="000000" w:themeColor="text1"/>
          <w:sz w:val="22"/>
          <w:szCs w:val="22"/>
        </w:rPr>
        <w:t xml:space="preserve"> 201</w:t>
      </w:r>
      <w:r w:rsidR="006360B8" w:rsidRPr="008412AD">
        <w:rPr>
          <w:rFonts w:ascii="Arial" w:hAnsi="Arial" w:cs="Arial"/>
          <w:color w:val="000000" w:themeColor="text1"/>
          <w:sz w:val="22"/>
          <w:szCs w:val="22"/>
        </w:rPr>
        <w:t>4</w:t>
      </w:r>
      <w:r w:rsidR="0086063C" w:rsidRPr="008412AD">
        <w:rPr>
          <w:rFonts w:ascii="Arial" w:hAnsi="Arial" w:cs="Arial"/>
          <w:color w:val="000000" w:themeColor="text1"/>
          <w:sz w:val="22"/>
          <w:szCs w:val="22"/>
        </w:rPr>
        <w:t xml:space="preserve"> itibariyle, </w:t>
      </w:r>
      <w:r w:rsidR="00DE35D9" w:rsidRPr="008412AD">
        <w:rPr>
          <w:rFonts w:ascii="Arial" w:hAnsi="Arial" w:cs="Arial"/>
          <w:color w:val="000000" w:themeColor="text1"/>
          <w:sz w:val="22"/>
          <w:szCs w:val="22"/>
        </w:rPr>
        <w:t xml:space="preserve">ilk beş bankanın </w:t>
      </w:r>
      <w:r w:rsidR="00230002" w:rsidRPr="008412AD">
        <w:rPr>
          <w:rFonts w:ascii="Arial" w:hAnsi="Arial" w:cs="Arial"/>
          <w:color w:val="000000" w:themeColor="text1"/>
          <w:sz w:val="22"/>
          <w:szCs w:val="22"/>
        </w:rPr>
        <w:t xml:space="preserve">toplam </w:t>
      </w:r>
      <w:r w:rsidR="00DE35D9" w:rsidRPr="008412AD">
        <w:rPr>
          <w:rFonts w:ascii="Arial" w:hAnsi="Arial" w:cs="Arial"/>
          <w:color w:val="000000" w:themeColor="text1"/>
          <w:sz w:val="22"/>
          <w:szCs w:val="22"/>
        </w:rPr>
        <w:t>aktif</w:t>
      </w:r>
      <w:r w:rsidR="00230002" w:rsidRPr="008412AD">
        <w:rPr>
          <w:rFonts w:ascii="Arial" w:hAnsi="Arial" w:cs="Arial"/>
          <w:color w:val="000000" w:themeColor="text1"/>
          <w:sz w:val="22"/>
          <w:szCs w:val="22"/>
        </w:rPr>
        <w:t xml:space="preserve">ler içindeki payı yüzde </w:t>
      </w:r>
      <w:r w:rsidR="00923F80" w:rsidRPr="008412AD">
        <w:rPr>
          <w:rFonts w:ascii="Arial" w:hAnsi="Arial" w:cs="Arial"/>
          <w:color w:val="000000" w:themeColor="text1"/>
          <w:sz w:val="22"/>
          <w:szCs w:val="22"/>
        </w:rPr>
        <w:t>58, mevduat içindeki payı yüzde</w:t>
      </w:r>
      <w:r w:rsidR="008412AD" w:rsidRPr="008412AD">
        <w:rPr>
          <w:rFonts w:ascii="Arial" w:hAnsi="Arial" w:cs="Arial"/>
          <w:color w:val="000000" w:themeColor="text1"/>
          <w:sz w:val="22"/>
          <w:szCs w:val="22"/>
        </w:rPr>
        <w:t xml:space="preserve"> 59</w:t>
      </w:r>
      <w:r w:rsidR="00DE35D9" w:rsidRPr="008412AD">
        <w:rPr>
          <w:rFonts w:ascii="Arial" w:hAnsi="Arial" w:cs="Arial"/>
          <w:color w:val="000000" w:themeColor="text1"/>
          <w:sz w:val="22"/>
          <w:szCs w:val="22"/>
        </w:rPr>
        <w:t xml:space="preserve"> ve </w:t>
      </w:r>
      <w:r w:rsidR="008258D7" w:rsidRPr="008412AD">
        <w:rPr>
          <w:rFonts w:ascii="Arial" w:hAnsi="Arial" w:cs="Arial"/>
          <w:color w:val="000000" w:themeColor="text1"/>
          <w:sz w:val="22"/>
          <w:szCs w:val="22"/>
        </w:rPr>
        <w:t>kredi</w:t>
      </w:r>
      <w:r w:rsidR="007B2A46" w:rsidRPr="008412AD">
        <w:rPr>
          <w:rFonts w:ascii="Arial" w:hAnsi="Arial" w:cs="Arial"/>
          <w:color w:val="000000" w:themeColor="text1"/>
          <w:sz w:val="22"/>
          <w:szCs w:val="22"/>
        </w:rPr>
        <w:t>ler</w:t>
      </w:r>
      <w:r w:rsidR="008258D7" w:rsidRPr="008412AD">
        <w:rPr>
          <w:rFonts w:ascii="Arial" w:hAnsi="Arial" w:cs="Arial"/>
          <w:color w:val="000000" w:themeColor="text1"/>
          <w:sz w:val="22"/>
          <w:szCs w:val="22"/>
        </w:rPr>
        <w:t xml:space="preserve"> içindeki payı ise </w:t>
      </w:r>
      <w:r w:rsidR="00923F80" w:rsidRPr="008412AD">
        <w:rPr>
          <w:rFonts w:ascii="Arial" w:hAnsi="Arial" w:cs="Arial"/>
          <w:color w:val="000000" w:themeColor="text1"/>
          <w:sz w:val="22"/>
          <w:szCs w:val="22"/>
        </w:rPr>
        <w:t>yüzde 56</w:t>
      </w:r>
      <w:r w:rsidR="00DE35D9" w:rsidRPr="008412AD">
        <w:rPr>
          <w:rFonts w:ascii="Arial" w:hAnsi="Arial" w:cs="Arial"/>
          <w:color w:val="000000" w:themeColor="text1"/>
          <w:sz w:val="22"/>
          <w:szCs w:val="22"/>
        </w:rPr>
        <w:t xml:space="preserve"> düzeyinde gerçekleşmiştir.</w:t>
      </w:r>
      <w:r w:rsidR="00230002" w:rsidRPr="008412AD">
        <w:rPr>
          <w:rFonts w:ascii="Arial" w:hAnsi="Arial" w:cs="Arial"/>
          <w:color w:val="000000" w:themeColor="text1"/>
          <w:sz w:val="22"/>
          <w:szCs w:val="22"/>
        </w:rPr>
        <w:t xml:space="preserve"> İlk on bankanın</w:t>
      </w:r>
      <w:r w:rsidR="008258D7" w:rsidRPr="008412AD">
        <w:rPr>
          <w:rFonts w:ascii="Arial" w:hAnsi="Arial" w:cs="Arial"/>
          <w:color w:val="000000" w:themeColor="text1"/>
          <w:sz w:val="22"/>
          <w:szCs w:val="22"/>
        </w:rPr>
        <w:t xml:space="preserve"> toplam aktifler</w:t>
      </w:r>
      <w:r w:rsidR="00230002" w:rsidRPr="008412AD">
        <w:rPr>
          <w:rFonts w:ascii="Arial" w:hAnsi="Arial" w:cs="Arial"/>
          <w:color w:val="000000" w:themeColor="text1"/>
          <w:sz w:val="22"/>
          <w:szCs w:val="22"/>
        </w:rPr>
        <w:t xml:space="preserve"> </w:t>
      </w:r>
      <w:r w:rsidR="009636C3" w:rsidRPr="008412AD">
        <w:rPr>
          <w:rFonts w:ascii="Arial" w:hAnsi="Arial" w:cs="Arial"/>
          <w:color w:val="000000" w:themeColor="text1"/>
          <w:sz w:val="22"/>
          <w:szCs w:val="22"/>
        </w:rPr>
        <w:t>içindeki payı yüzde 8</w:t>
      </w:r>
      <w:r w:rsidR="00385CA9" w:rsidRPr="008412AD">
        <w:rPr>
          <w:rFonts w:ascii="Arial" w:hAnsi="Arial" w:cs="Arial"/>
          <w:color w:val="000000" w:themeColor="text1"/>
          <w:sz w:val="22"/>
          <w:szCs w:val="22"/>
        </w:rPr>
        <w:t>5</w:t>
      </w:r>
      <w:r w:rsidR="009636C3" w:rsidRPr="008412AD">
        <w:rPr>
          <w:rFonts w:ascii="Arial" w:hAnsi="Arial" w:cs="Arial"/>
          <w:color w:val="000000" w:themeColor="text1"/>
          <w:sz w:val="22"/>
          <w:szCs w:val="22"/>
        </w:rPr>
        <w:t>,</w:t>
      </w:r>
      <w:r w:rsidR="00230002" w:rsidRPr="008412AD">
        <w:rPr>
          <w:rFonts w:ascii="Arial" w:hAnsi="Arial" w:cs="Arial"/>
          <w:color w:val="000000" w:themeColor="text1"/>
          <w:sz w:val="22"/>
          <w:szCs w:val="22"/>
        </w:rPr>
        <w:t xml:space="preserve"> mevduat</w:t>
      </w:r>
      <w:r w:rsidR="007B2A46" w:rsidRPr="008412AD">
        <w:rPr>
          <w:rFonts w:ascii="Arial" w:hAnsi="Arial" w:cs="Arial"/>
          <w:color w:val="000000" w:themeColor="text1"/>
          <w:sz w:val="22"/>
          <w:szCs w:val="22"/>
        </w:rPr>
        <w:t xml:space="preserve"> içindeki payı </w:t>
      </w:r>
      <w:r w:rsidR="009636C3" w:rsidRPr="008412AD">
        <w:rPr>
          <w:rFonts w:ascii="Arial" w:hAnsi="Arial" w:cs="Arial"/>
          <w:color w:val="000000" w:themeColor="text1"/>
          <w:sz w:val="22"/>
          <w:szCs w:val="22"/>
        </w:rPr>
        <w:t>yüzde 90</w:t>
      </w:r>
      <w:r w:rsidR="00230002" w:rsidRPr="008412AD">
        <w:rPr>
          <w:rFonts w:ascii="Arial" w:hAnsi="Arial" w:cs="Arial"/>
          <w:color w:val="000000" w:themeColor="text1"/>
          <w:sz w:val="22"/>
          <w:szCs w:val="22"/>
        </w:rPr>
        <w:t xml:space="preserve"> düzeyinde gerçekleşmiştir.</w:t>
      </w:r>
      <w:r w:rsidR="00B714E2" w:rsidRPr="008412AD">
        <w:rPr>
          <w:rFonts w:ascii="Arial" w:hAnsi="Arial" w:cs="Arial"/>
          <w:color w:val="000000" w:themeColor="text1"/>
          <w:sz w:val="22"/>
          <w:szCs w:val="22"/>
        </w:rPr>
        <w:t xml:space="preserve"> </w:t>
      </w:r>
      <w:r w:rsidR="001B38FD" w:rsidRPr="008412AD">
        <w:rPr>
          <w:rFonts w:ascii="Arial" w:hAnsi="Arial" w:cs="Arial"/>
          <w:color w:val="000000" w:themeColor="text1"/>
          <w:sz w:val="22"/>
          <w:szCs w:val="22"/>
        </w:rPr>
        <w:t>Kre</w:t>
      </w:r>
      <w:r w:rsidR="009636C3" w:rsidRPr="008412AD">
        <w:rPr>
          <w:rFonts w:ascii="Arial" w:hAnsi="Arial" w:cs="Arial"/>
          <w:color w:val="000000" w:themeColor="text1"/>
          <w:sz w:val="22"/>
          <w:szCs w:val="22"/>
        </w:rPr>
        <w:t>diler içindeki payı ise yüzde 8</w:t>
      </w:r>
      <w:r w:rsidR="008412AD" w:rsidRPr="008412AD">
        <w:rPr>
          <w:rFonts w:ascii="Arial" w:hAnsi="Arial" w:cs="Arial"/>
          <w:color w:val="000000" w:themeColor="text1"/>
          <w:sz w:val="22"/>
          <w:szCs w:val="22"/>
        </w:rPr>
        <w:t>5</w:t>
      </w:r>
      <w:r w:rsidR="001B38FD" w:rsidRPr="008412AD">
        <w:rPr>
          <w:rFonts w:ascii="Arial" w:hAnsi="Arial" w:cs="Arial"/>
          <w:color w:val="000000" w:themeColor="text1"/>
          <w:sz w:val="22"/>
          <w:szCs w:val="22"/>
        </w:rPr>
        <w:t xml:space="preserve"> olmuştur.</w:t>
      </w:r>
    </w:p>
    <w:p w:rsidR="009D0CDA" w:rsidRPr="0052593D" w:rsidRDefault="009D0CDA" w:rsidP="009D0CDA">
      <w:pPr>
        <w:jc w:val="both"/>
        <w:rPr>
          <w:rFonts w:ascii="Arial" w:hAnsi="Arial" w:cs="Arial"/>
          <w:color w:val="FF0000"/>
          <w:sz w:val="22"/>
          <w:szCs w:val="22"/>
        </w:rPr>
      </w:pPr>
    </w:p>
    <w:p w:rsidR="00CC3FDF" w:rsidRPr="00326ED8" w:rsidRDefault="00CC3FDF" w:rsidP="00CC3FDF">
      <w:pPr>
        <w:pStyle w:val="BodyText"/>
        <w:rPr>
          <w:rFonts w:ascii="Arial" w:hAnsi="Arial" w:cs="Arial"/>
          <w:b/>
          <w:sz w:val="22"/>
          <w:szCs w:val="22"/>
        </w:rPr>
      </w:pPr>
    </w:p>
    <w:sectPr w:rsidR="00CC3FDF" w:rsidRPr="00326ED8" w:rsidSect="00150A4B">
      <w:headerReference w:type="default" r:id="rId13"/>
      <w:footerReference w:type="even" r:id="rId14"/>
      <w:footerReference w:type="default" r:id="rId15"/>
      <w:headerReference w:type="first" r:id="rId16"/>
      <w:pgSz w:w="11909" w:h="16834" w:code="9"/>
      <w:pgMar w:top="2381" w:right="2268" w:bottom="1440"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A85" w:rsidRDefault="00344A85">
      <w:r>
        <w:separator/>
      </w:r>
    </w:p>
  </w:endnote>
  <w:endnote w:type="continuationSeparator" w:id="0">
    <w:p w:rsidR="00344A85" w:rsidRDefault="00344A85">
      <w:r>
        <w:continuationSeparator/>
      </w:r>
    </w:p>
  </w:endnote>
  <w:endnote w:type="continuationNotice" w:id="1">
    <w:p w:rsidR="00344A85" w:rsidRDefault="00344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rsidP="00AC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25A2" w:rsidRDefault="00EC25A2" w:rsidP="0015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Pr="00150A4B" w:rsidRDefault="00EC25A2" w:rsidP="00AC3738">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CB1EFC">
      <w:rPr>
        <w:rStyle w:val="PageNumber"/>
        <w:rFonts w:ascii="Arial" w:hAnsi="Arial" w:cs="Arial"/>
        <w:noProof/>
        <w:sz w:val="18"/>
        <w:szCs w:val="18"/>
      </w:rPr>
      <w:t>4</w:t>
    </w:r>
    <w:r w:rsidRPr="00150A4B">
      <w:rPr>
        <w:rStyle w:val="PageNumber"/>
        <w:rFonts w:ascii="Arial" w:hAnsi="Arial" w:cs="Arial"/>
        <w:sz w:val="18"/>
        <w:szCs w:val="18"/>
      </w:rPr>
      <w:fldChar w:fldCharType="end"/>
    </w:r>
  </w:p>
  <w:p w:rsidR="00EC25A2" w:rsidRPr="00150A4B" w:rsidRDefault="00EC25A2" w:rsidP="00150A4B">
    <w:pPr>
      <w:pStyle w:val="Footer"/>
      <w:ind w:right="360"/>
      <w:rPr>
        <w:rFonts w:ascii="Arial" w:hAnsi="Arial" w:cs="Arial"/>
        <w:sz w:val="18"/>
        <w:szCs w:val="18"/>
      </w:rPr>
    </w:pPr>
    <w:r w:rsidRPr="00150A4B">
      <w:rPr>
        <w:rFonts w:ascii="Arial" w:hAnsi="Arial" w:cs="Arial"/>
        <w:sz w:val="18"/>
        <w:szCs w:val="18"/>
      </w:rPr>
      <w:t>TBB/İstatistiki Raporlar/Üç Aylık B</w:t>
    </w:r>
    <w:r>
      <w:rPr>
        <w:rFonts w:ascii="Arial" w:hAnsi="Arial" w:cs="Arial"/>
        <w:sz w:val="18"/>
        <w:szCs w:val="18"/>
      </w:rPr>
      <w:t>an</w:t>
    </w:r>
    <w:r w:rsidR="0002321F">
      <w:rPr>
        <w:rFonts w:ascii="Arial" w:hAnsi="Arial" w:cs="Arial"/>
        <w:sz w:val="18"/>
        <w:szCs w:val="18"/>
      </w:rPr>
      <w:t>kac</w:t>
    </w:r>
    <w:r w:rsidR="00D703EA">
      <w:rPr>
        <w:rFonts w:ascii="Arial" w:hAnsi="Arial" w:cs="Arial"/>
        <w:sz w:val="18"/>
        <w:szCs w:val="18"/>
      </w:rPr>
      <w:t>ılık Sektörü Bilgileri/</w:t>
    </w:r>
    <w:r w:rsidR="00AD3CE3">
      <w:rPr>
        <w:rFonts w:ascii="Arial" w:hAnsi="Arial" w:cs="Arial"/>
        <w:sz w:val="18"/>
        <w:szCs w:val="18"/>
      </w:rPr>
      <w:t xml:space="preserve">Eylül </w:t>
    </w:r>
    <w:r w:rsidR="000C1903">
      <w:rPr>
        <w:rFonts w:ascii="Arial" w:hAnsi="Arial" w:cs="Arial"/>
        <w:sz w:val="18"/>
        <w:szCs w:val="18"/>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A85" w:rsidRDefault="00344A85">
      <w:r>
        <w:separator/>
      </w:r>
    </w:p>
  </w:footnote>
  <w:footnote w:type="continuationSeparator" w:id="0">
    <w:p w:rsidR="00344A85" w:rsidRDefault="00344A85">
      <w:r>
        <w:continuationSeparator/>
      </w:r>
    </w:p>
  </w:footnote>
  <w:footnote w:type="continuationNotice" w:id="1">
    <w:p w:rsidR="00344A85" w:rsidRDefault="00344A85"/>
  </w:footnote>
  <w:footnote w:id="2">
    <w:p w:rsidR="00EC25A2" w:rsidRPr="0043078B" w:rsidRDefault="00EC25A2" w:rsidP="00F56C32">
      <w:pPr>
        <w:pStyle w:val="FootnoteText"/>
        <w:jc w:val="both"/>
        <w:rPr>
          <w:rFonts w:ascii="Arial" w:hAnsi="Arial" w:cs="Arial"/>
          <w:sz w:val="18"/>
          <w:szCs w:val="18"/>
        </w:rPr>
      </w:pPr>
      <w:r w:rsidRPr="0043078B">
        <w:rPr>
          <w:rStyle w:val="FootnoteReference"/>
          <w:rFonts w:ascii="Arial" w:hAnsi="Arial" w:cs="Arial"/>
          <w:sz w:val="18"/>
          <w:szCs w:val="18"/>
        </w:rPr>
        <w:footnoteRef/>
      </w:r>
      <w:r w:rsidRPr="0043078B">
        <w:rPr>
          <w:rFonts w:ascii="Arial" w:hAnsi="Arial" w:cs="Arial"/>
          <w:sz w:val="18"/>
          <w:szCs w:val="18"/>
        </w:rPr>
        <w:t xml:space="preserve"> Mevduat bankalarıyla kalkınma ve yatırım bankalarını (KYB) kapsamaktadır.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1" behindDoc="0" locked="0" layoutInCell="1" allowOverlap="1" wp14:anchorId="3313CCA0" wp14:editId="1755529F">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0" behindDoc="0" locked="0" layoutInCell="1" allowOverlap="1" wp14:anchorId="199DE4BA" wp14:editId="6DAA18D4">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1">
    <w:nsid w:val="05787ED7"/>
    <w:multiLevelType w:val="hybridMultilevel"/>
    <w:tmpl w:val="9B44F288"/>
    <w:lvl w:ilvl="0" w:tplc="E91EC322">
      <w:start w:val="1"/>
      <w:numFmt w:val="bullet"/>
      <w:lvlText w:val="•"/>
      <w:lvlJc w:val="left"/>
      <w:pPr>
        <w:tabs>
          <w:tab w:val="num" w:pos="720"/>
        </w:tabs>
        <w:ind w:left="720" w:hanging="360"/>
      </w:pPr>
      <w:rPr>
        <w:rFonts w:ascii="Arial" w:hAnsi="Arial" w:hint="default"/>
      </w:rPr>
    </w:lvl>
    <w:lvl w:ilvl="1" w:tplc="70168F52" w:tentative="1">
      <w:start w:val="1"/>
      <w:numFmt w:val="bullet"/>
      <w:lvlText w:val="•"/>
      <w:lvlJc w:val="left"/>
      <w:pPr>
        <w:tabs>
          <w:tab w:val="num" w:pos="1440"/>
        </w:tabs>
        <w:ind w:left="1440" w:hanging="360"/>
      </w:pPr>
      <w:rPr>
        <w:rFonts w:ascii="Arial" w:hAnsi="Arial" w:hint="default"/>
      </w:rPr>
    </w:lvl>
    <w:lvl w:ilvl="2" w:tplc="9F90FB2C" w:tentative="1">
      <w:start w:val="1"/>
      <w:numFmt w:val="bullet"/>
      <w:lvlText w:val="•"/>
      <w:lvlJc w:val="left"/>
      <w:pPr>
        <w:tabs>
          <w:tab w:val="num" w:pos="2160"/>
        </w:tabs>
        <w:ind w:left="2160" w:hanging="360"/>
      </w:pPr>
      <w:rPr>
        <w:rFonts w:ascii="Arial" w:hAnsi="Arial" w:hint="default"/>
      </w:rPr>
    </w:lvl>
    <w:lvl w:ilvl="3" w:tplc="5580919A" w:tentative="1">
      <w:start w:val="1"/>
      <w:numFmt w:val="bullet"/>
      <w:lvlText w:val="•"/>
      <w:lvlJc w:val="left"/>
      <w:pPr>
        <w:tabs>
          <w:tab w:val="num" w:pos="2880"/>
        </w:tabs>
        <w:ind w:left="2880" w:hanging="360"/>
      </w:pPr>
      <w:rPr>
        <w:rFonts w:ascii="Arial" w:hAnsi="Arial" w:hint="default"/>
      </w:rPr>
    </w:lvl>
    <w:lvl w:ilvl="4" w:tplc="3588E9BE" w:tentative="1">
      <w:start w:val="1"/>
      <w:numFmt w:val="bullet"/>
      <w:lvlText w:val="•"/>
      <w:lvlJc w:val="left"/>
      <w:pPr>
        <w:tabs>
          <w:tab w:val="num" w:pos="3600"/>
        </w:tabs>
        <w:ind w:left="3600" w:hanging="360"/>
      </w:pPr>
      <w:rPr>
        <w:rFonts w:ascii="Arial" w:hAnsi="Arial" w:hint="default"/>
      </w:rPr>
    </w:lvl>
    <w:lvl w:ilvl="5" w:tplc="E13E9548" w:tentative="1">
      <w:start w:val="1"/>
      <w:numFmt w:val="bullet"/>
      <w:lvlText w:val="•"/>
      <w:lvlJc w:val="left"/>
      <w:pPr>
        <w:tabs>
          <w:tab w:val="num" w:pos="4320"/>
        </w:tabs>
        <w:ind w:left="4320" w:hanging="360"/>
      </w:pPr>
      <w:rPr>
        <w:rFonts w:ascii="Arial" w:hAnsi="Arial" w:hint="default"/>
      </w:rPr>
    </w:lvl>
    <w:lvl w:ilvl="6" w:tplc="636ECC20" w:tentative="1">
      <w:start w:val="1"/>
      <w:numFmt w:val="bullet"/>
      <w:lvlText w:val="•"/>
      <w:lvlJc w:val="left"/>
      <w:pPr>
        <w:tabs>
          <w:tab w:val="num" w:pos="5040"/>
        </w:tabs>
        <w:ind w:left="5040" w:hanging="360"/>
      </w:pPr>
      <w:rPr>
        <w:rFonts w:ascii="Arial" w:hAnsi="Arial" w:hint="default"/>
      </w:rPr>
    </w:lvl>
    <w:lvl w:ilvl="7" w:tplc="7578D8D2" w:tentative="1">
      <w:start w:val="1"/>
      <w:numFmt w:val="bullet"/>
      <w:lvlText w:val="•"/>
      <w:lvlJc w:val="left"/>
      <w:pPr>
        <w:tabs>
          <w:tab w:val="num" w:pos="5760"/>
        </w:tabs>
        <w:ind w:left="5760" w:hanging="360"/>
      </w:pPr>
      <w:rPr>
        <w:rFonts w:ascii="Arial" w:hAnsi="Arial" w:hint="default"/>
      </w:rPr>
    </w:lvl>
    <w:lvl w:ilvl="8" w:tplc="8E167BAA" w:tentative="1">
      <w:start w:val="1"/>
      <w:numFmt w:val="bullet"/>
      <w:lvlText w:val="•"/>
      <w:lvlJc w:val="left"/>
      <w:pPr>
        <w:tabs>
          <w:tab w:val="num" w:pos="6480"/>
        </w:tabs>
        <w:ind w:left="6480" w:hanging="360"/>
      </w:pPr>
      <w:rPr>
        <w:rFonts w:ascii="Arial" w:hAnsi="Arial" w:hint="default"/>
      </w:rPr>
    </w:lvl>
  </w:abstractNum>
  <w:abstractNum w:abstractNumId="2">
    <w:nsid w:val="06F46E6D"/>
    <w:multiLevelType w:val="hybridMultilevel"/>
    <w:tmpl w:val="59E41534"/>
    <w:lvl w:ilvl="0" w:tplc="EB7EE5D6">
      <w:start w:val="1"/>
      <w:numFmt w:val="bullet"/>
      <w:lvlText w:val="•"/>
      <w:lvlJc w:val="left"/>
      <w:pPr>
        <w:tabs>
          <w:tab w:val="num" w:pos="720"/>
        </w:tabs>
        <w:ind w:left="720" w:hanging="360"/>
      </w:pPr>
      <w:rPr>
        <w:rFonts w:ascii="Arial" w:hAnsi="Arial" w:hint="default"/>
      </w:rPr>
    </w:lvl>
    <w:lvl w:ilvl="1" w:tplc="F1E0BA6C" w:tentative="1">
      <w:start w:val="1"/>
      <w:numFmt w:val="bullet"/>
      <w:lvlText w:val="•"/>
      <w:lvlJc w:val="left"/>
      <w:pPr>
        <w:tabs>
          <w:tab w:val="num" w:pos="1440"/>
        </w:tabs>
        <w:ind w:left="1440" w:hanging="360"/>
      </w:pPr>
      <w:rPr>
        <w:rFonts w:ascii="Arial" w:hAnsi="Arial" w:hint="default"/>
      </w:rPr>
    </w:lvl>
    <w:lvl w:ilvl="2" w:tplc="669872B0" w:tentative="1">
      <w:start w:val="1"/>
      <w:numFmt w:val="bullet"/>
      <w:lvlText w:val="•"/>
      <w:lvlJc w:val="left"/>
      <w:pPr>
        <w:tabs>
          <w:tab w:val="num" w:pos="2160"/>
        </w:tabs>
        <w:ind w:left="2160" w:hanging="360"/>
      </w:pPr>
      <w:rPr>
        <w:rFonts w:ascii="Arial" w:hAnsi="Arial" w:hint="default"/>
      </w:rPr>
    </w:lvl>
    <w:lvl w:ilvl="3" w:tplc="31003C0E" w:tentative="1">
      <w:start w:val="1"/>
      <w:numFmt w:val="bullet"/>
      <w:lvlText w:val="•"/>
      <w:lvlJc w:val="left"/>
      <w:pPr>
        <w:tabs>
          <w:tab w:val="num" w:pos="2880"/>
        </w:tabs>
        <w:ind w:left="2880" w:hanging="360"/>
      </w:pPr>
      <w:rPr>
        <w:rFonts w:ascii="Arial" w:hAnsi="Arial" w:hint="default"/>
      </w:rPr>
    </w:lvl>
    <w:lvl w:ilvl="4" w:tplc="4300CD42" w:tentative="1">
      <w:start w:val="1"/>
      <w:numFmt w:val="bullet"/>
      <w:lvlText w:val="•"/>
      <w:lvlJc w:val="left"/>
      <w:pPr>
        <w:tabs>
          <w:tab w:val="num" w:pos="3600"/>
        </w:tabs>
        <w:ind w:left="3600" w:hanging="360"/>
      </w:pPr>
      <w:rPr>
        <w:rFonts w:ascii="Arial" w:hAnsi="Arial" w:hint="default"/>
      </w:rPr>
    </w:lvl>
    <w:lvl w:ilvl="5" w:tplc="F2C615CC" w:tentative="1">
      <w:start w:val="1"/>
      <w:numFmt w:val="bullet"/>
      <w:lvlText w:val="•"/>
      <w:lvlJc w:val="left"/>
      <w:pPr>
        <w:tabs>
          <w:tab w:val="num" w:pos="4320"/>
        </w:tabs>
        <w:ind w:left="4320" w:hanging="360"/>
      </w:pPr>
      <w:rPr>
        <w:rFonts w:ascii="Arial" w:hAnsi="Arial" w:hint="default"/>
      </w:rPr>
    </w:lvl>
    <w:lvl w:ilvl="6" w:tplc="A1BA0EDA" w:tentative="1">
      <w:start w:val="1"/>
      <w:numFmt w:val="bullet"/>
      <w:lvlText w:val="•"/>
      <w:lvlJc w:val="left"/>
      <w:pPr>
        <w:tabs>
          <w:tab w:val="num" w:pos="5040"/>
        </w:tabs>
        <w:ind w:left="5040" w:hanging="360"/>
      </w:pPr>
      <w:rPr>
        <w:rFonts w:ascii="Arial" w:hAnsi="Arial" w:hint="default"/>
      </w:rPr>
    </w:lvl>
    <w:lvl w:ilvl="7" w:tplc="081EBCC0" w:tentative="1">
      <w:start w:val="1"/>
      <w:numFmt w:val="bullet"/>
      <w:lvlText w:val="•"/>
      <w:lvlJc w:val="left"/>
      <w:pPr>
        <w:tabs>
          <w:tab w:val="num" w:pos="5760"/>
        </w:tabs>
        <w:ind w:left="5760" w:hanging="360"/>
      </w:pPr>
      <w:rPr>
        <w:rFonts w:ascii="Arial" w:hAnsi="Arial" w:hint="default"/>
      </w:rPr>
    </w:lvl>
    <w:lvl w:ilvl="8" w:tplc="87928A6E" w:tentative="1">
      <w:start w:val="1"/>
      <w:numFmt w:val="bullet"/>
      <w:lvlText w:val="•"/>
      <w:lvlJc w:val="left"/>
      <w:pPr>
        <w:tabs>
          <w:tab w:val="num" w:pos="6480"/>
        </w:tabs>
        <w:ind w:left="6480" w:hanging="360"/>
      </w:pPr>
      <w:rPr>
        <w:rFonts w:ascii="Arial" w:hAnsi="Arial" w:hint="default"/>
      </w:rPr>
    </w:lvl>
  </w:abstractNum>
  <w:abstractNum w:abstractNumId="3">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03039AB"/>
    <w:multiLevelType w:val="hybridMultilevel"/>
    <w:tmpl w:val="4178EAEA"/>
    <w:lvl w:ilvl="0" w:tplc="C802917A">
      <w:start w:val="1"/>
      <w:numFmt w:val="bullet"/>
      <w:lvlText w:val=""/>
      <w:lvlJc w:val="left"/>
      <w:pPr>
        <w:tabs>
          <w:tab w:val="num" w:pos="720"/>
        </w:tabs>
        <w:ind w:left="720" w:hanging="360"/>
      </w:pPr>
      <w:rPr>
        <w:rFonts w:ascii="Wingdings" w:hAnsi="Wingdings" w:hint="default"/>
      </w:rPr>
    </w:lvl>
    <w:lvl w:ilvl="1" w:tplc="753A9634" w:tentative="1">
      <w:start w:val="1"/>
      <w:numFmt w:val="bullet"/>
      <w:lvlText w:val=""/>
      <w:lvlJc w:val="left"/>
      <w:pPr>
        <w:tabs>
          <w:tab w:val="num" w:pos="1440"/>
        </w:tabs>
        <w:ind w:left="1440" w:hanging="360"/>
      </w:pPr>
      <w:rPr>
        <w:rFonts w:ascii="Wingdings" w:hAnsi="Wingdings" w:hint="default"/>
      </w:rPr>
    </w:lvl>
    <w:lvl w:ilvl="2" w:tplc="DCEE277C" w:tentative="1">
      <w:start w:val="1"/>
      <w:numFmt w:val="bullet"/>
      <w:lvlText w:val=""/>
      <w:lvlJc w:val="left"/>
      <w:pPr>
        <w:tabs>
          <w:tab w:val="num" w:pos="2160"/>
        </w:tabs>
        <w:ind w:left="2160" w:hanging="360"/>
      </w:pPr>
      <w:rPr>
        <w:rFonts w:ascii="Wingdings" w:hAnsi="Wingdings" w:hint="default"/>
      </w:rPr>
    </w:lvl>
    <w:lvl w:ilvl="3" w:tplc="489AA1FA" w:tentative="1">
      <w:start w:val="1"/>
      <w:numFmt w:val="bullet"/>
      <w:lvlText w:val=""/>
      <w:lvlJc w:val="left"/>
      <w:pPr>
        <w:tabs>
          <w:tab w:val="num" w:pos="2880"/>
        </w:tabs>
        <w:ind w:left="2880" w:hanging="360"/>
      </w:pPr>
      <w:rPr>
        <w:rFonts w:ascii="Wingdings" w:hAnsi="Wingdings" w:hint="default"/>
      </w:rPr>
    </w:lvl>
    <w:lvl w:ilvl="4" w:tplc="6D6EAA06" w:tentative="1">
      <w:start w:val="1"/>
      <w:numFmt w:val="bullet"/>
      <w:lvlText w:val=""/>
      <w:lvlJc w:val="left"/>
      <w:pPr>
        <w:tabs>
          <w:tab w:val="num" w:pos="3600"/>
        </w:tabs>
        <w:ind w:left="3600" w:hanging="360"/>
      </w:pPr>
      <w:rPr>
        <w:rFonts w:ascii="Wingdings" w:hAnsi="Wingdings" w:hint="default"/>
      </w:rPr>
    </w:lvl>
    <w:lvl w:ilvl="5" w:tplc="49C44818" w:tentative="1">
      <w:start w:val="1"/>
      <w:numFmt w:val="bullet"/>
      <w:lvlText w:val=""/>
      <w:lvlJc w:val="left"/>
      <w:pPr>
        <w:tabs>
          <w:tab w:val="num" w:pos="4320"/>
        </w:tabs>
        <w:ind w:left="4320" w:hanging="360"/>
      </w:pPr>
      <w:rPr>
        <w:rFonts w:ascii="Wingdings" w:hAnsi="Wingdings" w:hint="default"/>
      </w:rPr>
    </w:lvl>
    <w:lvl w:ilvl="6" w:tplc="10D89220" w:tentative="1">
      <w:start w:val="1"/>
      <w:numFmt w:val="bullet"/>
      <w:lvlText w:val=""/>
      <w:lvlJc w:val="left"/>
      <w:pPr>
        <w:tabs>
          <w:tab w:val="num" w:pos="5040"/>
        </w:tabs>
        <w:ind w:left="5040" w:hanging="360"/>
      </w:pPr>
      <w:rPr>
        <w:rFonts w:ascii="Wingdings" w:hAnsi="Wingdings" w:hint="default"/>
      </w:rPr>
    </w:lvl>
    <w:lvl w:ilvl="7" w:tplc="5C187FF4" w:tentative="1">
      <w:start w:val="1"/>
      <w:numFmt w:val="bullet"/>
      <w:lvlText w:val=""/>
      <w:lvlJc w:val="left"/>
      <w:pPr>
        <w:tabs>
          <w:tab w:val="num" w:pos="5760"/>
        </w:tabs>
        <w:ind w:left="5760" w:hanging="360"/>
      </w:pPr>
      <w:rPr>
        <w:rFonts w:ascii="Wingdings" w:hAnsi="Wingdings" w:hint="default"/>
      </w:rPr>
    </w:lvl>
    <w:lvl w:ilvl="8" w:tplc="49281A36" w:tentative="1">
      <w:start w:val="1"/>
      <w:numFmt w:val="bullet"/>
      <w:lvlText w:val=""/>
      <w:lvlJc w:val="left"/>
      <w:pPr>
        <w:tabs>
          <w:tab w:val="num" w:pos="6480"/>
        </w:tabs>
        <w:ind w:left="6480" w:hanging="360"/>
      </w:pPr>
      <w:rPr>
        <w:rFonts w:ascii="Wingdings" w:hAnsi="Wingdings" w:hint="default"/>
      </w:rPr>
    </w:lvl>
  </w:abstractNum>
  <w:abstractNum w:abstractNumId="5">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A720987"/>
    <w:multiLevelType w:val="hybridMultilevel"/>
    <w:tmpl w:val="41CC9AEE"/>
    <w:lvl w:ilvl="0" w:tplc="383CC5F4">
      <w:start w:val="1"/>
      <w:numFmt w:val="bullet"/>
      <w:lvlText w:val=""/>
      <w:lvlJc w:val="left"/>
      <w:pPr>
        <w:tabs>
          <w:tab w:val="num" w:pos="720"/>
        </w:tabs>
        <w:ind w:left="720" w:hanging="360"/>
      </w:pPr>
      <w:rPr>
        <w:rFonts w:ascii="Wingdings" w:hAnsi="Wingdings" w:hint="default"/>
      </w:rPr>
    </w:lvl>
    <w:lvl w:ilvl="1" w:tplc="DA72C494" w:tentative="1">
      <w:start w:val="1"/>
      <w:numFmt w:val="bullet"/>
      <w:lvlText w:val=""/>
      <w:lvlJc w:val="left"/>
      <w:pPr>
        <w:tabs>
          <w:tab w:val="num" w:pos="1440"/>
        </w:tabs>
        <w:ind w:left="1440" w:hanging="360"/>
      </w:pPr>
      <w:rPr>
        <w:rFonts w:ascii="Wingdings" w:hAnsi="Wingdings" w:hint="default"/>
      </w:rPr>
    </w:lvl>
    <w:lvl w:ilvl="2" w:tplc="0066A434" w:tentative="1">
      <w:start w:val="1"/>
      <w:numFmt w:val="bullet"/>
      <w:lvlText w:val=""/>
      <w:lvlJc w:val="left"/>
      <w:pPr>
        <w:tabs>
          <w:tab w:val="num" w:pos="2160"/>
        </w:tabs>
        <w:ind w:left="2160" w:hanging="360"/>
      </w:pPr>
      <w:rPr>
        <w:rFonts w:ascii="Wingdings" w:hAnsi="Wingdings" w:hint="default"/>
      </w:rPr>
    </w:lvl>
    <w:lvl w:ilvl="3" w:tplc="DECCB3D8" w:tentative="1">
      <w:start w:val="1"/>
      <w:numFmt w:val="bullet"/>
      <w:lvlText w:val=""/>
      <w:lvlJc w:val="left"/>
      <w:pPr>
        <w:tabs>
          <w:tab w:val="num" w:pos="2880"/>
        </w:tabs>
        <w:ind w:left="2880" w:hanging="360"/>
      </w:pPr>
      <w:rPr>
        <w:rFonts w:ascii="Wingdings" w:hAnsi="Wingdings" w:hint="default"/>
      </w:rPr>
    </w:lvl>
    <w:lvl w:ilvl="4" w:tplc="050AC58E" w:tentative="1">
      <w:start w:val="1"/>
      <w:numFmt w:val="bullet"/>
      <w:lvlText w:val=""/>
      <w:lvlJc w:val="left"/>
      <w:pPr>
        <w:tabs>
          <w:tab w:val="num" w:pos="3600"/>
        </w:tabs>
        <w:ind w:left="3600" w:hanging="360"/>
      </w:pPr>
      <w:rPr>
        <w:rFonts w:ascii="Wingdings" w:hAnsi="Wingdings" w:hint="default"/>
      </w:rPr>
    </w:lvl>
    <w:lvl w:ilvl="5" w:tplc="95ECFF0A" w:tentative="1">
      <w:start w:val="1"/>
      <w:numFmt w:val="bullet"/>
      <w:lvlText w:val=""/>
      <w:lvlJc w:val="left"/>
      <w:pPr>
        <w:tabs>
          <w:tab w:val="num" w:pos="4320"/>
        </w:tabs>
        <w:ind w:left="4320" w:hanging="360"/>
      </w:pPr>
      <w:rPr>
        <w:rFonts w:ascii="Wingdings" w:hAnsi="Wingdings" w:hint="default"/>
      </w:rPr>
    </w:lvl>
    <w:lvl w:ilvl="6" w:tplc="BCCEC920" w:tentative="1">
      <w:start w:val="1"/>
      <w:numFmt w:val="bullet"/>
      <w:lvlText w:val=""/>
      <w:lvlJc w:val="left"/>
      <w:pPr>
        <w:tabs>
          <w:tab w:val="num" w:pos="5040"/>
        </w:tabs>
        <w:ind w:left="5040" w:hanging="360"/>
      </w:pPr>
      <w:rPr>
        <w:rFonts w:ascii="Wingdings" w:hAnsi="Wingdings" w:hint="default"/>
      </w:rPr>
    </w:lvl>
    <w:lvl w:ilvl="7" w:tplc="5CA6D372" w:tentative="1">
      <w:start w:val="1"/>
      <w:numFmt w:val="bullet"/>
      <w:lvlText w:val=""/>
      <w:lvlJc w:val="left"/>
      <w:pPr>
        <w:tabs>
          <w:tab w:val="num" w:pos="5760"/>
        </w:tabs>
        <w:ind w:left="5760" w:hanging="360"/>
      </w:pPr>
      <w:rPr>
        <w:rFonts w:ascii="Wingdings" w:hAnsi="Wingdings" w:hint="default"/>
      </w:rPr>
    </w:lvl>
    <w:lvl w:ilvl="8" w:tplc="4C24782C" w:tentative="1">
      <w:start w:val="1"/>
      <w:numFmt w:val="bullet"/>
      <w:lvlText w:val=""/>
      <w:lvlJc w:val="left"/>
      <w:pPr>
        <w:tabs>
          <w:tab w:val="num" w:pos="6480"/>
        </w:tabs>
        <w:ind w:left="6480" w:hanging="360"/>
      </w:pPr>
      <w:rPr>
        <w:rFonts w:ascii="Wingdings" w:hAnsi="Wingdings" w:hint="default"/>
      </w:rPr>
    </w:lvl>
  </w:abstractNum>
  <w:abstractNum w:abstractNumId="7">
    <w:nsid w:val="31512264"/>
    <w:multiLevelType w:val="hybridMultilevel"/>
    <w:tmpl w:val="09160564"/>
    <w:lvl w:ilvl="0" w:tplc="44E68C1C">
      <w:start w:val="1"/>
      <w:numFmt w:val="bullet"/>
      <w:lvlText w:val="•"/>
      <w:lvlJc w:val="left"/>
      <w:pPr>
        <w:tabs>
          <w:tab w:val="num" w:pos="720"/>
        </w:tabs>
        <w:ind w:left="720" w:hanging="360"/>
      </w:pPr>
      <w:rPr>
        <w:rFonts w:ascii="Times New Roman" w:hAnsi="Times New Roman" w:hint="default"/>
      </w:rPr>
    </w:lvl>
    <w:lvl w:ilvl="1" w:tplc="8C8A218C" w:tentative="1">
      <w:start w:val="1"/>
      <w:numFmt w:val="bullet"/>
      <w:lvlText w:val="•"/>
      <w:lvlJc w:val="left"/>
      <w:pPr>
        <w:tabs>
          <w:tab w:val="num" w:pos="1440"/>
        </w:tabs>
        <w:ind w:left="1440" w:hanging="360"/>
      </w:pPr>
      <w:rPr>
        <w:rFonts w:ascii="Times New Roman" w:hAnsi="Times New Roman" w:hint="default"/>
      </w:rPr>
    </w:lvl>
    <w:lvl w:ilvl="2" w:tplc="51CA3026" w:tentative="1">
      <w:start w:val="1"/>
      <w:numFmt w:val="bullet"/>
      <w:lvlText w:val="•"/>
      <w:lvlJc w:val="left"/>
      <w:pPr>
        <w:tabs>
          <w:tab w:val="num" w:pos="2160"/>
        </w:tabs>
        <w:ind w:left="2160" w:hanging="360"/>
      </w:pPr>
      <w:rPr>
        <w:rFonts w:ascii="Times New Roman" w:hAnsi="Times New Roman" w:hint="default"/>
      </w:rPr>
    </w:lvl>
    <w:lvl w:ilvl="3" w:tplc="980CACC0" w:tentative="1">
      <w:start w:val="1"/>
      <w:numFmt w:val="bullet"/>
      <w:lvlText w:val="•"/>
      <w:lvlJc w:val="left"/>
      <w:pPr>
        <w:tabs>
          <w:tab w:val="num" w:pos="2880"/>
        </w:tabs>
        <w:ind w:left="2880" w:hanging="360"/>
      </w:pPr>
      <w:rPr>
        <w:rFonts w:ascii="Times New Roman" w:hAnsi="Times New Roman" w:hint="default"/>
      </w:rPr>
    </w:lvl>
    <w:lvl w:ilvl="4" w:tplc="F424CD96" w:tentative="1">
      <w:start w:val="1"/>
      <w:numFmt w:val="bullet"/>
      <w:lvlText w:val="•"/>
      <w:lvlJc w:val="left"/>
      <w:pPr>
        <w:tabs>
          <w:tab w:val="num" w:pos="3600"/>
        </w:tabs>
        <w:ind w:left="3600" w:hanging="360"/>
      </w:pPr>
      <w:rPr>
        <w:rFonts w:ascii="Times New Roman" w:hAnsi="Times New Roman" w:hint="default"/>
      </w:rPr>
    </w:lvl>
    <w:lvl w:ilvl="5" w:tplc="8D4E8354" w:tentative="1">
      <w:start w:val="1"/>
      <w:numFmt w:val="bullet"/>
      <w:lvlText w:val="•"/>
      <w:lvlJc w:val="left"/>
      <w:pPr>
        <w:tabs>
          <w:tab w:val="num" w:pos="4320"/>
        </w:tabs>
        <w:ind w:left="4320" w:hanging="360"/>
      </w:pPr>
      <w:rPr>
        <w:rFonts w:ascii="Times New Roman" w:hAnsi="Times New Roman" w:hint="default"/>
      </w:rPr>
    </w:lvl>
    <w:lvl w:ilvl="6" w:tplc="AF5E4F12" w:tentative="1">
      <w:start w:val="1"/>
      <w:numFmt w:val="bullet"/>
      <w:lvlText w:val="•"/>
      <w:lvlJc w:val="left"/>
      <w:pPr>
        <w:tabs>
          <w:tab w:val="num" w:pos="5040"/>
        </w:tabs>
        <w:ind w:left="5040" w:hanging="360"/>
      </w:pPr>
      <w:rPr>
        <w:rFonts w:ascii="Times New Roman" w:hAnsi="Times New Roman" w:hint="default"/>
      </w:rPr>
    </w:lvl>
    <w:lvl w:ilvl="7" w:tplc="EFC6224A" w:tentative="1">
      <w:start w:val="1"/>
      <w:numFmt w:val="bullet"/>
      <w:lvlText w:val="•"/>
      <w:lvlJc w:val="left"/>
      <w:pPr>
        <w:tabs>
          <w:tab w:val="num" w:pos="5760"/>
        </w:tabs>
        <w:ind w:left="5760" w:hanging="360"/>
      </w:pPr>
      <w:rPr>
        <w:rFonts w:ascii="Times New Roman" w:hAnsi="Times New Roman" w:hint="default"/>
      </w:rPr>
    </w:lvl>
    <w:lvl w:ilvl="8" w:tplc="ECE6E5F8" w:tentative="1">
      <w:start w:val="1"/>
      <w:numFmt w:val="bullet"/>
      <w:lvlText w:val="•"/>
      <w:lvlJc w:val="left"/>
      <w:pPr>
        <w:tabs>
          <w:tab w:val="num" w:pos="6480"/>
        </w:tabs>
        <w:ind w:left="6480" w:hanging="360"/>
      </w:pPr>
      <w:rPr>
        <w:rFonts w:ascii="Times New Roman" w:hAnsi="Times New Roman" w:hint="default"/>
      </w:rPr>
    </w:lvl>
  </w:abstractNum>
  <w:abstractNum w:abstractNumId="8">
    <w:nsid w:val="40437F18"/>
    <w:multiLevelType w:val="hybridMultilevel"/>
    <w:tmpl w:val="2FE83432"/>
    <w:lvl w:ilvl="0" w:tplc="E9481BD4">
      <w:start w:val="1"/>
      <w:numFmt w:val="bullet"/>
      <w:lvlText w:val="•"/>
      <w:lvlJc w:val="left"/>
      <w:pPr>
        <w:tabs>
          <w:tab w:val="num" w:pos="720"/>
        </w:tabs>
        <w:ind w:left="720" w:hanging="360"/>
      </w:pPr>
      <w:rPr>
        <w:rFonts w:ascii="Arial" w:hAnsi="Arial" w:hint="default"/>
      </w:rPr>
    </w:lvl>
    <w:lvl w:ilvl="1" w:tplc="F06627AE" w:tentative="1">
      <w:start w:val="1"/>
      <w:numFmt w:val="bullet"/>
      <w:lvlText w:val="•"/>
      <w:lvlJc w:val="left"/>
      <w:pPr>
        <w:tabs>
          <w:tab w:val="num" w:pos="1440"/>
        </w:tabs>
        <w:ind w:left="1440" w:hanging="360"/>
      </w:pPr>
      <w:rPr>
        <w:rFonts w:ascii="Arial" w:hAnsi="Arial" w:hint="default"/>
      </w:rPr>
    </w:lvl>
    <w:lvl w:ilvl="2" w:tplc="89608ACC" w:tentative="1">
      <w:start w:val="1"/>
      <w:numFmt w:val="bullet"/>
      <w:lvlText w:val="•"/>
      <w:lvlJc w:val="left"/>
      <w:pPr>
        <w:tabs>
          <w:tab w:val="num" w:pos="2160"/>
        </w:tabs>
        <w:ind w:left="2160" w:hanging="360"/>
      </w:pPr>
      <w:rPr>
        <w:rFonts w:ascii="Arial" w:hAnsi="Arial" w:hint="default"/>
      </w:rPr>
    </w:lvl>
    <w:lvl w:ilvl="3" w:tplc="2936489E" w:tentative="1">
      <w:start w:val="1"/>
      <w:numFmt w:val="bullet"/>
      <w:lvlText w:val="•"/>
      <w:lvlJc w:val="left"/>
      <w:pPr>
        <w:tabs>
          <w:tab w:val="num" w:pos="2880"/>
        </w:tabs>
        <w:ind w:left="2880" w:hanging="360"/>
      </w:pPr>
      <w:rPr>
        <w:rFonts w:ascii="Arial" w:hAnsi="Arial" w:hint="default"/>
      </w:rPr>
    </w:lvl>
    <w:lvl w:ilvl="4" w:tplc="53EAB2B0" w:tentative="1">
      <w:start w:val="1"/>
      <w:numFmt w:val="bullet"/>
      <w:lvlText w:val="•"/>
      <w:lvlJc w:val="left"/>
      <w:pPr>
        <w:tabs>
          <w:tab w:val="num" w:pos="3600"/>
        </w:tabs>
        <w:ind w:left="3600" w:hanging="360"/>
      </w:pPr>
      <w:rPr>
        <w:rFonts w:ascii="Arial" w:hAnsi="Arial" w:hint="default"/>
      </w:rPr>
    </w:lvl>
    <w:lvl w:ilvl="5" w:tplc="7EE80FEA" w:tentative="1">
      <w:start w:val="1"/>
      <w:numFmt w:val="bullet"/>
      <w:lvlText w:val="•"/>
      <w:lvlJc w:val="left"/>
      <w:pPr>
        <w:tabs>
          <w:tab w:val="num" w:pos="4320"/>
        </w:tabs>
        <w:ind w:left="4320" w:hanging="360"/>
      </w:pPr>
      <w:rPr>
        <w:rFonts w:ascii="Arial" w:hAnsi="Arial" w:hint="default"/>
      </w:rPr>
    </w:lvl>
    <w:lvl w:ilvl="6" w:tplc="DFA68D52" w:tentative="1">
      <w:start w:val="1"/>
      <w:numFmt w:val="bullet"/>
      <w:lvlText w:val="•"/>
      <w:lvlJc w:val="left"/>
      <w:pPr>
        <w:tabs>
          <w:tab w:val="num" w:pos="5040"/>
        </w:tabs>
        <w:ind w:left="5040" w:hanging="360"/>
      </w:pPr>
      <w:rPr>
        <w:rFonts w:ascii="Arial" w:hAnsi="Arial" w:hint="default"/>
      </w:rPr>
    </w:lvl>
    <w:lvl w:ilvl="7" w:tplc="0D1C3482" w:tentative="1">
      <w:start w:val="1"/>
      <w:numFmt w:val="bullet"/>
      <w:lvlText w:val="•"/>
      <w:lvlJc w:val="left"/>
      <w:pPr>
        <w:tabs>
          <w:tab w:val="num" w:pos="5760"/>
        </w:tabs>
        <w:ind w:left="5760" w:hanging="360"/>
      </w:pPr>
      <w:rPr>
        <w:rFonts w:ascii="Arial" w:hAnsi="Arial" w:hint="default"/>
      </w:rPr>
    </w:lvl>
    <w:lvl w:ilvl="8" w:tplc="F16E8CF6" w:tentative="1">
      <w:start w:val="1"/>
      <w:numFmt w:val="bullet"/>
      <w:lvlText w:val="•"/>
      <w:lvlJc w:val="left"/>
      <w:pPr>
        <w:tabs>
          <w:tab w:val="num" w:pos="6480"/>
        </w:tabs>
        <w:ind w:left="6480" w:hanging="360"/>
      </w:pPr>
      <w:rPr>
        <w:rFonts w:ascii="Arial" w:hAnsi="Arial" w:hint="default"/>
      </w:rPr>
    </w:lvl>
  </w:abstractNum>
  <w:abstractNum w:abstractNumId="9">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A920BA8"/>
    <w:multiLevelType w:val="hybridMultilevel"/>
    <w:tmpl w:val="B8F2D1BE"/>
    <w:lvl w:ilvl="0" w:tplc="14204E9E">
      <w:start w:val="1"/>
      <w:numFmt w:val="bullet"/>
      <w:lvlText w:val=""/>
      <w:lvlJc w:val="left"/>
      <w:pPr>
        <w:tabs>
          <w:tab w:val="num" w:pos="720"/>
        </w:tabs>
        <w:ind w:left="720" w:hanging="360"/>
      </w:pPr>
      <w:rPr>
        <w:rFonts w:ascii="Wingdings" w:hAnsi="Wingdings" w:hint="default"/>
      </w:rPr>
    </w:lvl>
    <w:lvl w:ilvl="1" w:tplc="995E5620" w:tentative="1">
      <w:start w:val="1"/>
      <w:numFmt w:val="bullet"/>
      <w:lvlText w:val=""/>
      <w:lvlJc w:val="left"/>
      <w:pPr>
        <w:tabs>
          <w:tab w:val="num" w:pos="1440"/>
        </w:tabs>
        <w:ind w:left="1440" w:hanging="360"/>
      </w:pPr>
      <w:rPr>
        <w:rFonts w:ascii="Wingdings" w:hAnsi="Wingdings" w:hint="default"/>
      </w:rPr>
    </w:lvl>
    <w:lvl w:ilvl="2" w:tplc="997EE2D8" w:tentative="1">
      <w:start w:val="1"/>
      <w:numFmt w:val="bullet"/>
      <w:lvlText w:val=""/>
      <w:lvlJc w:val="left"/>
      <w:pPr>
        <w:tabs>
          <w:tab w:val="num" w:pos="2160"/>
        </w:tabs>
        <w:ind w:left="2160" w:hanging="360"/>
      </w:pPr>
      <w:rPr>
        <w:rFonts w:ascii="Wingdings" w:hAnsi="Wingdings" w:hint="default"/>
      </w:rPr>
    </w:lvl>
    <w:lvl w:ilvl="3" w:tplc="152EFF3C" w:tentative="1">
      <w:start w:val="1"/>
      <w:numFmt w:val="bullet"/>
      <w:lvlText w:val=""/>
      <w:lvlJc w:val="left"/>
      <w:pPr>
        <w:tabs>
          <w:tab w:val="num" w:pos="2880"/>
        </w:tabs>
        <w:ind w:left="2880" w:hanging="360"/>
      </w:pPr>
      <w:rPr>
        <w:rFonts w:ascii="Wingdings" w:hAnsi="Wingdings" w:hint="default"/>
      </w:rPr>
    </w:lvl>
    <w:lvl w:ilvl="4" w:tplc="36B0637A" w:tentative="1">
      <w:start w:val="1"/>
      <w:numFmt w:val="bullet"/>
      <w:lvlText w:val=""/>
      <w:lvlJc w:val="left"/>
      <w:pPr>
        <w:tabs>
          <w:tab w:val="num" w:pos="3600"/>
        </w:tabs>
        <w:ind w:left="3600" w:hanging="360"/>
      </w:pPr>
      <w:rPr>
        <w:rFonts w:ascii="Wingdings" w:hAnsi="Wingdings" w:hint="default"/>
      </w:rPr>
    </w:lvl>
    <w:lvl w:ilvl="5" w:tplc="D4B4A4B6" w:tentative="1">
      <w:start w:val="1"/>
      <w:numFmt w:val="bullet"/>
      <w:lvlText w:val=""/>
      <w:lvlJc w:val="left"/>
      <w:pPr>
        <w:tabs>
          <w:tab w:val="num" w:pos="4320"/>
        </w:tabs>
        <w:ind w:left="4320" w:hanging="360"/>
      </w:pPr>
      <w:rPr>
        <w:rFonts w:ascii="Wingdings" w:hAnsi="Wingdings" w:hint="default"/>
      </w:rPr>
    </w:lvl>
    <w:lvl w:ilvl="6" w:tplc="4614B8A0" w:tentative="1">
      <w:start w:val="1"/>
      <w:numFmt w:val="bullet"/>
      <w:lvlText w:val=""/>
      <w:lvlJc w:val="left"/>
      <w:pPr>
        <w:tabs>
          <w:tab w:val="num" w:pos="5040"/>
        </w:tabs>
        <w:ind w:left="5040" w:hanging="360"/>
      </w:pPr>
      <w:rPr>
        <w:rFonts w:ascii="Wingdings" w:hAnsi="Wingdings" w:hint="default"/>
      </w:rPr>
    </w:lvl>
    <w:lvl w:ilvl="7" w:tplc="419A1810" w:tentative="1">
      <w:start w:val="1"/>
      <w:numFmt w:val="bullet"/>
      <w:lvlText w:val=""/>
      <w:lvlJc w:val="left"/>
      <w:pPr>
        <w:tabs>
          <w:tab w:val="num" w:pos="5760"/>
        </w:tabs>
        <w:ind w:left="5760" w:hanging="360"/>
      </w:pPr>
      <w:rPr>
        <w:rFonts w:ascii="Wingdings" w:hAnsi="Wingdings" w:hint="default"/>
      </w:rPr>
    </w:lvl>
    <w:lvl w:ilvl="8" w:tplc="616268EA" w:tentative="1">
      <w:start w:val="1"/>
      <w:numFmt w:val="bullet"/>
      <w:lvlText w:val=""/>
      <w:lvlJc w:val="left"/>
      <w:pPr>
        <w:tabs>
          <w:tab w:val="num" w:pos="6480"/>
        </w:tabs>
        <w:ind w:left="6480" w:hanging="360"/>
      </w:pPr>
      <w:rPr>
        <w:rFonts w:ascii="Wingdings" w:hAnsi="Wingdings" w:hint="default"/>
      </w:rPr>
    </w:lvl>
  </w:abstractNum>
  <w:abstractNum w:abstractNumId="12">
    <w:nsid w:val="541F69C0"/>
    <w:multiLevelType w:val="hybridMultilevel"/>
    <w:tmpl w:val="68FE4D80"/>
    <w:lvl w:ilvl="0" w:tplc="857A031A">
      <w:start w:val="1"/>
      <w:numFmt w:val="bullet"/>
      <w:lvlText w:val="•"/>
      <w:lvlJc w:val="left"/>
      <w:pPr>
        <w:tabs>
          <w:tab w:val="num" w:pos="720"/>
        </w:tabs>
        <w:ind w:left="720" w:hanging="360"/>
      </w:pPr>
      <w:rPr>
        <w:rFonts w:ascii="Arial" w:hAnsi="Arial" w:hint="default"/>
      </w:rPr>
    </w:lvl>
    <w:lvl w:ilvl="1" w:tplc="60342440" w:tentative="1">
      <w:start w:val="1"/>
      <w:numFmt w:val="bullet"/>
      <w:lvlText w:val="•"/>
      <w:lvlJc w:val="left"/>
      <w:pPr>
        <w:tabs>
          <w:tab w:val="num" w:pos="1440"/>
        </w:tabs>
        <w:ind w:left="1440" w:hanging="360"/>
      </w:pPr>
      <w:rPr>
        <w:rFonts w:ascii="Arial" w:hAnsi="Arial" w:hint="default"/>
      </w:rPr>
    </w:lvl>
    <w:lvl w:ilvl="2" w:tplc="1B840706" w:tentative="1">
      <w:start w:val="1"/>
      <w:numFmt w:val="bullet"/>
      <w:lvlText w:val="•"/>
      <w:lvlJc w:val="left"/>
      <w:pPr>
        <w:tabs>
          <w:tab w:val="num" w:pos="2160"/>
        </w:tabs>
        <w:ind w:left="2160" w:hanging="360"/>
      </w:pPr>
      <w:rPr>
        <w:rFonts w:ascii="Arial" w:hAnsi="Arial" w:hint="default"/>
      </w:rPr>
    </w:lvl>
    <w:lvl w:ilvl="3" w:tplc="DDD4CF32" w:tentative="1">
      <w:start w:val="1"/>
      <w:numFmt w:val="bullet"/>
      <w:lvlText w:val="•"/>
      <w:lvlJc w:val="left"/>
      <w:pPr>
        <w:tabs>
          <w:tab w:val="num" w:pos="2880"/>
        </w:tabs>
        <w:ind w:left="2880" w:hanging="360"/>
      </w:pPr>
      <w:rPr>
        <w:rFonts w:ascii="Arial" w:hAnsi="Arial" w:hint="default"/>
      </w:rPr>
    </w:lvl>
    <w:lvl w:ilvl="4" w:tplc="48E02DAC" w:tentative="1">
      <w:start w:val="1"/>
      <w:numFmt w:val="bullet"/>
      <w:lvlText w:val="•"/>
      <w:lvlJc w:val="left"/>
      <w:pPr>
        <w:tabs>
          <w:tab w:val="num" w:pos="3600"/>
        </w:tabs>
        <w:ind w:left="3600" w:hanging="360"/>
      </w:pPr>
      <w:rPr>
        <w:rFonts w:ascii="Arial" w:hAnsi="Arial" w:hint="default"/>
      </w:rPr>
    </w:lvl>
    <w:lvl w:ilvl="5" w:tplc="AC222214" w:tentative="1">
      <w:start w:val="1"/>
      <w:numFmt w:val="bullet"/>
      <w:lvlText w:val="•"/>
      <w:lvlJc w:val="left"/>
      <w:pPr>
        <w:tabs>
          <w:tab w:val="num" w:pos="4320"/>
        </w:tabs>
        <w:ind w:left="4320" w:hanging="360"/>
      </w:pPr>
      <w:rPr>
        <w:rFonts w:ascii="Arial" w:hAnsi="Arial" w:hint="default"/>
      </w:rPr>
    </w:lvl>
    <w:lvl w:ilvl="6" w:tplc="A7921CA8" w:tentative="1">
      <w:start w:val="1"/>
      <w:numFmt w:val="bullet"/>
      <w:lvlText w:val="•"/>
      <w:lvlJc w:val="left"/>
      <w:pPr>
        <w:tabs>
          <w:tab w:val="num" w:pos="5040"/>
        </w:tabs>
        <w:ind w:left="5040" w:hanging="360"/>
      </w:pPr>
      <w:rPr>
        <w:rFonts w:ascii="Arial" w:hAnsi="Arial" w:hint="default"/>
      </w:rPr>
    </w:lvl>
    <w:lvl w:ilvl="7" w:tplc="B120A274" w:tentative="1">
      <w:start w:val="1"/>
      <w:numFmt w:val="bullet"/>
      <w:lvlText w:val="•"/>
      <w:lvlJc w:val="left"/>
      <w:pPr>
        <w:tabs>
          <w:tab w:val="num" w:pos="5760"/>
        </w:tabs>
        <w:ind w:left="5760" w:hanging="360"/>
      </w:pPr>
      <w:rPr>
        <w:rFonts w:ascii="Arial" w:hAnsi="Arial" w:hint="default"/>
      </w:rPr>
    </w:lvl>
    <w:lvl w:ilvl="8" w:tplc="A5ECEB20" w:tentative="1">
      <w:start w:val="1"/>
      <w:numFmt w:val="bullet"/>
      <w:lvlText w:val="•"/>
      <w:lvlJc w:val="left"/>
      <w:pPr>
        <w:tabs>
          <w:tab w:val="num" w:pos="6480"/>
        </w:tabs>
        <w:ind w:left="6480" w:hanging="360"/>
      </w:pPr>
      <w:rPr>
        <w:rFonts w:ascii="Arial" w:hAnsi="Arial" w:hint="default"/>
      </w:rPr>
    </w:lvl>
  </w:abstractNum>
  <w:abstractNum w:abstractNumId="13">
    <w:nsid w:val="553C1CE8"/>
    <w:multiLevelType w:val="hybridMultilevel"/>
    <w:tmpl w:val="4E2AF872"/>
    <w:lvl w:ilvl="0" w:tplc="CEBEE3E8">
      <w:start w:val="1"/>
      <w:numFmt w:val="bullet"/>
      <w:lvlText w:val="•"/>
      <w:lvlJc w:val="left"/>
      <w:pPr>
        <w:tabs>
          <w:tab w:val="num" w:pos="720"/>
        </w:tabs>
        <w:ind w:left="720" w:hanging="360"/>
      </w:pPr>
      <w:rPr>
        <w:rFonts w:ascii="Times New Roman" w:hAnsi="Times New Roman" w:hint="default"/>
      </w:rPr>
    </w:lvl>
    <w:lvl w:ilvl="1" w:tplc="B9E405AA" w:tentative="1">
      <w:start w:val="1"/>
      <w:numFmt w:val="bullet"/>
      <w:lvlText w:val="•"/>
      <w:lvlJc w:val="left"/>
      <w:pPr>
        <w:tabs>
          <w:tab w:val="num" w:pos="1440"/>
        </w:tabs>
        <w:ind w:left="1440" w:hanging="360"/>
      </w:pPr>
      <w:rPr>
        <w:rFonts w:ascii="Times New Roman" w:hAnsi="Times New Roman" w:hint="default"/>
      </w:rPr>
    </w:lvl>
    <w:lvl w:ilvl="2" w:tplc="CE7888B8" w:tentative="1">
      <w:start w:val="1"/>
      <w:numFmt w:val="bullet"/>
      <w:lvlText w:val="•"/>
      <w:lvlJc w:val="left"/>
      <w:pPr>
        <w:tabs>
          <w:tab w:val="num" w:pos="2160"/>
        </w:tabs>
        <w:ind w:left="2160" w:hanging="360"/>
      </w:pPr>
      <w:rPr>
        <w:rFonts w:ascii="Times New Roman" w:hAnsi="Times New Roman" w:hint="default"/>
      </w:rPr>
    </w:lvl>
    <w:lvl w:ilvl="3" w:tplc="9482E0C0" w:tentative="1">
      <w:start w:val="1"/>
      <w:numFmt w:val="bullet"/>
      <w:lvlText w:val="•"/>
      <w:lvlJc w:val="left"/>
      <w:pPr>
        <w:tabs>
          <w:tab w:val="num" w:pos="2880"/>
        </w:tabs>
        <w:ind w:left="2880" w:hanging="360"/>
      </w:pPr>
      <w:rPr>
        <w:rFonts w:ascii="Times New Roman" w:hAnsi="Times New Roman" w:hint="default"/>
      </w:rPr>
    </w:lvl>
    <w:lvl w:ilvl="4" w:tplc="B128C562" w:tentative="1">
      <w:start w:val="1"/>
      <w:numFmt w:val="bullet"/>
      <w:lvlText w:val="•"/>
      <w:lvlJc w:val="left"/>
      <w:pPr>
        <w:tabs>
          <w:tab w:val="num" w:pos="3600"/>
        </w:tabs>
        <w:ind w:left="3600" w:hanging="360"/>
      </w:pPr>
      <w:rPr>
        <w:rFonts w:ascii="Times New Roman" w:hAnsi="Times New Roman" w:hint="default"/>
      </w:rPr>
    </w:lvl>
    <w:lvl w:ilvl="5" w:tplc="F8D21B1E" w:tentative="1">
      <w:start w:val="1"/>
      <w:numFmt w:val="bullet"/>
      <w:lvlText w:val="•"/>
      <w:lvlJc w:val="left"/>
      <w:pPr>
        <w:tabs>
          <w:tab w:val="num" w:pos="4320"/>
        </w:tabs>
        <w:ind w:left="4320" w:hanging="360"/>
      </w:pPr>
      <w:rPr>
        <w:rFonts w:ascii="Times New Roman" w:hAnsi="Times New Roman" w:hint="default"/>
      </w:rPr>
    </w:lvl>
    <w:lvl w:ilvl="6" w:tplc="8DF696DE" w:tentative="1">
      <w:start w:val="1"/>
      <w:numFmt w:val="bullet"/>
      <w:lvlText w:val="•"/>
      <w:lvlJc w:val="left"/>
      <w:pPr>
        <w:tabs>
          <w:tab w:val="num" w:pos="5040"/>
        </w:tabs>
        <w:ind w:left="5040" w:hanging="360"/>
      </w:pPr>
      <w:rPr>
        <w:rFonts w:ascii="Times New Roman" w:hAnsi="Times New Roman" w:hint="default"/>
      </w:rPr>
    </w:lvl>
    <w:lvl w:ilvl="7" w:tplc="35C0737C" w:tentative="1">
      <w:start w:val="1"/>
      <w:numFmt w:val="bullet"/>
      <w:lvlText w:val="•"/>
      <w:lvlJc w:val="left"/>
      <w:pPr>
        <w:tabs>
          <w:tab w:val="num" w:pos="5760"/>
        </w:tabs>
        <w:ind w:left="5760" w:hanging="360"/>
      </w:pPr>
      <w:rPr>
        <w:rFonts w:ascii="Times New Roman" w:hAnsi="Times New Roman" w:hint="default"/>
      </w:rPr>
    </w:lvl>
    <w:lvl w:ilvl="8" w:tplc="E3A4C86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F870B78"/>
    <w:multiLevelType w:val="hybridMultilevel"/>
    <w:tmpl w:val="5D32BAFC"/>
    <w:lvl w:ilvl="0" w:tplc="D3DC2B5C">
      <w:start w:val="1"/>
      <w:numFmt w:val="bullet"/>
      <w:lvlText w:val="•"/>
      <w:lvlJc w:val="left"/>
      <w:pPr>
        <w:tabs>
          <w:tab w:val="num" w:pos="720"/>
        </w:tabs>
        <w:ind w:left="720" w:hanging="360"/>
      </w:pPr>
      <w:rPr>
        <w:rFonts w:ascii="Times New Roman" w:hAnsi="Times New Roman" w:hint="default"/>
      </w:rPr>
    </w:lvl>
    <w:lvl w:ilvl="1" w:tplc="BED0C0D2" w:tentative="1">
      <w:start w:val="1"/>
      <w:numFmt w:val="bullet"/>
      <w:lvlText w:val="•"/>
      <w:lvlJc w:val="left"/>
      <w:pPr>
        <w:tabs>
          <w:tab w:val="num" w:pos="1440"/>
        </w:tabs>
        <w:ind w:left="1440" w:hanging="360"/>
      </w:pPr>
      <w:rPr>
        <w:rFonts w:ascii="Times New Roman" w:hAnsi="Times New Roman" w:hint="default"/>
      </w:rPr>
    </w:lvl>
    <w:lvl w:ilvl="2" w:tplc="B6C64712" w:tentative="1">
      <w:start w:val="1"/>
      <w:numFmt w:val="bullet"/>
      <w:lvlText w:val="•"/>
      <w:lvlJc w:val="left"/>
      <w:pPr>
        <w:tabs>
          <w:tab w:val="num" w:pos="2160"/>
        </w:tabs>
        <w:ind w:left="2160" w:hanging="360"/>
      </w:pPr>
      <w:rPr>
        <w:rFonts w:ascii="Times New Roman" w:hAnsi="Times New Roman" w:hint="default"/>
      </w:rPr>
    </w:lvl>
    <w:lvl w:ilvl="3" w:tplc="CA20CDB6" w:tentative="1">
      <w:start w:val="1"/>
      <w:numFmt w:val="bullet"/>
      <w:lvlText w:val="•"/>
      <w:lvlJc w:val="left"/>
      <w:pPr>
        <w:tabs>
          <w:tab w:val="num" w:pos="2880"/>
        </w:tabs>
        <w:ind w:left="2880" w:hanging="360"/>
      </w:pPr>
      <w:rPr>
        <w:rFonts w:ascii="Times New Roman" w:hAnsi="Times New Roman" w:hint="default"/>
      </w:rPr>
    </w:lvl>
    <w:lvl w:ilvl="4" w:tplc="50706B7C" w:tentative="1">
      <w:start w:val="1"/>
      <w:numFmt w:val="bullet"/>
      <w:lvlText w:val="•"/>
      <w:lvlJc w:val="left"/>
      <w:pPr>
        <w:tabs>
          <w:tab w:val="num" w:pos="3600"/>
        </w:tabs>
        <w:ind w:left="3600" w:hanging="360"/>
      </w:pPr>
      <w:rPr>
        <w:rFonts w:ascii="Times New Roman" w:hAnsi="Times New Roman" w:hint="default"/>
      </w:rPr>
    </w:lvl>
    <w:lvl w:ilvl="5" w:tplc="F196A2F6" w:tentative="1">
      <w:start w:val="1"/>
      <w:numFmt w:val="bullet"/>
      <w:lvlText w:val="•"/>
      <w:lvlJc w:val="left"/>
      <w:pPr>
        <w:tabs>
          <w:tab w:val="num" w:pos="4320"/>
        </w:tabs>
        <w:ind w:left="4320" w:hanging="360"/>
      </w:pPr>
      <w:rPr>
        <w:rFonts w:ascii="Times New Roman" w:hAnsi="Times New Roman" w:hint="default"/>
      </w:rPr>
    </w:lvl>
    <w:lvl w:ilvl="6" w:tplc="23A8488A" w:tentative="1">
      <w:start w:val="1"/>
      <w:numFmt w:val="bullet"/>
      <w:lvlText w:val="•"/>
      <w:lvlJc w:val="left"/>
      <w:pPr>
        <w:tabs>
          <w:tab w:val="num" w:pos="5040"/>
        </w:tabs>
        <w:ind w:left="5040" w:hanging="360"/>
      </w:pPr>
      <w:rPr>
        <w:rFonts w:ascii="Times New Roman" w:hAnsi="Times New Roman" w:hint="default"/>
      </w:rPr>
    </w:lvl>
    <w:lvl w:ilvl="7" w:tplc="379CAC9C" w:tentative="1">
      <w:start w:val="1"/>
      <w:numFmt w:val="bullet"/>
      <w:lvlText w:val="•"/>
      <w:lvlJc w:val="left"/>
      <w:pPr>
        <w:tabs>
          <w:tab w:val="num" w:pos="5760"/>
        </w:tabs>
        <w:ind w:left="5760" w:hanging="360"/>
      </w:pPr>
      <w:rPr>
        <w:rFonts w:ascii="Times New Roman" w:hAnsi="Times New Roman" w:hint="default"/>
      </w:rPr>
    </w:lvl>
    <w:lvl w:ilvl="8" w:tplc="88629E1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3AC0777"/>
    <w:multiLevelType w:val="hybridMultilevel"/>
    <w:tmpl w:val="26087EE8"/>
    <w:lvl w:ilvl="0" w:tplc="0B040FB0">
      <w:start w:val="1"/>
      <w:numFmt w:val="bullet"/>
      <w:lvlText w:val="•"/>
      <w:lvlJc w:val="left"/>
      <w:pPr>
        <w:tabs>
          <w:tab w:val="num" w:pos="720"/>
        </w:tabs>
        <w:ind w:left="720" w:hanging="360"/>
      </w:pPr>
      <w:rPr>
        <w:rFonts w:ascii="Times New Roman" w:hAnsi="Times New Roman" w:hint="default"/>
      </w:rPr>
    </w:lvl>
    <w:lvl w:ilvl="1" w:tplc="3640B5FA" w:tentative="1">
      <w:start w:val="1"/>
      <w:numFmt w:val="bullet"/>
      <w:lvlText w:val="•"/>
      <w:lvlJc w:val="left"/>
      <w:pPr>
        <w:tabs>
          <w:tab w:val="num" w:pos="1440"/>
        </w:tabs>
        <w:ind w:left="1440" w:hanging="360"/>
      </w:pPr>
      <w:rPr>
        <w:rFonts w:ascii="Times New Roman" w:hAnsi="Times New Roman" w:hint="default"/>
      </w:rPr>
    </w:lvl>
    <w:lvl w:ilvl="2" w:tplc="CBD4307E" w:tentative="1">
      <w:start w:val="1"/>
      <w:numFmt w:val="bullet"/>
      <w:lvlText w:val="•"/>
      <w:lvlJc w:val="left"/>
      <w:pPr>
        <w:tabs>
          <w:tab w:val="num" w:pos="2160"/>
        </w:tabs>
        <w:ind w:left="2160" w:hanging="360"/>
      </w:pPr>
      <w:rPr>
        <w:rFonts w:ascii="Times New Roman" w:hAnsi="Times New Roman" w:hint="default"/>
      </w:rPr>
    </w:lvl>
    <w:lvl w:ilvl="3" w:tplc="C9F09984" w:tentative="1">
      <w:start w:val="1"/>
      <w:numFmt w:val="bullet"/>
      <w:lvlText w:val="•"/>
      <w:lvlJc w:val="left"/>
      <w:pPr>
        <w:tabs>
          <w:tab w:val="num" w:pos="2880"/>
        </w:tabs>
        <w:ind w:left="2880" w:hanging="360"/>
      </w:pPr>
      <w:rPr>
        <w:rFonts w:ascii="Times New Roman" w:hAnsi="Times New Roman" w:hint="default"/>
      </w:rPr>
    </w:lvl>
    <w:lvl w:ilvl="4" w:tplc="FE64080C" w:tentative="1">
      <w:start w:val="1"/>
      <w:numFmt w:val="bullet"/>
      <w:lvlText w:val="•"/>
      <w:lvlJc w:val="left"/>
      <w:pPr>
        <w:tabs>
          <w:tab w:val="num" w:pos="3600"/>
        </w:tabs>
        <w:ind w:left="3600" w:hanging="360"/>
      </w:pPr>
      <w:rPr>
        <w:rFonts w:ascii="Times New Roman" w:hAnsi="Times New Roman" w:hint="default"/>
      </w:rPr>
    </w:lvl>
    <w:lvl w:ilvl="5" w:tplc="286866E2" w:tentative="1">
      <w:start w:val="1"/>
      <w:numFmt w:val="bullet"/>
      <w:lvlText w:val="•"/>
      <w:lvlJc w:val="left"/>
      <w:pPr>
        <w:tabs>
          <w:tab w:val="num" w:pos="4320"/>
        </w:tabs>
        <w:ind w:left="4320" w:hanging="360"/>
      </w:pPr>
      <w:rPr>
        <w:rFonts w:ascii="Times New Roman" w:hAnsi="Times New Roman" w:hint="default"/>
      </w:rPr>
    </w:lvl>
    <w:lvl w:ilvl="6" w:tplc="8384DC40" w:tentative="1">
      <w:start w:val="1"/>
      <w:numFmt w:val="bullet"/>
      <w:lvlText w:val="•"/>
      <w:lvlJc w:val="left"/>
      <w:pPr>
        <w:tabs>
          <w:tab w:val="num" w:pos="5040"/>
        </w:tabs>
        <w:ind w:left="5040" w:hanging="360"/>
      </w:pPr>
      <w:rPr>
        <w:rFonts w:ascii="Times New Roman" w:hAnsi="Times New Roman" w:hint="default"/>
      </w:rPr>
    </w:lvl>
    <w:lvl w:ilvl="7" w:tplc="1A4AD6E8" w:tentative="1">
      <w:start w:val="1"/>
      <w:numFmt w:val="bullet"/>
      <w:lvlText w:val="•"/>
      <w:lvlJc w:val="left"/>
      <w:pPr>
        <w:tabs>
          <w:tab w:val="num" w:pos="5760"/>
        </w:tabs>
        <w:ind w:left="5760" w:hanging="360"/>
      </w:pPr>
      <w:rPr>
        <w:rFonts w:ascii="Times New Roman" w:hAnsi="Times New Roman" w:hint="default"/>
      </w:rPr>
    </w:lvl>
    <w:lvl w:ilvl="8" w:tplc="FF587D9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CD31728"/>
    <w:multiLevelType w:val="hybridMultilevel"/>
    <w:tmpl w:val="1682CF7C"/>
    <w:lvl w:ilvl="0" w:tplc="47FE680E">
      <w:start w:val="1"/>
      <w:numFmt w:val="bullet"/>
      <w:lvlText w:val="•"/>
      <w:lvlJc w:val="left"/>
      <w:pPr>
        <w:tabs>
          <w:tab w:val="num" w:pos="720"/>
        </w:tabs>
        <w:ind w:left="720" w:hanging="360"/>
      </w:pPr>
      <w:rPr>
        <w:rFonts w:ascii="Times New Roman" w:hAnsi="Times New Roman" w:hint="default"/>
      </w:rPr>
    </w:lvl>
    <w:lvl w:ilvl="1" w:tplc="68226314" w:tentative="1">
      <w:start w:val="1"/>
      <w:numFmt w:val="bullet"/>
      <w:lvlText w:val="•"/>
      <w:lvlJc w:val="left"/>
      <w:pPr>
        <w:tabs>
          <w:tab w:val="num" w:pos="1440"/>
        </w:tabs>
        <w:ind w:left="1440" w:hanging="360"/>
      </w:pPr>
      <w:rPr>
        <w:rFonts w:ascii="Times New Roman" w:hAnsi="Times New Roman" w:hint="default"/>
      </w:rPr>
    </w:lvl>
    <w:lvl w:ilvl="2" w:tplc="80E09616" w:tentative="1">
      <w:start w:val="1"/>
      <w:numFmt w:val="bullet"/>
      <w:lvlText w:val="•"/>
      <w:lvlJc w:val="left"/>
      <w:pPr>
        <w:tabs>
          <w:tab w:val="num" w:pos="2160"/>
        </w:tabs>
        <w:ind w:left="2160" w:hanging="360"/>
      </w:pPr>
      <w:rPr>
        <w:rFonts w:ascii="Times New Roman" w:hAnsi="Times New Roman" w:hint="default"/>
      </w:rPr>
    </w:lvl>
    <w:lvl w:ilvl="3" w:tplc="39DE7A6A" w:tentative="1">
      <w:start w:val="1"/>
      <w:numFmt w:val="bullet"/>
      <w:lvlText w:val="•"/>
      <w:lvlJc w:val="left"/>
      <w:pPr>
        <w:tabs>
          <w:tab w:val="num" w:pos="2880"/>
        </w:tabs>
        <w:ind w:left="2880" w:hanging="360"/>
      </w:pPr>
      <w:rPr>
        <w:rFonts w:ascii="Times New Roman" w:hAnsi="Times New Roman" w:hint="default"/>
      </w:rPr>
    </w:lvl>
    <w:lvl w:ilvl="4" w:tplc="B352D4BE" w:tentative="1">
      <w:start w:val="1"/>
      <w:numFmt w:val="bullet"/>
      <w:lvlText w:val="•"/>
      <w:lvlJc w:val="left"/>
      <w:pPr>
        <w:tabs>
          <w:tab w:val="num" w:pos="3600"/>
        </w:tabs>
        <w:ind w:left="3600" w:hanging="360"/>
      </w:pPr>
      <w:rPr>
        <w:rFonts w:ascii="Times New Roman" w:hAnsi="Times New Roman" w:hint="default"/>
      </w:rPr>
    </w:lvl>
    <w:lvl w:ilvl="5" w:tplc="27F8B69E" w:tentative="1">
      <w:start w:val="1"/>
      <w:numFmt w:val="bullet"/>
      <w:lvlText w:val="•"/>
      <w:lvlJc w:val="left"/>
      <w:pPr>
        <w:tabs>
          <w:tab w:val="num" w:pos="4320"/>
        </w:tabs>
        <w:ind w:left="4320" w:hanging="360"/>
      </w:pPr>
      <w:rPr>
        <w:rFonts w:ascii="Times New Roman" w:hAnsi="Times New Roman" w:hint="default"/>
      </w:rPr>
    </w:lvl>
    <w:lvl w:ilvl="6" w:tplc="468CE05C" w:tentative="1">
      <w:start w:val="1"/>
      <w:numFmt w:val="bullet"/>
      <w:lvlText w:val="•"/>
      <w:lvlJc w:val="left"/>
      <w:pPr>
        <w:tabs>
          <w:tab w:val="num" w:pos="5040"/>
        </w:tabs>
        <w:ind w:left="5040" w:hanging="360"/>
      </w:pPr>
      <w:rPr>
        <w:rFonts w:ascii="Times New Roman" w:hAnsi="Times New Roman" w:hint="default"/>
      </w:rPr>
    </w:lvl>
    <w:lvl w:ilvl="7" w:tplc="E938CC18" w:tentative="1">
      <w:start w:val="1"/>
      <w:numFmt w:val="bullet"/>
      <w:lvlText w:val="•"/>
      <w:lvlJc w:val="left"/>
      <w:pPr>
        <w:tabs>
          <w:tab w:val="num" w:pos="5760"/>
        </w:tabs>
        <w:ind w:left="5760" w:hanging="360"/>
      </w:pPr>
      <w:rPr>
        <w:rFonts w:ascii="Times New Roman" w:hAnsi="Times New Roman" w:hint="default"/>
      </w:rPr>
    </w:lvl>
    <w:lvl w:ilvl="8" w:tplc="6052B64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EEC3131"/>
    <w:multiLevelType w:val="hybridMultilevel"/>
    <w:tmpl w:val="BEFEC0E6"/>
    <w:lvl w:ilvl="0" w:tplc="DD28DE3E">
      <w:start w:val="1"/>
      <w:numFmt w:val="bullet"/>
      <w:lvlText w:val=""/>
      <w:lvlJc w:val="left"/>
      <w:pPr>
        <w:tabs>
          <w:tab w:val="num" w:pos="720"/>
        </w:tabs>
        <w:ind w:left="720" w:hanging="360"/>
      </w:pPr>
      <w:rPr>
        <w:rFonts w:ascii="Wingdings" w:hAnsi="Wingdings" w:hint="default"/>
      </w:rPr>
    </w:lvl>
    <w:lvl w:ilvl="1" w:tplc="9C54E676" w:tentative="1">
      <w:start w:val="1"/>
      <w:numFmt w:val="bullet"/>
      <w:lvlText w:val=""/>
      <w:lvlJc w:val="left"/>
      <w:pPr>
        <w:tabs>
          <w:tab w:val="num" w:pos="1440"/>
        </w:tabs>
        <w:ind w:left="1440" w:hanging="360"/>
      </w:pPr>
      <w:rPr>
        <w:rFonts w:ascii="Wingdings" w:hAnsi="Wingdings" w:hint="default"/>
      </w:rPr>
    </w:lvl>
    <w:lvl w:ilvl="2" w:tplc="E99EE486" w:tentative="1">
      <w:start w:val="1"/>
      <w:numFmt w:val="bullet"/>
      <w:lvlText w:val=""/>
      <w:lvlJc w:val="left"/>
      <w:pPr>
        <w:tabs>
          <w:tab w:val="num" w:pos="2160"/>
        </w:tabs>
        <w:ind w:left="2160" w:hanging="360"/>
      </w:pPr>
      <w:rPr>
        <w:rFonts w:ascii="Wingdings" w:hAnsi="Wingdings" w:hint="default"/>
      </w:rPr>
    </w:lvl>
    <w:lvl w:ilvl="3" w:tplc="7CE6DFC8" w:tentative="1">
      <w:start w:val="1"/>
      <w:numFmt w:val="bullet"/>
      <w:lvlText w:val=""/>
      <w:lvlJc w:val="left"/>
      <w:pPr>
        <w:tabs>
          <w:tab w:val="num" w:pos="2880"/>
        </w:tabs>
        <w:ind w:left="2880" w:hanging="360"/>
      </w:pPr>
      <w:rPr>
        <w:rFonts w:ascii="Wingdings" w:hAnsi="Wingdings" w:hint="default"/>
      </w:rPr>
    </w:lvl>
    <w:lvl w:ilvl="4" w:tplc="B364A030" w:tentative="1">
      <w:start w:val="1"/>
      <w:numFmt w:val="bullet"/>
      <w:lvlText w:val=""/>
      <w:lvlJc w:val="left"/>
      <w:pPr>
        <w:tabs>
          <w:tab w:val="num" w:pos="3600"/>
        </w:tabs>
        <w:ind w:left="3600" w:hanging="360"/>
      </w:pPr>
      <w:rPr>
        <w:rFonts w:ascii="Wingdings" w:hAnsi="Wingdings" w:hint="default"/>
      </w:rPr>
    </w:lvl>
    <w:lvl w:ilvl="5" w:tplc="D32CCCEC" w:tentative="1">
      <w:start w:val="1"/>
      <w:numFmt w:val="bullet"/>
      <w:lvlText w:val=""/>
      <w:lvlJc w:val="left"/>
      <w:pPr>
        <w:tabs>
          <w:tab w:val="num" w:pos="4320"/>
        </w:tabs>
        <w:ind w:left="4320" w:hanging="360"/>
      </w:pPr>
      <w:rPr>
        <w:rFonts w:ascii="Wingdings" w:hAnsi="Wingdings" w:hint="default"/>
      </w:rPr>
    </w:lvl>
    <w:lvl w:ilvl="6" w:tplc="082830A2" w:tentative="1">
      <w:start w:val="1"/>
      <w:numFmt w:val="bullet"/>
      <w:lvlText w:val=""/>
      <w:lvlJc w:val="left"/>
      <w:pPr>
        <w:tabs>
          <w:tab w:val="num" w:pos="5040"/>
        </w:tabs>
        <w:ind w:left="5040" w:hanging="360"/>
      </w:pPr>
      <w:rPr>
        <w:rFonts w:ascii="Wingdings" w:hAnsi="Wingdings" w:hint="default"/>
      </w:rPr>
    </w:lvl>
    <w:lvl w:ilvl="7" w:tplc="0C7AE286" w:tentative="1">
      <w:start w:val="1"/>
      <w:numFmt w:val="bullet"/>
      <w:lvlText w:val=""/>
      <w:lvlJc w:val="left"/>
      <w:pPr>
        <w:tabs>
          <w:tab w:val="num" w:pos="5760"/>
        </w:tabs>
        <w:ind w:left="5760" w:hanging="360"/>
      </w:pPr>
      <w:rPr>
        <w:rFonts w:ascii="Wingdings" w:hAnsi="Wingdings" w:hint="default"/>
      </w:rPr>
    </w:lvl>
    <w:lvl w:ilvl="8" w:tplc="D148787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3"/>
  </w:num>
  <w:num w:numId="5">
    <w:abstractNumId w:val="5"/>
  </w:num>
  <w:num w:numId="6">
    <w:abstractNumId w:val="7"/>
  </w:num>
  <w:num w:numId="7">
    <w:abstractNumId w:val="15"/>
  </w:num>
  <w:num w:numId="8">
    <w:abstractNumId w:val="2"/>
  </w:num>
  <w:num w:numId="9">
    <w:abstractNumId w:val="14"/>
  </w:num>
  <w:num w:numId="10">
    <w:abstractNumId w:val="16"/>
  </w:num>
  <w:num w:numId="11">
    <w:abstractNumId w:val="17"/>
  </w:num>
  <w:num w:numId="12">
    <w:abstractNumId w:val="8"/>
  </w:num>
  <w:num w:numId="13">
    <w:abstractNumId w:val="1"/>
  </w:num>
  <w:num w:numId="14">
    <w:abstractNumId w:val="12"/>
  </w:num>
  <w:num w:numId="15">
    <w:abstractNumId w:val="13"/>
  </w:num>
  <w:num w:numId="16">
    <w:abstractNumId w:val="6"/>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11A7"/>
    <w:rsid w:val="00001C37"/>
    <w:rsid w:val="000032CF"/>
    <w:rsid w:val="00004382"/>
    <w:rsid w:val="0000594D"/>
    <w:rsid w:val="000059AC"/>
    <w:rsid w:val="00005DCA"/>
    <w:rsid w:val="00006D24"/>
    <w:rsid w:val="00011F74"/>
    <w:rsid w:val="00015DC6"/>
    <w:rsid w:val="00020CE0"/>
    <w:rsid w:val="00022197"/>
    <w:rsid w:val="0002321F"/>
    <w:rsid w:val="00024B85"/>
    <w:rsid w:val="0002551A"/>
    <w:rsid w:val="000259D4"/>
    <w:rsid w:val="000278CF"/>
    <w:rsid w:val="0003002A"/>
    <w:rsid w:val="000305F2"/>
    <w:rsid w:val="00032C99"/>
    <w:rsid w:val="00032FBF"/>
    <w:rsid w:val="00033D63"/>
    <w:rsid w:val="00034CC3"/>
    <w:rsid w:val="000370A9"/>
    <w:rsid w:val="0004120D"/>
    <w:rsid w:val="000445E2"/>
    <w:rsid w:val="000463F7"/>
    <w:rsid w:val="00050BEE"/>
    <w:rsid w:val="0005252A"/>
    <w:rsid w:val="0006000E"/>
    <w:rsid w:val="000601DB"/>
    <w:rsid w:val="00061AB1"/>
    <w:rsid w:val="00061BE5"/>
    <w:rsid w:val="00063096"/>
    <w:rsid w:val="00063DD6"/>
    <w:rsid w:val="00067586"/>
    <w:rsid w:val="0006776F"/>
    <w:rsid w:val="00071922"/>
    <w:rsid w:val="0007418F"/>
    <w:rsid w:val="000753BC"/>
    <w:rsid w:val="00075ACB"/>
    <w:rsid w:val="00075DBF"/>
    <w:rsid w:val="00077A58"/>
    <w:rsid w:val="000811AE"/>
    <w:rsid w:val="00081CCD"/>
    <w:rsid w:val="00083580"/>
    <w:rsid w:val="00085D08"/>
    <w:rsid w:val="00086B44"/>
    <w:rsid w:val="0008765B"/>
    <w:rsid w:val="000879F2"/>
    <w:rsid w:val="000908AB"/>
    <w:rsid w:val="000936F4"/>
    <w:rsid w:val="000937FD"/>
    <w:rsid w:val="00093E05"/>
    <w:rsid w:val="00093E66"/>
    <w:rsid w:val="0009420C"/>
    <w:rsid w:val="00095DF9"/>
    <w:rsid w:val="000967DD"/>
    <w:rsid w:val="00097274"/>
    <w:rsid w:val="000A0291"/>
    <w:rsid w:val="000A2627"/>
    <w:rsid w:val="000A4894"/>
    <w:rsid w:val="000A4F94"/>
    <w:rsid w:val="000A70E6"/>
    <w:rsid w:val="000B01DA"/>
    <w:rsid w:val="000B34A0"/>
    <w:rsid w:val="000B4601"/>
    <w:rsid w:val="000B6BA1"/>
    <w:rsid w:val="000C0B54"/>
    <w:rsid w:val="000C1903"/>
    <w:rsid w:val="000C1C7E"/>
    <w:rsid w:val="000C2C6E"/>
    <w:rsid w:val="000C2D9B"/>
    <w:rsid w:val="000C3218"/>
    <w:rsid w:val="000C58F6"/>
    <w:rsid w:val="000C6167"/>
    <w:rsid w:val="000C6FD5"/>
    <w:rsid w:val="000C7475"/>
    <w:rsid w:val="000D3587"/>
    <w:rsid w:val="000D471E"/>
    <w:rsid w:val="000D6B38"/>
    <w:rsid w:val="000E02E7"/>
    <w:rsid w:val="000E1602"/>
    <w:rsid w:val="000E31DB"/>
    <w:rsid w:val="000E35C0"/>
    <w:rsid w:val="000E4B10"/>
    <w:rsid w:val="000E509C"/>
    <w:rsid w:val="000E51E4"/>
    <w:rsid w:val="000F5CEC"/>
    <w:rsid w:val="000F7A76"/>
    <w:rsid w:val="00103A86"/>
    <w:rsid w:val="00103AB5"/>
    <w:rsid w:val="0010596C"/>
    <w:rsid w:val="00106D99"/>
    <w:rsid w:val="00111013"/>
    <w:rsid w:val="0011286C"/>
    <w:rsid w:val="00112CE3"/>
    <w:rsid w:val="00122327"/>
    <w:rsid w:val="00122E2E"/>
    <w:rsid w:val="0012491B"/>
    <w:rsid w:val="00125017"/>
    <w:rsid w:val="00125908"/>
    <w:rsid w:val="00131823"/>
    <w:rsid w:val="00136B7D"/>
    <w:rsid w:val="00136CB6"/>
    <w:rsid w:val="001447FF"/>
    <w:rsid w:val="001450BA"/>
    <w:rsid w:val="00147144"/>
    <w:rsid w:val="001471EC"/>
    <w:rsid w:val="00150A4B"/>
    <w:rsid w:val="001514D2"/>
    <w:rsid w:val="00152005"/>
    <w:rsid w:val="00153528"/>
    <w:rsid w:val="00154601"/>
    <w:rsid w:val="00155926"/>
    <w:rsid w:val="00157407"/>
    <w:rsid w:val="001574B3"/>
    <w:rsid w:val="0016118B"/>
    <w:rsid w:val="00161F83"/>
    <w:rsid w:val="001636FB"/>
    <w:rsid w:val="00165874"/>
    <w:rsid w:val="00166097"/>
    <w:rsid w:val="00167128"/>
    <w:rsid w:val="00167EDA"/>
    <w:rsid w:val="00172BAC"/>
    <w:rsid w:val="0018089A"/>
    <w:rsid w:val="00180DAB"/>
    <w:rsid w:val="001828AC"/>
    <w:rsid w:val="001835B2"/>
    <w:rsid w:val="00191F07"/>
    <w:rsid w:val="00194709"/>
    <w:rsid w:val="00195E9D"/>
    <w:rsid w:val="001A100A"/>
    <w:rsid w:val="001A3625"/>
    <w:rsid w:val="001A3896"/>
    <w:rsid w:val="001A3B73"/>
    <w:rsid w:val="001A421F"/>
    <w:rsid w:val="001A5AA7"/>
    <w:rsid w:val="001A794A"/>
    <w:rsid w:val="001B0C6F"/>
    <w:rsid w:val="001B38FD"/>
    <w:rsid w:val="001B7295"/>
    <w:rsid w:val="001C04BB"/>
    <w:rsid w:val="001C2CFD"/>
    <w:rsid w:val="001C42E9"/>
    <w:rsid w:val="001C6255"/>
    <w:rsid w:val="001C6BB7"/>
    <w:rsid w:val="001C7B29"/>
    <w:rsid w:val="001D051F"/>
    <w:rsid w:val="001D05D0"/>
    <w:rsid w:val="001D13FD"/>
    <w:rsid w:val="001D2E7D"/>
    <w:rsid w:val="001D7D3E"/>
    <w:rsid w:val="001E228E"/>
    <w:rsid w:val="001E73D9"/>
    <w:rsid w:val="001F16BE"/>
    <w:rsid w:val="001F2AB3"/>
    <w:rsid w:val="001F4C7F"/>
    <w:rsid w:val="001F5F13"/>
    <w:rsid w:val="0020333F"/>
    <w:rsid w:val="00203C7D"/>
    <w:rsid w:val="00206936"/>
    <w:rsid w:val="00207DB5"/>
    <w:rsid w:val="00212541"/>
    <w:rsid w:val="00212579"/>
    <w:rsid w:val="0021772C"/>
    <w:rsid w:val="00217832"/>
    <w:rsid w:val="0022175F"/>
    <w:rsid w:val="00222299"/>
    <w:rsid w:val="002224FB"/>
    <w:rsid w:val="00224A0A"/>
    <w:rsid w:val="00225997"/>
    <w:rsid w:val="00230002"/>
    <w:rsid w:val="00230DCA"/>
    <w:rsid w:val="0023180D"/>
    <w:rsid w:val="00232A50"/>
    <w:rsid w:val="0023445A"/>
    <w:rsid w:val="0024522A"/>
    <w:rsid w:val="0024544F"/>
    <w:rsid w:val="00245C28"/>
    <w:rsid w:val="002503E1"/>
    <w:rsid w:val="00251274"/>
    <w:rsid w:val="00254295"/>
    <w:rsid w:val="00254778"/>
    <w:rsid w:val="0025486A"/>
    <w:rsid w:val="00254A3B"/>
    <w:rsid w:val="00260664"/>
    <w:rsid w:val="00260B58"/>
    <w:rsid w:val="00260E00"/>
    <w:rsid w:val="00261591"/>
    <w:rsid w:val="00261CF1"/>
    <w:rsid w:val="002659B2"/>
    <w:rsid w:val="00266803"/>
    <w:rsid w:val="002731AF"/>
    <w:rsid w:val="002749B5"/>
    <w:rsid w:val="002754BE"/>
    <w:rsid w:val="002755B6"/>
    <w:rsid w:val="00275616"/>
    <w:rsid w:val="00276405"/>
    <w:rsid w:val="00285C69"/>
    <w:rsid w:val="00290664"/>
    <w:rsid w:val="002910A9"/>
    <w:rsid w:val="002918BD"/>
    <w:rsid w:val="002937FE"/>
    <w:rsid w:val="00295A20"/>
    <w:rsid w:val="00295C0D"/>
    <w:rsid w:val="0029648F"/>
    <w:rsid w:val="0029736E"/>
    <w:rsid w:val="002A1921"/>
    <w:rsid w:val="002A3055"/>
    <w:rsid w:val="002A3392"/>
    <w:rsid w:val="002A395D"/>
    <w:rsid w:val="002A411A"/>
    <w:rsid w:val="002A436F"/>
    <w:rsid w:val="002A5130"/>
    <w:rsid w:val="002A522A"/>
    <w:rsid w:val="002A6850"/>
    <w:rsid w:val="002C20BB"/>
    <w:rsid w:val="002C3712"/>
    <w:rsid w:val="002C3ED8"/>
    <w:rsid w:val="002C7DDB"/>
    <w:rsid w:val="002D0DE5"/>
    <w:rsid w:val="002D130A"/>
    <w:rsid w:val="002D2756"/>
    <w:rsid w:val="002D3980"/>
    <w:rsid w:val="002D5069"/>
    <w:rsid w:val="002D7A9D"/>
    <w:rsid w:val="002E2194"/>
    <w:rsid w:val="002E4829"/>
    <w:rsid w:val="002E6204"/>
    <w:rsid w:val="002E6743"/>
    <w:rsid w:val="002F34E9"/>
    <w:rsid w:val="002F4CD8"/>
    <w:rsid w:val="003006EF"/>
    <w:rsid w:val="0030136D"/>
    <w:rsid w:val="003014E8"/>
    <w:rsid w:val="00303EE7"/>
    <w:rsid w:val="00305753"/>
    <w:rsid w:val="00305757"/>
    <w:rsid w:val="00306747"/>
    <w:rsid w:val="00312173"/>
    <w:rsid w:val="003163D5"/>
    <w:rsid w:val="00326ED8"/>
    <w:rsid w:val="00330239"/>
    <w:rsid w:val="00330FE3"/>
    <w:rsid w:val="003323C1"/>
    <w:rsid w:val="003330C4"/>
    <w:rsid w:val="0033513E"/>
    <w:rsid w:val="00335F58"/>
    <w:rsid w:val="00335FF8"/>
    <w:rsid w:val="00336F28"/>
    <w:rsid w:val="0033715A"/>
    <w:rsid w:val="00340088"/>
    <w:rsid w:val="00340F3E"/>
    <w:rsid w:val="0034308C"/>
    <w:rsid w:val="00344A85"/>
    <w:rsid w:val="00345E90"/>
    <w:rsid w:val="0034679A"/>
    <w:rsid w:val="00350863"/>
    <w:rsid w:val="00352BD4"/>
    <w:rsid w:val="003570CA"/>
    <w:rsid w:val="003578A3"/>
    <w:rsid w:val="0036173B"/>
    <w:rsid w:val="0036213D"/>
    <w:rsid w:val="00362777"/>
    <w:rsid w:val="00362919"/>
    <w:rsid w:val="00363D8B"/>
    <w:rsid w:val="00370D0D"/>
    <w:rsid w:val="00372DF9"/>
    <w:rsid w:val="00373ED0"/>
    <w:rsid w:val="003745B7"/>
    <w:rsid w:val="003757FE"/>
    <w:rsid w:val="00377C1C"/>
    <w:rsid w:val="00380952"/>
    <w:rsid w:val="00380F02"/>
    <w:rsid w:val="003825F6"/>
    <w:rsid w:val="00383261"/>
    <w:rsid w:val="003837C0"/>
    <w:rsid w:val="00385CA9"/>
    <w:rsid w:val="00386A43"/>
    <w:rsid w:val="00390DC0"/>
    <w:rsid w:val="0039275A"/>
    <w:rsid w:val="0039426B"/>
    <w:rsid w:val="003A5525"/>
    <w:rsid w:val="003A56FF"/>
    <w:rsid w:val="003A6266"/>
    <w:rsid w:val="003A6398"/>
    <w:rsid w:val="003B13E1"/>
    <w:rsid w:val="003B19BC"/>
    <w:rsid w:val="003B1F64"/>
    <w:rsid w:val="003B339D"/>
    <w:rsid w:val="003B386B"/>
    <w:rsid w:val="003B5786"/>
    <w:rsid w:val="003B622B"/>
    <w:rsid w:val="003B7722"/>
    <w:rsid w:val="003C56C0"/>
    <w:rsid w:val="003C70ED"/>
    <w:rsid w:val="003C72C4"/>
    <w:rsid w:val="003D0D61"/>
    <w:rsid w:val="003D1BCF"/>
    <w:rsid w:val="003D478A"/>
    <w:rsid w:val="003D63AC"/>
    <w:rsid w:val="003D68BD"/>
    <w:rsid w:val="003E2E7F"/>
    <w:rsid w:val="003E5C60"/>
    <w:rsid w:val="003E7E27"/>
    <w:rsid w:val="003F1945"/>
    <w:rsid w:val="003F1DF5"/>
    <w:rsid w:val="003F272F"/>
    <w:rsid w:val="003F3E6D"/>
    <w:rsid w:val="003F54DC"/>
    <w:rsid w:val="003F5C3C"/>
    <w:rsid w:val="003F60E2"/>
    <w:rsid w:val="003F6D0B"/>
    <w:rsid w:val="00400B5C"/>
    <w:rsid w:val="004017C3"/>
    <w:rsid w:val="0040486F"/>
    <w:rsid w:val="004102AE"/>
    <w:rsid w:val="004105D3"/>
    <w:rsid w:val="00412035"/>
    <w:rsid w:val="004127D7"/>
    <w:rsid w:val="00414B9F"/>
    <w:rsid w:val="00416474"/>
    <w:rsid w:val="00416F67"/>
    <w:rsid w:val="00420C40"/>
    <w:rsid w:val="00421689"/>
    <w:rsid w:val="0042259E"/>
    <w:rsid w:val="00423136"/>
    <w:rsid w:val="00424298"/>
    <w:rsid w:val="004247CC"/>
    <w:rsid w:val="00427CE0"/>
    <w:rsid w:val="00430A11"/>
    <w:rsid w:val="00430E8D"/>
    <w:rsid w:val="004322BD"/>
    <w:rsid w:val="0043620B"/>
    <w:rsid w:val="00437F86"/>
    <w:rsid w:val="00441B54"/>
    <w:rsid w:val="00442F96"/>
    <w:rsid w:val="004434AA"/>
    <w:rsid w:val="004505A8"/>
    <w:rsid w:val="004506A2"/>
    <w:rsid w:val="00454B5F"/>
    <w:rsid w:val="00455529"/>
    <w:rsid w:val="00456A62"/>
    <w:rsid w:val="00462089"/>
    <w:rsid w:val="00463568"/>
    <w:rsid w:val="004654B5"/>
    <w:rsid w:val="00466055"/>
    <w:rsid w:val="00466F69"/>
    <w:rsid w:val="00470F99"/>
    <w:rsid w:val="00471727"/>
    <w:rsid w:val="00473AB2"/>
    <w:rsid w:val="00477332"/>
    <w:rsid w:val="00477356"/>
    <w:rsid w:val="004774B6"/>
    <w:rsid w:val="00477DA6"/>
    <w:rsid w:val="00480730"/>
    <w:rsid w:val="00480EDA"/>
    <w:rsid w:val="00481874"/>
    <w:rsid w:val="00482B3B"/>
    <w:rsid w:val="00482B60"/>
    <w:rsid w:val="00485FDC"/>
    <w:rsid w:val="00486730"/>
    <w:rsid w:val="00486C4D"/>
    <w:rsid w:val="00494876"/>
    <w:rsid w:val="00497A10"/>
    <w:rsid w:val="00497A9E"/>
    <w:rsid w:val="004A0A64"/>
    <w:rsid w:val="004A1F60"/>
    <w:rsid w:val="004A33DD"/>
    <w:rsid w:val="004A3FB3"/>
    <w:rsid w:val="004A4178"/>
    <w:rsid w:val="004A4B10"/>
    <w:rsid w:val="004A555F"/>
    <w:rsid w:val="004A7C1A"/>
    <w:rsid w:val="004B1643"/>
    <w:rsid w:val="004B1FC3"/>
    <w:rsid w:val="004B2791"/>
    <w:rsid w:val="004B4BF8"/>
    <w:rsid w:val="004C02B9"/>
    <w:rsid w:val="004C1703"/>
    <w:rsid w:val="004C7609"/>
    <w:rsid w:val="004C7C41"/>
    <w:rsid w:val="004D05CD"/>
    <w:rsid w:val="004D0C00"/>
    <w:rsid w:val="004D3AC4"/>
    <w:rsid w:val="004D403E"/>
    <w:rsid w:val="004D4232"/>
    <w:rsid w:val="004D5CF1"/>
    <w:rsid w:val="004D787D"/>
    <w:rsid w:val="004D7B77"/>
    <w:rsid w:val="004D7E87"/>
    <w:rsid w:val="004E14E4"/>
    <w:rsid w:val="004E2606"/>
    <w:rsid w:val="004E396B"/>
    <w:rsid w:val="004E4338"/>
    <w:rsid w:val="004E5DFF"/>
    <w:rsid w:val="004E6E67"/>
    <w:rsid w:val="004E7CE0"/>
    <w:rsid w:val="004E7D5B"/>
    <w:rsid w:val="004E7FE8"/>
    <w:rsid w:val="004F1D3D"/>
    <w:rsid w:val="004F3B96"/>
    <w:rsid w:val="004F44E5"/>
    <w:rsid w:val="004F5487"/>
    <w:rsid w:val="004F5921"/>
    <w:rsid w:val="004F712D"/>
    <w:rsid w:val="004F78C2"/>
    <w:rsid w:val="005018EA"/>
    <w:rsid w:val="00505221"/>
    <w:rsid w:val="0050684C"/>
    <w:rsid w:val="00506B8D"/>
    <w:rsid w:val="00507BB0"/>
    <w:rsid w:val="005122F3"/>
    <w:rsid w:val="005148BF"/>
    <w:rsid w:val="00516ECA"/>
    <w:rsid w:val="00525553"/>
    <w:rsid w:val="0052593D"/>
    <w:rsid w:val="00525CA5"/>
    <w:rsid w:val="00531E64"/>
    <w:rsid w:val="00536AD5"/>
    <w:rsid w:val="00537C3F"/>
    <w:rsid w:val="00537E7E"/>
    <w:rsid w:val="00541E6B"/>
    <w:rsid w:val="0054289A"/>
    <w:rsid w:val="00546246"/>
    <w:rsid w:val="00551550"/>
    <w:rsid w:val="00551C6A"/>
    <w:rsid w:val="00551FB3"/>
    <w:rsid w:val="00552B31"/>
    <w:rsid w:val="00553889"/>
    <w:rsid w:val="00553BC6"/>
    <w:rsid w:val="00555027"/>
    <w:rsid w:val="0055654D"/>
    <w:rsid w:val="00556E57"/>
    <w:rsid w:val="005574AD"/>
    <w:rsid w:val="005579B8"/>
    <w:rsid w:val="00557A43"/>
    <w:rsid w:val="005603BB"/>
    <w:rsid w:val="00564AEE"/>
    <w:rsid w:val="00564F9F"/>
    <w:rsid w:val="00565B88"/>
    <w:rsid w:val="00567223"/>
    <w:rsid w:val="00572680"/>
    <w:rsid w:val="00574B76"/>
    <w:rsid w:val="00575870"/>
    <w:rsid w:val="005762DD"/>
    <w:rsid w:val="00577367"/>
    <w:rsid w:val="00584963"/>
    <w:rsid w:val="00586269"/>
    <w:rsid w:val="0058626F"/>
    <w:rsid w:val="00591106"/>
    <w:rsid w:val="00591B57"/>
    <w:rsid w:val="00592862"/>
    <w:rsid w:val="005953B8"/>
    <w:rsid w:val="00595DF2"/>
    <w:rsid w:val="0059643E"/>
    <w:rsid w:val="005976B8"/>
    <w:rsid w:val="005A0B40"/>
    <w:rsid w:val="005A168C"/>
    <w:rsid w:val="005A25E2"/>
    <w:rsid w:val="005A266D"/>
    <w:rsid w:val="005A5609"/>
    <w:rsid w:val="005A5C4B"/>
    <w:rsid w:val="005A6016"/>
    <w:rsid w:val="005A6CD3"/>
    <w:rsid w:val="005B0140"/>
    <w:rsid w:val="005B05D6"/>
    <w:rsid w:val="005B1C8E"/>
    <w:rsid w:val="005B2B21"/>
    <w:rsid w:val="005B3898"/>
    <w:rsid w:val="005B3EFF"/>
    <w:rsid w:val="005B44F3"/>
    <w:rsid w:val="005B6700"/>
    <w:rsid w:val="005C2713"/>
    <w:rsid w:val="005C3735"/>
    <w:rsid w:val="005C4052"/>
    <w:rsid w:val="005C409F"/>
    <w:rsid w:val="005C5589"/>
    <w:rsid w:val="005C7CE5"/>
    <w:rsid w:val="005D06FE"/>
    <w:rsid w:val="005D0E10"/>
    <w:rsid w:val="005D12F2"/>
    <w:rsid w:val="005D1D5E"/>
    <w:rsid w:val="005D29B1"/>
    <w:rsid w:val="005D35A0"/>
    <w:rsid w:val="005D4558"/>
    <w:rsid w:val="005D58E4"/>
    <w:rsid w:val="005D5ABD"/>
    <w:rsid w:val="005D7F85"/>
    <w:rsid w:val="005E151C"/>
    <w:rsid w:val="005E2055"/>
    <w:rsid w:val="005E3E8E"/>
    <w:rsid w:val="005E5114"/>
    <w:rsid w:val="005E6B44"/>
    <w:rsid w:val="005F04CA"/>
    <w:rsid w:val="005F15D0"/>
    <w:rsid w:val="005F213D"/>
    <w:rsid w:val="005F2667"/>
    <w:rsid w:val="005F66FE"/>
    <w:rsid w:val="0060474C"/>
    <w:rsid w:val="00604C5F"/>
    <w:rsid w:val="00607397"/>
    <w:rsid w:val="00607C2D"/>
    <w:rsid w:val="00611335"/>
    <w:rsid w:val="00611613"/>
    <w:rsid w:val="006117B9"/>
    <w:rsid w:val="00614B08"/>
    <w:rsid w:val="00614B29"/>
    <w:rsid w:val="00622182"/>
    <w:rsid w:val="006240A8"/>
    <w:rsid w:val="00624C34"/>
    <w:rsid w:val="0062500F"/>
    <w:rsid w:val="0062616B"/>
    <w:rsid w:val="00627C07"/>
    <w:rsid w:val="00630977"/>
    <w:rsid w:val="00632D6B"/>
    <w:rsid w:val="0063456B"/>
    <w:rsid w:val="0063485E"/>
    <w:rsid w:val="006360B8"/>
    <w:rsid w:val="0063687C"/>
    <w:rsid w:val="00640452"/>
    <w:rsid w:val="00640A80"/>
    <w:rsid w:val="00641A2F"/>
    <w:rsid w:val="006426AA"/>
    <w:rsid w:val="00642D9E"/>
    <w:rsid w:val="00645506"/>
    <w:rsid w:val="00647886"/>
    <w:rsid w:val="00647F4A"/>
    <w:rsid w:val="00650E79"/>
    <w:rsid w:val="006512E4"/>
    <w:rsid w:val="006519EE"/>
    <w:rsid w:val="00652B19"/>
    <w:rsid w:val="00652CD7"/>
    <w:rsid w:val="00653763"/>
    <w:rsid w:val="00653C01"/>
    <w:rsid w:val="0065417E"/>
    <w:rsid w:val="00654CD1"/>
    <w:rsid w:val="00654F24"/>
    <w:rsid w:val="0065518C"/>
    <w:rsid w:val="00661190"/>
    <w:rsid w:val="006627DB"/>
    <w:rsid w:val="00665004"/>
    <w:rsid w:val="006663F1"/>
    <w:rsid w:val="006666E6"/>
    <w:rsid w:val="00666EB4"/>
    <w:rsid w:val="0066712B"/>
    <w:rsid w:val="00667D87"/>
    <w:rsid w:val="006700E1"/>
    <w:rsid w:val="00671675"/>
    <w:rsid w:val="006772EF"/>
    <w:rsid w:val="006774D2"/>
    <w:rsid w:val="006775AB"/>
    <w:rsid w:val="00682012"/>
    <w:rsid w:val="006820F1"/>
    <w:rsid w:val="00682B26"/>
    <w:rsid w:val="00683217"/>
    <w:rsid w:val="00686DCE"/>
    <w:rsid w:val="00687560"/>
    <w:rsid w:val="00687966"/>
    <w:rsid w:val="006914FC"/>
    <w:rsid w:val="00693B87"/>
    <w:rsid w:val="0069507F"/>
    <w:rsid w:val="006954A3"/>
    <w:rsid w:val="00696108"/>
    <w:rsid w:val="00696A6F"/>
    <w:rsid w:val="006972CF"/>
    <w:rsid w:val="006A0114"/>
    <w:rsid w:val="006A0315"/>
    <w:rsid w:val="006A2006"/>
    <w:rsid w:val="006A2F97"/>
    <w:rsid w:val="006A4559"/>
    <w:rsid w:val="006A6D53"/>
    <w:rsid w:val="006A707E"/>
    <w:rsid w:val="006A7761"/>
    <w:rsid w:val="006B1A0F"/>
    <w:rsid w:val="006B349D"/>
    <w:rsid w:val="006B4250"/>
    <w:rsid w:val="006B47AB"/>
    <w:rsid w:val="006B49BA"/>
    <w:rsid w:val="006B49EA"/>
    <w:rsid w:val="006B6B40"/>
    <w:rsid w:val="006C1716"/>
    <w:rsid w:val="006C1F9C"/>
    <w:rsid w:val="006C31CE"/>
    <w:rsid w:val="006C513A"/>
    <w:rsid w:val="006C5339"/>
    <w:rsid w:val="006C6B87"/>
    <w:rsid w:val="006C7F38"/>
    <w:rsid w:val="006D052E"/>
    <w:rsid w:val="006D0623"/>
    <w:rsid w:val="006D0981"/>
    <w:rsid w:val="006D2484"/>
    <w:rsid w:val="006D2835"/>
    <w:rsid w:val="006D2CEF"/>
    <w:rsid w:val="006D455F"/>
    <w:rsid w:val="006D4FF6"/>
    <w:rsid w:val="006E2E9F"/>
    <w:rsid w:val="006E6098"/>
    <w:rsid w:val="006F6C26"/>
    <w:rsid w:val="007007E5"/>
    <w:rsid w:val="00700D37"/>
    <w:rsid w:val="007046DB"/>
    <w:rsid w:val="007061C7"/>
    <w:rsid w:val="00710059"/>
    <w:rsid w:val="00712084"/>
    <w:rsid w:val="007124A8"/>
    <w:rsid w:val="0071472E"/>
    <w:rsid w:val="007159EA"/>
    <w:rsid w:val="00715B51"/>
    <w:rsid w:val="007166CD"/>
    <w:rsid w:val="007178F9"/>
    <w:rsid w:val="00721BE3"/>
    <w:rsid w:val="00722D11"/>
    <w:rsid w:val="0072311B"/>
    <w:rsid w:val="00725158"/>
    <w:rsid w:val="00727469"/>
    <w:rsid w:val="00727757"/>
    <w:rsid w:val="00730ED9"/>
    <w:rsid w:val="00731499"/>
    <w:rsid w:val="007345F2"/>
    <w:rsid w:val="00735AF8"/>
    <w:rsid w:val="00736644"/>
    <w:rsid w:val="00736ED1"/>
    <w:rsid w:val="00737D21"/>
    <w:rsid w:val="00737DCB"/>
    <w:rsid w:val="007406A6"/>
    <w:rsid w:val="007419B4"/>
    <w:rsid w:val="0074470B"/>
    <w:rsid w:val="00745565"/>
    <w:rsid w:val="00746D32"/>
    <w:rsid w:val="007526D0"/>
    <w:rsid w:val="00755393"/>
    <w:rsid w:val="00755D03"/>
    <w:rsid w:val="00756539"/>
    <w:rsid w:val="00757097"/>
    <w:rsid w:val="007575D8"/>
    <w:rsid w:val="00757953"/>
    <w:rsid w:val="00757B91"/>
    <w:rsid w:val="007605DA"/>
    <w:rsid w:val="0076210E"/>
    <w:rsid w:val="00762450"/>
    <w:rsid w:val="007624CE"/>
    <w:rsid w:val="00762EE2"/>
    <w:rsid w:val="00764C16"/>
    <w:rsid w:val="00765701"/>
    <w:rsid w:val="00765D66"/>
    <w:rsid w:val="00766D9A"/>
    <w:rsid w:val="00767790"/>
    <w:rsid w:val="00772054"/>
    <w:rsid w:val="00772D5D"/>
    <w:rsid w:val="00776E52"/>
    <w:rsid w:val="0078217B"/>
    <w:rsid w:val="007826A3"/>
    <w:rsid w:val="00783920"/>
    <w:rsid w:val="00784A1E"/>
    <w:rsid w:val="00790245"/>
    <w:rsid w:val="007913B0"/>
    <w:rsid w:val="00791D09"/>
    <w:rsid w:val="00793ECE"/>
    <w:rsid w:val="00794FAA"/>
    <w:rsid w:val="007964CC"/>
    <w:rsid w:val="007A16D8"/>
    <w:rsid w:val="007A3257"/>
    <w:rsid w:val="007A3993"/>
    <w:rsid w:val="007A4430"/>
    <w:rsid w:val="007A473B"/>
    <w:rsid w:val="007A4E4B"/>
    <w:rsid w:val="007A57EB"/>
    <w:rsid w:val="007A6579"/>
    <w:rsid w:val="007A6654"/>
    <w:rsid w:val="007A71E1"/>
    <w:rsid w:val="007A7F7F"/>
    <w:rsid w:val="007B0C1A"/>
    <w:rsid w:val="007B141B"/>
    <w:rsid w:val="007B19AB"/>
    <w:rsid w:val="007B2A46"/>
    <w:rsid w:val="007B7F6D"/>
    <w:rsid w:val="007C0AEA"/>
    <w:rsid w:val="007C1059"/>
    <w:rsid w:val="007C5AD9"/>
    <w:rsid w:val="007C77CB"/>
    <w:rsid w:val="007D0A2C"/>
    <w:rsid w:val="007D191A"/>
    <w:rsid w:val="007D51B5"/>
    <w:rsid w:val="007D59DF"/>
    <w:rsid w:val="007D6B34"/>
    <w:rsid w:val="007D70BB"/>
    <w:rsid w:val="007E1339"/>
    <w:rsid w:val="007E1832"/>
    <w:rsid w:val="007E1AC7"/>
    <w:rsid w:val="007E2822"/>
    <w:rsid w:val="007E2A78"/>
    <w:rsid w:val="007E3557"/>
    <w:rsid w:val="007E4AF2"/>
    <w:rsid w:val="007E7590"/>
    <w:rsid w:val="007F3E67"/>
    <w:rsid w:val="007F469B"/>
    <w:rsid w:val="007F47D4"/>
    <w:rsid w:val="007F4850"/>
    <w:rsid w:val="007F49D8"/>
    <w:rsid w:val="007F4A76"/>
    <w:rsid w:val="007F5D24"/>
    <w:rsid w:val="00800C4D"/>
    <w:rsid w:val="008042C8"/>
    <w:rsid w:val="008049D1"/>
    <w:rsid w:val="00804FFF"/>
    <w:rsid w:val="0080653E"/>
    <w:rsid w:val="00806C65"/>
    <w:rsid w:val="008071B5"/>
    <w:rsid w:val="008074B7"/>
    <w:rsid w:val="008102F3"/>
    <w:rsid w:val="008108CB"/>
    <w:rsid w:val="00810CD6"/>
    <w:rsid w:val="00811D7B"/>
    <w:rsid w:val="00814028"/>
    <w:rsid w:val="008153CD"/>
    <w:rsid w:val="00817885"/>
    <w:rsid w:val="0081788A"/>
    <w:rsid w:val="008258D7"/>
    <w:rsid w:val="00825E65"/>
    <w:rsid w:val="00830114"/>
    <w:rsid w:val="0083217D"/>
    <w:rsid w:val="00833A0A"/>
    <w:rsid w:val="00833E8B"/>
    <w:rsid w:val="0083577B"/>
    <w:rsid w:val="008369CA"/>
    <w:rsid w:val="008412AD"/>
    <w:rsid w:val="0084744F"/>
    <w:rsid w:val="00847DF9"/>
    <w:rsid w:val="0085294D"/>
    <w:rsid w:val="00852BCF"/>
    <w:rsid w:val="00854E79"/>
    <w:rsid w:val="008556EE"/>
    <w:rsid w:val="00855975"/>
    <w:rsid w:val="00855EFF"/>
    <w:rsid w:val="00856624"/>
    <w:rsid w:val="0086063C"/>
    <w:rsid w:val="00860DBB"/>
    <w:rsid w:val="00861749"/>
    <w:rsid w:val="008618B7"/>
    <w:rsid w:val="008620EB"/>
    <w:rsid w:val="008622F4"/>
    <w:rsid w:val="00862ACA"/>
    <w:rsid w:val="008638FB"/>
    <w:rsid w:val="00863E6D"/>
    <w:rsid w:val="008654C4"/>
    <w:rsid w:val="00865610"/>
    <w:rsid w:val="008701BE"/>
    <w:rsid w:val="00873BF4"/>
    <w:rsid w:val="00874CCA"/>
    <w:rsid w:val="00876518"/>
    <w:rsid w:val="00880CB4"/>
    <w:rsid w:val="00881A93"/>
    <w:rsid w:val="00885E1E"/>
    <w:rsid w:val="008861B0"/>
    <w:rsid w:val="00887ADA"/>
    <w:rsid w:val="00892A5F"/>
    <w:rsid w:val="00892CF6"/>
    <w:rsid w:val="008964A8"/>
    <w:rsid w:val="008974BF"/>
    <w:rsid w:val="008A1D59"/>
    <w:rsid w:val="008A71FB"/>
    <w:rsid w:val="008A78DE"/>
    <w:rsid w:val="008B01D7"/>
    <w:rsid w:val="008B1E31"/>
    <w:rsid w:val="008B3F93"/>
    <w:rsid w:val="008B4FC3"/>
    <w:rsid w:val="008B53B2"/>
    <w:rsid w:val="008B622D"/>
    <w:rsid w:val="008B7068"/>
    <w:rsid w:val="008C1224"/>
    <w:rsid w:val="008C1A50"/>
    <w:rsid w:val="008C3653"/>
    <w:rsid w:val="008C4221"/>
    <w:rsid w:val="008C55E1"/>
    <w:rsid w:val="008C6307"/>
    <w:rsid w:val="008C758A"/>
    <w:rsid w:val="008C7E48"/>
    <w:rsid w:val="008D1679"/>
    <w:rsid w:val="008D1D5E"/>
    <w:rsid w:val="008D4D0C"/>
    <w:rsid w:val="008D6852"/>
    <w:rsid w:val="008E2918"/>
    <w:rsid w:val="008E599A"/>
    <w:rsid w:val="008E7143"/>
    <w:rsid w:val="008E72BC"/>
    <w:rsid w:val="008F07C6"/>
    <w:rsid w:val="008F0DE6"/>
    <w:rsid w:val="008F130F"/>
    <w:rsid w:val="008F2964"/>
    <w:rsid w:val="008F65D7"/>
    <w:rsid w:val="00900A08"/>
    <w:rsid w:val="009049AF"/>
    <w:rsid w:val="0090590F"/>
    <w:rsid w:val="009059FF"/>
    <w:rsid w:val="00905A81"/>
    <w:rsid w:val="00907783"/>
    <w:rsid w:val="00911328"/>
    <w:rsid w:val="00912C71"/>
    <w:rsid w:val="009138E8"/>
    <w:rsid w:val="009151A4"/>
    <w:rsid w:val="00915359"/>
    <w:rsid w:val="00916775"/>
    <w:rsid w:val="009231F0"/>
    <w:rsid w:val="00923F80"/>
    <w:rsid w:val="00924635"/>
    <w:rsid w:val="00930047"/>
    <w:rsid w:val="00935006"/>
    <w:rsid w:val="00940242"/>
    <w:rsid w:val="00940D54"/>
    <w:rsid w:val="00943608"/>
    <w:rsid w:val="00952E33"/>
    <w:rsid w:val="009535B2"/>
    <w:rsid w:val="0095455B"/>
    <w:rsid w:val="009554CD"/>
    <w:rsid w:val="009567D6"/>
    <w:rsid w:val="00960732"/>
    <w:rsid w:val="009634AF"/>
    <w:rsid w:val="009636C3"/>
    <w:rsid w:val="00965A8B"/>
    <w:rsid w:val="00967CBC"/>
    <w:rsid w:val="00970B36"/>
    <w:rsid w:val="009724AE"/>
    <w:rsid w:val="00975B71"/>
    <w:rsid w:val="00975E31"/>
    <w:rsid w:val="009767FB"/>
    <w:rsid w:val="00983868"/>
    <w:rsid w:val="00983A3D"/>
    <w:rsid w:val="009901C0"/>
    <w:rsid w:val="0099172A"/>
    <w:rsid w:val="00992E84"/>
    <w:rsid w:val="0099355B"/>
    <w:rsid w:val="00994241"/>
    <w:rsid w:val="00994CC4"/>
    <w:rsid w:val="009958CE"/>
    <w:rsid w:val="009A0646"/>
    <w:rsid w:val="009A1083"/>
    <w:rsid w:val="009A17FE"/>
    <w:rsid w:val="009A1BE7"/>
    <w:rsid w:val="009A45C6"/>
    <w:rsid w:val="009A565D"/>
    <w:rsid w:val="009A7A59"/>
    <w:rsid w:val="009B0446"/>
    <w:rsid w:val="009B0D31"/>
    <w:rsid w:val="009B4E56"/>
    <w:rsid w:val="009B6FFC"/>
    <w:rsid w:val="009C07F4"/>
    <w:rsid w:val="009C1881"/>
    <w:rsid w:val="009C308E"/>
    <w:rsid w:val="009C34A0"/>
    <w:rsid w:val="009C4749"/>
    <w:rsid w:val="009C4A2F"/>
    <w:rsid w:val="009D0CDA"/>
    <w:rsid w:val="009D1030"/>
    <w:rsid w:val="009D3A68"/>
    <w:rsid w:val="009D3C04"/>
    <w:rsid w:val="009E354E"/>
    <w:rsid w:val="009E4B22"/>
    <w:rsid w:val="009E6161"/>
    <w:rsid w:val="009F1914"/>
    <w:rsid w:val="009F25A5"/>
    <w:rsid w:val="009F3E29"/>
    <w:rsid w:val="009F78D3"/>
    <w:rsid w:val="00A02C0C"/>
    <w:rsid w:val="00A0306E"/>
    <w:rsid w:val="00A0461F"/>
    <w:rsid w:val="00A05BB6"/>
    <w:rsid w:val="00A07355"/>
    <w:rsid w:val="00A10CD9"/>
    <w:rsid w:val="00A111E4"/>
    <w:rsid w:val="00A11798"/>
    <w:rsid w:val="00A12E01"/>
    <w:rsid w:val="00A13155"/>
    <w:rsid w:val="00A13A59"/>
    <w:rsid w:val="00A179A4"/>
    <w:rsid w:val="00A17CA2"/>
    <w:rsid w:val="00A20B6F"/>
    <w:rsid w:val="00A21128"/>
    <w:rsid w:val="00A21D70"/>
    <w:rsid w:val="00A22E8E"/>
    <w:rsid w:val="00A23A52"/>
    <w:rsid w:val="00A25B23"/>
    <w:rsid w:val="00A26A4D"/>
    <w:rsid w:val="00A31B87"/>
    <w:rsid w:val="00A31EF6"/>
    <w:rsid w:val="00A33932"/>
    <w:rsid w:val="00A33946"/>
    <w:rsid w:val="00A3506E"/>
    <w:rsid w:val="00A37CB8"/>
    <w:rsid w:val="00A4074B"/>
    <w:rsid w:val="00A467DF"/>
    <w:rsid w:val="00A51C3C"/>
    <w:rsid w:val="00A525E7"/>
    <w:rsid w:val="00A52AC7"/>
    <w:rsid w:val="00A6029D"/>
    <w:rsid w:val="00A61E86"/>
    <w:rsid w:val="00A62814"/>
    <w:rsid w:val="00A62BA8"/>
    <w:rsid w:val="00A634DF"/>
    <w:rsid w:val="00A635EB"/>
    <w:rsid w:val="00A636FF"/>
    <w:rsid w:val="00A65F0C"/>
    <w:rsid w:val="00A70DC7"/>
    <w:rsid w:val="00A71877"/>
    <w:rsid w:val="00A72125"/>
    <w:rsid w:val="00A724A1"/>
    <w:rsid w:val="00A764FD"/>
    <w:rsid w:val="00A774EA"/>
    <w:rsid w:val="00A82433"/>
    <w:rsid w:val="00A84040"/>
    <w:rsid w:val="00A84955"/>
    <w:rsid w:val="00A8595D"/>
    <w:rsid w:val="00A93F51"/>
    <w:rsid w:val="00A94D85"/>
    <w:rsid w:val="00A96EF1"/>
    <w:rsid w:val="00A97E2E"/>
    <w:rsid w:val="00AA0762"/>
    <w:rsid w:val="00AA1423"/>
    <w:rsid w:val="00AA4956"/>
    <w:rsid w:val="00AA4A24"/>
    <w:rsid w:val="00AA5B72"/>
    <w:rsid w:val="00AA637E"/>
    <w:rsid w:val="00AA6F78"/>
    <w:rsid w:val="00AB0E3B"/>
    <w:rsid w:val="00AB2236"/>
    <w:rsid w:val="00AB45AE"/>
    <w:rsid w:val="00AC095A"/>
    <w:rsid w:val="00AC1A06"/>
    <w:rsid w:val="00AC2261"/>
    <w:rsid w:val="00AC255A"/>
    <w:rsid w:val="00AC367E"/>
    <w:rsid w:val="00AC3738"/>
    <w:rsid w:val="00AC6DC4"/>
    <w:rsid w:val="00AC76DB"/>
    <w:rsid w:val="00AC7A5A"/>
    <w:rsid w:val="00AD2036"/>
    <w:rsid w:val="00AD3CE3"/>
    <w:rsid w:val="00AD4967"/>
    <w:rsid w:val="00AD4C87"/>
    <w:rsid w:val="00AD5A9E"/>
    <w:rsid w:val="00AD5B8D"/>
    <w:rsid w:val="00AD762A"/>
    <w:rsid w:val="00AE0C00"/>
    <w:rsid w:val="00AE1D6D"/>
    <w:rsid w:val="00AE28EF"/>
    <w:rsid w:val="00AE2B3B"/>
    <w:rsid w:val="00AE7290"/>
    <w:rsid w:val="00AF286A"/>
    <w:rsid w:val="00AF39D2"/>
    <w:rsid w:val="00AF7648"/>
    <w:rsid w:val="00AF7B7C"/>
    <w:rsid w:val="00B036BB"/>
    <w:rsid w:val="00B0725D"/>
    <w:rsid w:val="00B12556"/>
    <w:rsid w:val="00B13A78"/>
    <w:rsid w:val="00B15FB7"/>
    <w:rsid w:val="00B317F5"/>
    <w:rsid w:val="00B36C62"/>
    <w:rsid w:val="00B377A8"/>
    <w:rsid w:val="00B37B11"/>
    <w:rsid w:val="00B40D73"/>
    <w:rsid w:val="00B42401"/>
    <w:rsid w:val="00B4764C"/>
    <w:rsid w:val="00B47D4B"/>
    <w:rsid w:val="00B5062F"/>
    <w:rsid w:val="00B524FE"/>
    <w:rsid w:val="00B53166"/>
    <w:rsid w:val="00B53264"/>
    <w:rsid w:val="00B54293"/>
    <w:rsid w:val="00B544A9"/>
    <w:rsid w:val="00B54736"/>
    <w:rsid w:val="00B54A6C"/>
    <w:rsid w:val="00B57C3B"/>
    <w:rsid w:val="00B57EF3"/>
    <w:rsid w:val="00B607EC"/>
    <w:rsid w:val="00B61717"/>
    <w:rsid w:val="00B61E33"/>
    <w:rsid w:val="00B629B7"/>
    <w:rsid w:val="00B63E23"/>
    <w:rsid w:val="00B64E70"/>
    <w:rsid w:val="00B67179"/>
    <w:rsid w:val="00B67341"/>
    <w:rsid w:val="00B6764C"/>
    <w:rsid w:val="00B678DD"/>
    <w:rsid w:val="00B67AF4"/>
    <w:rsid w:val="00B714E2"/>
    <w:rsid w:val="00B7355D"/>
    <w:rsid w:val="00B7395F"/>
    <w:rsid w:val="00B74935"/>
    <w:rsid w:val="00B74D61"/>
    <w:rsid w:val="00B759F3"/>
    <w:rsid w:val="00B776E9"/>
    <w:rsid w:val="00B77C6A"/>
    <w:rsid w:val="00B8163E"/>
    <w:rsid w:val="00B8193E"/>
    <w:rsid w:val="00B81F6E"/>
    <w:rsid w:val="00B90FBD"/>
    <w:rsid w:val="00B916D3"/>
    <w:rsid w:val="00B92B96"/>
    <w:rsid w:val="00B92D13"/>
    <w:rsid w:val="00B92E86"/>
    <w:rsid w:val="00B94017"/>
    <w:rsid w:val="00B946B0"/>
    <w:rsid w:val="00B958B5"/>
    <w:rsid w:val="00B96753"/>
    <w:rsid w:val="00B96964"/>
    <w:rsid w:val="00B97452"/>
    <w:rsid w:val="00BA1195"/>
    <w:rsid w:val="00BA34C9"/>
    <w:rsid w:val="00BA365D"/>
    <w:rsid w:val="00BA3FC9"/>
    <w:rsid w:val="00BA4A6A"/>
    <w:rsid w:val="00BA4B73"/>
    <w:rsid w:val="00BA5F04"/>
    <w:rsid w:val="00BA6D98"/>
    <w:rsid w:val="00BB21A0"/>
    <w:rsid w:val="00BB2A2E"/>
    <w:rsid w:val="00BB481A"/>
    <w:rsid w:val="00BB4E9C"/>
    <w:rsid w:val="00BB5AE2"/>
    <w:rsid w:val="00BB7368"/>
    <w:rsid w:val="00BB7A53"/>
    <w:rsid w:val="00BC036B"/>
    <w:rsid w:val="00BC4703"/>
    <w:rsid w:val="00BC5F9F"/>
    <w:rsid w:val="00BC6200"/>
    <w:rsid w:val="00BD0C9A"/>
    <w:rsid w:val="00BD161D"/>
    <w:rsid w:val="00BD1A9A"/>
    <w:rsid w:val="00BD3A4A"/>
    <w:rsid w:val="00BD47B6"/>
    <w:rsid w:val="00BD4A48"/>
    <w:rsid w:val="00BD4CEB"/>
    <w:rsid w:val="00BD5557"/>
    <w:rsid w:val="00BD5DEB"/>
    <w:rsid w:val="00BE0DD8"/>
    <w:rsid w:val="00BE2B5E"/>
    <w:rsid w:val="00BE37B1"/>
    <w:rsid w:val="00BE600B"/>
    <w:rsid w:val="00BF0CF2"/>
    <w:rsid w:val="00BF487D"/>
    <w:rsid w:val="00BF4D49"/>
    <w:rsid w:val="00BF65A3"/>
    <w:rsid w:val="00C046B6"/>
    <w:rsid w:val="00C069CA"/>
    <w:rsid w:val="00C07016"/>
    <w:rsid w:val="00C07F29"/>
    <w:rsid w:val="00C12B21"/>
    <w:rsid w:val="00C14D5B"/>
    <w:rsid w:val="00C175C8"/>
    <w:rsid w:val="00C2006D"/>
    <w:rsid w:val="00C2338D"/>
    <w:rsid w:val="00C26685"/>
    <w:rsid w:val="00C30109"/>
    <w:rsid w:val="00C32761"/>
    <w:rsid w:val="00C34B4A"/>
    <w:rsid w:val="00C34CDB"/>
    <w:rsid w:val="00C359D1"/>
    <w:rsid w:val="00C361F9"/>
    <w:rsid w:val="00C37684"/>
    <w:rsid w:val="00C404A0"/>
    <w:rsid w:val="00C43E10"/>
    <w:rsid w:val="00C43E28"/>
    <w:rsid w:val="00C51476"/>
    <w:rsid w:val="00C51EA0"/>
    <w:rsid w:val="00C520D3"/>
    <w:rsid w:val="00C52768"/>
    <w:rsid w:val="00C5649C"/>
    <w:rsid w:val="00C663F1"/>
    <w:rsid w:val="00C66829"/>
    <w:rsid w:val="00C66E24"/>
    <w:rsid w:val="00C70614"/>
    <w:rsid w:val="00C706C0"/>
    <w:rsid w:val="00C717DA"/>
    <w:rsid w:val="00C72455"/>
    <w:rsid w:val="00C726B6"/>
    <w:rsid w:val="00C74079"/>
    <w:rsid w:val="00C7448B"/>
    <w:rsid w:val="00C76498"/>
    <w:rsid w:val="00C77316"/>
    <w:rsid w:val="00C8343F"/>
    <w:rsid w:val="00C838EA"/>
    <w:rsid w:val="00C85BBF"/>
    <w:rsid w:val="00C860F8"/>
    <w:rsid w:val="00C87CFD"/>
    <w:rsid w:val="00C90039"/>
    <w:rsid w:val="00C93B11"/>
    <w:rsid w:val="00C93F38"/>
    <w:rsid w:val="00C9583E"/>
    <w:rsid w:val="00C9751E"/>
    <w:rsid w:val="00CA1960"/>
    <w:rsid w:val="00CA2C05"/>
    <w:rsid w:val="00CA3A29"/>
    <w:rsid w:val="00CA4467"/>
    <w:rsid w:val="00CA5407"/>
    <w:rsid w:val="00CA5BE0"/>
    <w:rsid w:val="00CA686D"/>
    <w:rsid w:val="00CA7C03"/>
    <w:rsid w:val="00CA7DCA"/>
    <w:rsid w:val="00CB08C3"/>
    <w:rsid w:val="00CB11EF"/>
    <w:rsid w:val="00CB1EFC"/>
    <w:rsid w:val="00CB3CEB"/>
    <w:rsid w:val="00CB5931"/>
    <w:rsid w:val="00CB59D5"/>
    <w:rsid w:val="00CC13EA"/>
    <w:rsid w:val="00CC3FDF"/>
    <w:rsid w:val="00CC4CE2"/>
    <w:rsid w:val="00CC4FFA"/>
    <w:rsid w:val="00CC60B6"/>
    <w:rsid w:val="00CC69E9"/>
    <w:rsid w:val="00CC707F"/>
    <w:rsid w:val="00CD1210"/>
    <w:rsid w:val="00CD28F7"/>
    <w:rsid w:val="00CD44E5"/>
    <w:rsid w:val="00CD47C8"/>
    <w:rsid w:val="00CD4D78"/>
    <w:rsid w:val="00CD6AF6"/>
    <w:rsid w:val="00CD70C0"/>
    <w:rsid w:val="00CE0091"/>
    <w:rsid w:val="00CE08B2"/>
    <w:rsid w:val="00CE2365"/>
    <w:rsid w:val="00CE34B7"/>
    <w:rsid w:val="00CE47F9"/>
    <w:rsid w:val="00CE60A9"/>
    <w:rsid w:val="00CF0340"/>
    <w:rsid w:val="00CF3101"/>
    <w:rsid w:val="00CF3300"/>
    <w:rsid w:val="00CF3A14"/>
    <w:rsid w:val="00CF451E"/>
    <w:rsid w:val="00CF4678"/>
    <w:rsid w:val="00CF50E7"/>
    <w:rsid w:val="00CF5C23"/>
    <w:rsid w:val="00CF6B74"/>
    <w:rsid w:val="00D0023B"/>
    <w:rsid w:val="00D006AE"/>
    <w:rsid w:val="00D057D9"/>
    <w:rsid w:val="00D115A3"/>
    <w:rsid w:val="00D11637"/>
    <w:rsid w:val="00D12F1B"/>
    <w:rsid w:val="00D13DFB"/>
    <w:rsid w:val="00D16329"/>
    <w:rsid w:val="00D203B7"/>
    <w:rsid w:val="00D22003"/>
    <w:rsid w:val="00D22F7C"/>
    <w:rsid w:val="00D23649"/>
    <w:rsid w:val="00D24292"/>
    <w:rsid w:val="00D25E02"/>
    <w:rsid w:val="00D331FB"/>
    <w:rsid w:val="00D35895"/>
    <w:rsid w:val="00D35F3A"/>
    <w:rsid w:val="00D37F80"/>
    <w:rsid w:val="00D40931"/>
    <w:rsid w:val="00D42FC3"/>
    <w:rsid w:val="00D43501"/>
    <w:rsid w:val="00D4383B"/>
    <w:rsid w:val="00D43FC4"/>
    <w:rsid w:val="00D468B6"/>
    <w:rsid w:val="00D46F12"/>
    <w:rsid w:val="00D47311"/>
    <w:rsid w:val="00D475D9"/>
    <w:rsid w:val="00D4761D"/>
    <w:rsid w:val="00D4783B"/>
    <w:rsid w:val="00D519DD"/>
    <w:rsid w:val="00D5265B"/>
    <w:rsid w:val="00D52A7D"/>
    <w:rsid w:val="00D52E38"/>
    <w:rsid w:val="00D558A6"/>
    <w:rsid w:val="00D604F9"/>
    <w:rsid w:val="00D60964"/>
    <w:rsid w:val="00D62F07"/>
    <w:rsid w:val="00D62F1E"/>
    <w:rsid w:val="00D6341B"/>
    <w:rsid w:val="00D64A6E"/>
    <w:rsid w:val="00D6561C"/>
    <w:rsid w:val="00D703EA"/>
    <w:rsid w:val="00D706EB"/>
    <w:rsid w:val="00D73E73"/>
    <w:rsid w:val="00D74F95"/>
    <w:rsid w:val="00D7503A"/>
    <w:rsid w:val="00D76398"/>
    <w:rsid w:val="00D83ED7"/>
    <w:rsid w:val="00D84A5A"/>
    <w:rsid w:val="00D863F0"/>
    <w:rsid w:val="00D91397"/>
    <w:rsid w:val="00D914EF"/>
    <w:rsid w:val="00D91F0A"/>
    <w:rsid w:val="00D9276D"/>
    <w:rsid w:val="00D92975"/>
    <w:rsid w:val="00D94329"/>
    <w:rsid w:val="00D95C13"/>
    <w:rsid w:val="00D95FC7"/>
    <w:rsid w:val="00D97330"/>
    <w:rsid w:val="00DA0C81"/>
    <w:rsid w:val="00DA0CB8"/>
    <w:rsid w:val="00DA172E"/>
    <w:rsid w:val="00DA2D8F"/>
    <w:rsid w:val="00DA3691"/>
    <w:rsid w:val="00DA3E0C"/>
    <w:rsid w:val="00DA4F5D"/>
    <w:rsid w:val="00DA64C0"/>
    <w:rsid w:val="00DA74D8"/>
    <w:rsid w:val="00DB22DA"/>
    <w:rsid w:val="00DB3611"/>
    <w:rsid w:val="00DB3CC7"/>
    <w:rsid w:val="00DB3EA8"/>
    <w:rsid w:val="00DB576F"/>
    <w:rsid w:val="00DB6A79"/>
    <w:rsid w:val="00DC0974"/>
    <w:rsid w:val="00DC09CA"/>
    <w:rsid w:val="00DC3014"/>
    <w:rsid w:val="00DC5A0B"/>
    <w:rsid w:val="00DC6317"/>
    <w:rsid w:val="00DC7D87"/>
    <w:rsid w:val="00DD120B"/>
    <w:rsid w:val="00DD2D35"/>
    <w:rsid w:val="00DD4BF2"/>
    <w:rsid w:val="00DD52CF"/>
    <w:rsid w:val="00DD5735"/>
    <w:rsid w:val="00DD7A0C"/>
    <w:rsid w:val="00DE1A10"/>
    <w:rsid w:val="00DE2A5B"/>
    <w:rsid w:val="00DE35D9"/>
    <w:rsid w:val="00DF027D"/>
    <w:rsid w:val="00DF1CF4"/>
    <w:rsid w:val="00DF4199"/>
    <w:rsid w:val="00DF441B"/>
    <w:rsid w:val="00DF5784"/>
    <w:rsid w:val="00DF645B"/>
    <w:rsid w:val="00DF70D1"/>
    <w:rsid w:val="00E00204"/>
    <w:rsid w:val="00E019DC"/>
    <w:rsid w:val="00E05555"/>
    <w:rsid w:val="00E075F4"/>
    <w:rsid w:val="00E12819"/>
    <w:rsid w:val="00E1311E"/>
    <w:rsid w:val="00E145F6"/>
    <w:rsid w:val="00E14B3C"/>
    <w:rsid w:val="00E15BA7"/>
    <w:rsid w:val="00E17124"/>
    <w:rsid w:val="00E2281D"/>
    <w:rsid w:val="00E23236"/>
    <w:rsid w:val="00E23585"/>
    <w:rsid w:val="00E23D82"/>
    <w:rsid w:val="00E26035"/>
    <w:rsid w:val="00E26E35"/>
    <w:rsid w:val="00E27F76"/>
    <w:rsid w:val="00E30D64"/>
    <w:rsid w:val="00E3346F"/>
    <w:rsid w:val="00E33944"/>
    <w:rsid w:val="00E33DA2"/>
    <w:rsid w:val="00E340DE"/>
    <w:rsid w:val="00E341E1"/>
    <w:rsid w:val="00E37C5B"/>
    <w:rsid w:val="00E42234"/>
    <w:rsid w:val="00E42399"/>
    <w:rsid w:val="00E462C4"/>
    <w:rsid w:val="00E51216"/>
    <w:rsid w:val="00E51D32"/>
    <w:rsid w:val="00E53D49"/>
    <w:rsid w:val="00E54AA9"/>
    <w:rsid w:val="00E5647E"/>
    <w:rsid w:val="00E5762C"/>
    <w:rsid w:val="00E602BB"/>
    <w:rsid w:val="00E610B2"/>
    <w:rsid w:val="00E6119C"/>
    <w:rsid w:val="00E7090B"/>
    <w:rsid w:val="00E73D8A"/>
    <w:rsid w:val="00E73F9A"/>
    <w:rsid w:val="00E74AFE"/>
    <w:rsid w:val="00E76832"/>
    <w:rsid w:val="00E770DD"/>
    <w:rsid w:val="00E834F5"/>
    <w:rsid w:val="00E87A97"/>
    <w:rsid w:val="00E919F8"/>
    <w:rsid w:val="00E95759"/>
    <w:rsid w:val="00E96AD4"/>
    <w:rsid w:val="00EA02A6"/>
    <w:rsid w:val="00EA036A"/>
    <w:rsid w:val="00EA22B2"/>
    <w:rsid w:val="00EA357E"/>
    <w:rsid w:val="00EA64E3"/>
    <w:rsid w:val="00EA71A1"/>
    <w:rsid w:val="00EA7599"/>
    <w:rsid w:val="00EB1BAE"/>
    <w:rsid w:val="00EB1D40"/>
    <w:rsid w:val="00EB5DC0"/>
    <w:rsid w:val="00EC1FF0"/>
    <w:rsid w:val="00EC25A2"/>
    <w:rsid w:val="00EC3F9C"/>
    <w:rsid w:val="00ED0EA7"/>
    <w:rsid w:val="00ED19E4"/>
    <w:rsid w:val="00ED1D2F"/>
    <w:rsid w:val="00ED25BB"/>
    <w:rsid w:val="00ED46DE"/>
    <w:rsid w:val="00ED4E85"/>
    <w:rsid w:val="00ED6789"/>
    <w:rsid w:val="00ED7CB5"/>
    <w:rsid w:val="00EE27F4"/>
    <w:rsid w:val="00EE38DE"/>
    <w:rsid w:val="00EE45EB"/>
    <w:rsid w:val="00EE55A4"/>
    <w:rsid w:val="00EE60A9"/>
    <w:rsid w:val="00EE6CDC"/>
    <w:rsid w:val="00EF079A"/>
    <w:rsid w:val="00EF0855"/>
    <w:rsid w:val="00EF23B4"/>
    <w:rsid w:val="00EF4509"/>
    <w:rsid w:val="00EF6083"/>
    <w:rsid w:val="00EF723C"/>
    <w:rsid w:val="00F00142"/>
    <w:rsid w:val="00F028F4"/>
    <w:rsid w:val="00F03BDC"/>
    <w:rsid w:val="00F04FB0"/>
    <w:rsid w:val="00F066D0"/>
    <w:rsid w:val="00F1183C"/>
    <w:rsid w:val="00F14F6B"/>
    <w:rsid w:val="00F14FE7"/>
    <w:rsid w:val="00F15267"/>
    <w:rsid w:val="00F15EB7"/>
    <w:rsid w:val="00F1763E"/>
    <w:rsid w:val="00F176FA"/>
    <w:rsid w:val="00F20706"/>
    <w:rsid w:val="00F22CF2"/>
    <w:rsid w:val="00F25941"/>
    <w:rsid w:val="00F263D6"/>
    <w:rsid w:val="00F26A72"/>
    <w:rsid w:val="00F31367"/>
    <w:rsid w:val="00F3215A"/>
    <w:rsid w:val="00F333B6"/>
    <w:rsid w:val="00F33959"/>
    <w:rsid w:val="00F40801"/>
    <w:rsid w:val="00F41BF1"/>
    <w:rsid w:val="00F42817"/>
    <w:rsid w:val="00F42B32"/>
    <w:rsid w:val="00F450BA"/>
    <w:rsid w:val="00F454A9"/>
    <w:rsid w:val="00F47A60"/>
    <w:rsid w:val="00F501D4"/>
    <w:rsid w:val="00F50C39"/>
    <w:rsid w:val="00F5346E"/>
    <w:rsid w:val="00F54943"/>
    <w:rsid w:val="00F549DC"/>
    <w:rsid w:val="00F56C32"/>
    <w:rsid w:val="00F57653"/>
    <w:rsid w:val="00F57F1C"/>
    <w:rsid w:val="00F627A0"/>
    <w:rsid w:val="00F660EE"/>
    <w:rsid w:val="00F72594"/>
    <w:rsid w:val="00F7478C"/>
    <w:rsid w:val="00F77BAE"/>
    <w:rsid w:val="00F829FB"/>
    <w:rsid w:val="00F83F2B"/>
    <w:rsid w:val="00F86491"/>
    <w:rsid w:val="00F91B1E"/>
    <w:rsid w:val="00F92064"/>
    <w:rsid w:val="00F9228A"/>
    <w:rsid w:val="00F9254A"/>
    <w:rsid w:val="00F937D5"/>
    <w:rsid w:val="00F9485C"/>
    <w:rsid w:val="00F96A25"/>
    <w:rsid w:val="00F97174"/>
    <w:rsid w:val="00F972B5"/>
    <w:rsid w:val="00FA1D0E"/>
    <w:rsid w:val="00FA2403"/>
    <w:rsid w:val="00FA2BE8"/>
    <w:rsid w:val="00FA583C"/>
    <w:rsid w:val="00FA64BA"/>
    <w:rsid w:val="00FB016D"/>
    <w:rsid w:val="00FB0574"/>
    <w:rsid w:val="00FB118D"/>
    <w:rsid w:val="00FB133C"/>
    <w:rsid w:val="00FB2121"/>
    <w:rsid w:val="00FB4F20"/>
    <w:rsid w:val="00FC02EF"/>
    <w:rsid w:val="00FC1BBC"/>
    <w:rsid w:val="00FC3481"/>
    <w:rsid w:val="00FC34E7"/>
    <w:rsid w:val="00FC5816"/>
    <w:rsid w:val="00FD1079"/>
    <w:rsid w:val="00FD1CAD"/>
    <w:rsid w:val="00FD2A6F"/>
    <w:rsid w:val="00FD311E"/>
    <w:rsid w:val="00FD321D"/>
    <w:rsid w:val="00FD571E"/>
    <w:rsid w:val="00FD7E98"/>
    <w:rsid w:val="00FE1080"/>
    <w:rsid w:val="00FE1749"/>
    <w:rsid w:val="00FE3168"/>
    <w:rsid w:val="00FE3FB1"/>
    <w:rsid w:val="00FE61A5"/>
    <w:rsid w:val="00FE621F"/>
    <w:rsid w:val="00FE7DB4"/>
    <w:rsid w:val="00FF032B"/>
    <w:rsid w:val="00FF1538"/>
    <w:rsid w:val="00FF1F68"/>
    <w:rsid w:val="00FF2AFF"/>
    <w:rsid w:val="00FF3215"/>
    <w:rsid w:val="00FF4297"/>
    <w:rsid w:val="00FF4354"/>
    <w:rsid w:val="00FF5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3596">
      <w:bodyDiv w:val="1"/>
      <w:marLeft w:val="0"/>
      <w:marRight w:val="0"/>
      <w:marTop w:val="0"/>
      <w:marBottom w:val="0"/>
      <w:divBdr>
        <w:top w:val="none" w:sz="0" w:space="0" w:color="auto"/>
        <w:left w:val="none" w:sz="0" w:space="0" w:color="auto"/>
        <w:bottom w:val="none" w:sz="0" w:space="0" w:color="auto"/>
        <w:right w:val="none" w:sz="0" w:space="0" w:color="auto"/>
      </w:divBdr>
    </w:div>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74158970">
      <w:bodyDiv w:val="1"/>
      <w:marLeft w:val="0"/>
      <w:marRight w:val="0"/>
      <w:marTop w:val="0"/>
      <w:marBottom w:val="0"/>
      <w:divBdr>
        <w:top w:val="none" w:sz="0" w:space="0" w:color="auto"/>
        <w:left w:val="none" w:sz="0" w:space="0" w:color="auto"/>
        <w:bottom w:val="none" w:sz="0" w:space="0" w:color="auto"/>
        <w:right w:val="none" w:sz="0" w:space="0" w:color="auto"/>
      </w:divBdr>
      <w:divsChild>
        <w:div w:id="156264659">
          <w:marLeft w:val="547"/>
          <w:marRight w:val="0"/>
          <w:marTop w:val="115"/>
          <w:marBottom w:val="0"/>
          <w:divBdr>
            <w:top w:val="none" w:sz="0" w:space="0" w:color="auto"/>
            <w:left w:val="none" w:sz="0" w:space="0" w:color="auto"/>
            <w:bottom w:val="none" w:sz="0" w:space="0" w:color="auto"/>
            <w:right w:val="none" w:sz="0" w:space="0" w:color="auto"/>
          </w:divBdr>
        </w:div>
        <w:div w:id="229966357">
          <w:marLeft w:val="547"/>
          <w:marRight w:val="0"/>
          <w:marTop w:val="115"/>
          <w:marBottom w:val="0"/>
          <w:divBdr>
            <w:top w:val="none" w:sz="0" w:space="0" w:color="auto"/>
            <w:left w:val="none" w:sz="0" w:space="0" w:color="auto"/>
            <w:bottom w:val="none" w:sz="0" w:space="0" w:color="auto"/>
            <w:right w:val="none" w:sz="0" w:space="0" w:color="auto"/>
          </w:divBdr>
        </w:div>
        <w:div w:id="1223172936">
          <w:marLeft w:val="547"/>
          <w:marRight w:val="0"/>
          <w:marTop w:val="115"/>
          <w:marBottom w:val="0"/>
          <w:divBdr>
            <w:top w:val="none" w:sz="0" w:space="0" w:color="auto"/>
            <w:left w:val="none" w:sz="0" w:space="0" w:color="auto"/>
            <w:bottom w:val="none" w:sz="0" w:space="0" w:color="auto"/>
            <w:right w:val="none" w:sz="0" w:space="0" w:color="auto"/>
          </w:divBdr>
        </w:div>
        <w:div w:id="1507551470">
          <w:marLeft w:val="547"/>
          <w:marRight w:val="0"/>
          <w:marTop w:val="115"/>
          <w:marBottom w:val="0"/>
          <w:divBdr>
            <w:top w:val="none" w:sz="0" w:space="0" w:color="auto"/>
            <w:left w:val="none" w:sz="0" w:space="0" w:color="auto"/>
            <w:bottom w:val="none" w:sz="0" w:space="0" w:color="auto"/>
            <w:right w:val="none" w:sz="0" w:space="0" w:color="auto"/>
          </w:divBdr>
        </w:div>
      </w:divsChild>
    </w:div>
    <w:div w:id="521866035">
      <w:bodyDiv w:val="1"/>
      <w:marLeft w:val="0"/>
      <w:marRight w:val="0"/>
      <w:marTop w:val="0"/>
      <w:marBottom w:val="0"/>
      <w:divBdr>
        <w:top w:val="none" w:sz="0" w:space="0" w:color="auto"/>
        <w:left w:val="none" w:sz="0" w:space="0" w:color="auto"/>
        <w:bottom w:val="none" w:sz="0" w:space="0" w:color="auto"/>
        <w:right w:val="none" w:sz="0" w:space="0" w:color="auto"/>
      </w:divBdr>
      <w:divsChild>
        <w:div w:id="669602118">
          <w:marLeft w:val="547"/>
          <w:marRight w:val="0"/>
          <w:marTop w:val="115"/>
          <w:marBottom w:val="0"/>
          <w:divBdr>
            <w:top w:val="none" w:sz="0" w:space="0" w:color="auto"/>
            <w:left w:val="none" w:sz="0" w:space="0" w:color="auto"/>
            <w:bottom w:val="none" w:sz="0" w:space="0" w:color="auto"/>
            <w:right w:val="none" w:sz="0" w:space="0" w:color="auto"/>
          </w:divBdr>
        </w:div>
        <w:div w:id="1790515796">
          <w:marLeft w:val="547"/>
          <w:marRight w:val="0"/>
          <w:marTop w:val="115"/>
          <w:marBottom w:val="0"/>
          <w:divBdr>
            <w:top w:val="none" w:sz="0" w:space="0" w:color="auto"/>
            <w:left w:val="none" w:sz="0" w:space="0" w:color="auto"/>
            <w:bottom w:val="none" w:sz="0" w:space="0" w:color="auto"/>
            <w:right w:val="none" w:sz="0" w:space="0" w:color="auto"/>
          </w:divBdr>
        </w:div>
        <w:div w:id="2001156777">
          <w:marLeft w:val="547"/>
          <w:marRight w:val="0"/>
          <w:marTop w:val="115"/>
          <w:marBottom w:val="0"/>
          <w:divBdr>
            <w:top w:val="none" w:sz="0" w:space="0" w:color="auto"/>
            <w:left w:val="none" w:sz="0" w:space="0" w:color="auto"/>
            <w:bottom w:val="none" w:sz="0" w:space="0" w:color="auto"/>
            <w:right w:val="none" w:sz="0" w:space="0" w:color="auto"/>
          </w:divBdr>
        </w:div>
      </w:divsChild>
    </w:div>
    <w:div w:id="618804298">
      <w:bodyDiv w:val="1"/>
      <w:marLeft w:val="0"/>
      <w:marRight w:val="0"/>
      <w:marTop w:val="0"/>
      <w:marBottom w:val="0"/>
      <w:divBdr>
        <w:top w:val="none" w:sz="0" w:space="0" w:color="auto"/>
        <w:left w:val="none" w:sz="0" w:space="0" w:color="auto"/>
        <w:bottom w:val="none" w:sz="0" w:space="0" w:color="auto"/>
        <w:right w:val="none" w:sz="0" w:space="0" w:color="auto"/>
      </w:divBdr>
      <w:divsChild>
        <w:div w:id="559244695">
          <w:marLeft w:val="547"/>
          <w:marRight w:val="0"/>
          <w:marTop w:val="240"/>
          <w:marBottom w:val="0"/>
          <w:divBdr>
            <w:top w:val="none" w:sz="0" w:space="0" w:color="auto"/>
            <w:left w:val="none" w:sz="0" w:space="0" w:color="auto"/>
            <w:bottom w:val="none" w:sz="0" w:space="0" w:color="auto"/>
            <w:right w:val="none" w:sz="0" w:space="0" w:color="auto"/>
          </w:divBdr>
        </w:div>
        <w:div w:id="528952284">
          <w:marLeft w:val="547"/>
          <w:marRight w:val="0"/>
          <w:marTop w:val="240"/>
          <w:marBottom w:val="0"/>
          <w:divBdr>
            <w:top w:val="none" w:sz="0" w:space="0" w:color="auto"/>
            <w:left w:val="none" w:sz="0" w:space="0" w:color="auto"/>
            <w:bottom w:val="none" w:sz="0" w:space="0" w:color="auto"/>
            <w:right w:val="none" w:sz="0" w:space="0" w:color="auto"/>
          </w:divBdr>
        </w:div>
      </w:divsChild>
    </w:div>
    <w:div w:id="694893434">
      <w:bodyDiv w:val="1"/>
      <w:marLeft w:val="0"/>
      <w:marRight w:val="0"/>
      <w:marTop w:val="0"/>
      <w:marBottom w:val="0"/>
      <w:divBdr>
        <w:top w:val="none" w:sz="0" w:space="0" w:color="auto"/>
        <w:left w:val="none" w:sz="0" w:space="0" w:color="auto"/>
        <w:bottom w:val="none" w:sz="0" w:space="0" w:color="auto"/>
        <w:right w:val="none" w:sz="0" w:space="0" w:color="auto"/>
      </w:divBdr>
      <w:divsChild>
        <w:div w:id="303629798">
          <w:marLeft w:val="547"/>
          <w:marRight w:val="0"/>
          <w:marTop w:val="240"/>
          <w:marBottom w:val="0"/>
          <w:divBdr>
            <w:top w:val="none" w:sz="0" w:space="0" w:color="auto"/>
            <w:left w:val="none" w:sz="0" w:space="0" w:color="auto"/>
            <w:bottom w:val="none" w:sz="0" w:space="0" w:color="auto"/>
            <w:right w:val="none" w:sz="0" w:space="0" w:color="auto"/>
          </w:divBdr>
        </w:div>
        <w:div w:id="1501853505">
          <w:marLeft w:val="547"/>
          <w:marRight w:val="0"/>
          <w:marTop w:val="240"/>
          <w:marBottom w:val="0"/>
          <w:divBdr>
            <w:top w:val="none" w:sz="0" w:space="0" w:color="auto"/>
            <w:left w:val="none" w:sz="0" w:space="0" w:color="auto"/>
            <w:bottom w:val="none" w:sz="0" w:space="0" w:color="auto"/>
            <w:right w:val="none" w:sz="0" w:space="0" w:color="auto"/>
          </w:divBdr>
        </w:div>
      </w:divsChild>
    </w:div>
    <w:div w:id="706759279">
      <w:bodyDiv w:val="1"/>
      <w:marLeft w:val="0"/>
      <w:marRight w:val="0"/>
      <w:marTop w:val="0"/>
      <w:marBottom w:val="0"/>
      <w:divBdr>
        <w:top w:val="none" w:sz="0" w:space="0" w:color="auto"/>
        <w:left w:val="none" w:sz="0" w:space="0" w:color="auto"/>
        <w:bottom w:val="none" w:sz="0" w:space="0" w:color="auto"/>
        <w:right w:val="none" w:sz="0" w:space="0" w:color="auto"/>
      </w:divBdr>
      <w:divsChild>
        <w:div w:id="507212960">
          <w:marLeft w:val="547"/>
          <w:marRight w:val="0"/>
          <w:marTop w:val="115"/>
          <w:marBottom w:val="0"/>
          <w:divBdr>
            <w:top w:val="none" w:sz="0" w:space="0" w:color="auto"/>
            <w:left w:val="none" w:sz="0" w:space="0" w:color="auto"/>
            <w:bottom w:val="none" w:sz="0" w:space="0" w:color="auto"/>
            <w:right w:val="none" w:sz="0" w:space="0" w:color="auto"/>
          </w:divBdr>
        </w:div>
        <w:div w:id="561015712">
          <w:marLeft w:val="547"/>
          <w:marRight w:val="0"/>
          <w:marTop w:val="115"/>
          <w:marBottom w:val="0"/>
          <w:divBdr>
            <w:top w:val="none" w:sz="0" w:space="0" w:color="auto"/>
            <w:left w:val="none" w:sz="0" w:space="0" w:color="auto"/>
            <w:bottom w:val="none" w:sz="0" w:space="0" w:color="auto"/>
            <w:right w:val="none" w:sz="0" w:space="0" w:color="auto"/>
          </w:divBdr>
        </w:div>
        <w:div w:id="1170100814">
          <w:marLeft w:val="547"/>
          <w:marRight w:val="0"/>
          <w:marTop w:val="115"/>
          <w:marBottom w:val="0"/>
          <w:divBdr>
            <w:top w:val="none" w:sz="0" w:space="0" w:color="auto"/>
            <w:left w:val="none" w:sz="0" w:space="0" w:color="auto"/>
            <w:bottom w:val="none" w:sz="0" w:space="0" w:color="auto"/>
            <w:right w:val="none" w:sz="0" w:space="0" w:color="auto"/>
          </w:divBdr>
        </w:div>
        <w:div w:id="1191603775">
          <w:marLeft w:val="547"/>
          <w:marRight w:val="0"/>
          <w:marTop w:val="115"/>
          <w:marBottom w:val="0"/>
          <w:divBdr>
            <w:top w:val="none" w:sz="0" w:space="0" w:color="auto"/>
            <w:left w:val="none" w:sz="0" w:space="0" w:color="auto"/>
            <w:bottom w:val="none" w:sz="0" w:space="0" w:color="auto"/>
            <w:right w:val="none" w:sz="0" w:space="0" w:color="auto"/>
          </w:divBdr>
        </w:div>
        <w:div w:id="1657370573">
          <w:marLeft w:val="547"/>
          <w:marRight w:val="0"/>
          <w:marTop w:val="115"/>
          <w:marBottom w:val="0"/>
          <w:divBdr>
            <w:top w:val="none" w:sz="0" w:space="0" w:color="auto"/>
            <w:left w:val="none" w:sz="0" w:space="0" w:color="auto"/>
            <w:bottom w:val="none" w:sz="0" w:space="0" w:color="auto"/>
            <w:right w:val="none" w:sz="0" w:space="0" w:color="auto"/>
          </w:divBdr>
        </w:div>
      </w:divsChild>
    </w:div>
    <w:div w:id="802040070">
      <w:bodyDiv w:val="1"/>
      <w:marLeft w:val="0"/>
      <w:marRight w:val="0"/>
      <w:marTop w:val="0"/>
      <w:marBottom w:val="0"/>
      <w:divBdr>
        <w:top w:val="none" w:sz="0" w:space="0" w:color="auto"/>
        <w:left w:val="none" w:sz="0" w:space="0" w:color="auto"/>
        <w:bottom w:val="none" w:sz="0" w:space="0" w:color="auto"/>
        <w:right w:val="none" w:sz="0" w:space="0" w:color="auto"/>
      </w:divBdr>
      <w:divsChild>
        <w:div w:id="532697466">
          <w:marLeft w:val="547"/>
          <w:marRight w:val="0"/>
          <w:marTop w:val="86"/>
          <w:marBottom w:val="0"/>
          <w:divBdr>
            <w:top w:val="none" w:sz="0" w:space="0" w:color="auto"/>
            <w:left w:val="none" w:sz="0" w:space="0" w:color="auto"/>
            <w:bottom w:val="none" w:sz="0" w:space="0" w:color="auto"/>
            <w:right w:val="none" w:sz="0" w:space="0" w:color="auto"/>
          </w:divBdr>
        </w:div>
        <w:div w:id="681468916">
          <w:marLeft w:val="547"/>
          <w:marRight w:val="0"/>
          <w:marTop w:val="86"/>
          <w:marBottom w:val="0"/>
          <w:divBdr>
            <w:top w:val="none" w:sz="0" w:space="0" w:color="auto"/>
            <w:left w:val="none" w:sz="0" w:space="0" w:color="auto"/>
            <w:bottom w:val="none" w:sz="0" w:space="0" w:color="auto"/>
            <w:right w:val="none" w:sz="0" w:space="0" w:color="auto"/>
          </w:divBdr>
        </w:div>
        <w:div w:id="1139419824">
          <w:marLeft w:val="547"/>
          <w:marRight w:val="0"/>
          <w:marTop w:val="86"/>
          <w:marBottom w:val="0"/>
          <w:divBdr>
            <w:top w:val="none" w:sz="0" w:space="0" w:color="auto"/>
            <w:left w:val="none" w:sz="0" w:space="0" w:color="auto"/>
            <w:bottom w:val="none" w:sz="0" w:space="0" w:color="auto"/>
            <w:right w:val="none" w:sz="0" w:space="0" w:color="auto"/>
          </w:divBdr>
        </w:div>
        <w:div w:id="1555386386">
          <w:marLeft w:val="547"/>
          <w:marRight w:val="0"/>
          <w:marTop w:val="86"/>
          <w:marBottom w:val="0"/>
          <w:divBdr>
            <w:top w:val="none" w:sz="0" w:space="0" w:color="auto"/>
            <w:left w:val="none" w:sz="0" w:space="0" w:color="auto"/>
            <w:bottom w:val="none" w:sz="0" w:space="0" w:color="auto"/>
            <w:right w:val="none" w:sz="0" w:space="0" w:color="auto"/>
          </w:divBdr>
        </w:div>
      </w:divsChild>
    </w:div>
    <w:div w:id="1009337151">
      <w:bodyDiv w:val="1"/>
      <w:marLeft w:val="0"/>
      <w:marRight w:val="0"/>
      <w:marTop w:val="0"/>
      <w:marBottom w:val="0"/>
      <w:divBdr>
        <w:top w:val="none" w:sz="0" w:space="0" w:color="auto"/>
        <w:left w:val="none" w:sz="0" w:space="0" w:color="auto"/>
        <w:bottom w:val="none" w:sz="0" w:space="0" w:color="auto"/>
        <w:right w:val="none" w:sz="0" w:space="0" w:color="auto"/>
      </w:divBdr>
      <w:divsChild>
        <w:div w:id="1846899735">
          <w:marLeft w:val="547"/>
          <w:marRight w:val="0"/>
          <w:marTop w:val="240"/>
          <w:marBottom w:val="0"/>
          <w:divBdr>
            <w:top w:val="none" w:sz="0" w:space="0" w:color="auto"/>
            <w:left w:val="none" w:sz="0" w:space="0" w:color="auto"/>
            <w:bottom w:val="none" w:sz="0" w:space="0" w:color="auto"/>
            <w:right w:val="none" w:sz="0" w:space="0" w:color="auto"/>
          </w:divBdr>
        </w:div>
        <w:div w:id="464856983">
          <w:marLeft w:val="547"/>
          <w:marRight w:val="0"/>
          <w:marTop w:val="240"/>
          <w:marBottom w:val="0"/>
          <w:divBdr>
            <w:top w:val="none" w:sz="0" w:space="0" w:color="auto"/>
            <w:left w:val="none" w:sz="0" w:space="0" w:color="auto"/>
            <w:bottom w:val="none" w:sz="0" w:space="0" w:color="auto"/>
            <w:right w:val="none" w:sz="0" w:space="0" w:color="auto"/>
          </w:divBdr>
        </w:div>
        <w:div w:id="1996376915">
          <w:marLeft w:val="547"/>
          <w:marRight w:val="0"/>
          <w:marTop w:val="240"/>
          <w:marBottom w:val="0"/>
          <w:divBdr>
            <w:top w:val="none" w:sz="0" w:space="0" w:color="auto"/>
            <w:left w:val="none" w:sz="0" w:space="0" w:color="auto"/>
            <w:bottom w:val="none" w:sz="0" w:space="0" w:color="auto"/>
            <w:right w:val="none" w:sz="0" w:space="0" w:color="auto"/>
          </w:divBdr>
        </w:div>
        <w:div w:id="1297951865">
          <w:marLeft w:val="547"/>
          <w:marRight w:val="0"/>
          <w:marTop w:val="240"/>
          <w:marBottom w:val="0"/>
          <w:divBdr>
            <w:top w:val="none" w:sz="0" w:space="0" w:color="auto"/>
            <w:left w:val="none" w:sz="0" w:space="0" w:color="auto"/>
            <w:bottom w:val="none" w:sz="0" w:space="0" w:color="auto"/>
            <w:right w:val="none" w:sz="0" w:space="0" w:color="auto"/>
          </w:divBdr>
        </w:div>
      </w:divsChild>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098912736">
      <w:bodyDiv w:val="1"/>
      <w:marLeft w:val="0"/>
      <w:marRight w:val="0"/>
      <w:marTop w:val="0"/>
      <w:marBottom w:val="0"/>
      <w:divBdr>
        <w:top w:val="none" w:sz="0" w:space="0" w:color="auto"/>
        <w:left w:val="none" w:sz="0" w:space="0" w:color="auto"/>
        <w:bottom w:val="none" w:sz="0" w:space="0" w:color="auto"/>
        <w:right w:val="none" w:sz="0" w:space="0" w:color="auto"/>
      </w:divBdr>
      <w:divsChild>
        <w:div w:id="179392049">
          <w:marLeft w:val="547"/>
          <w:marRight w:val="0"/>
          <w:marTop w:val="96"/>
          <w:marBottom w:val="0"/>
          <w:divBdr>
            <w:top w:val="none" w:sz="0" w:space="0" w:color="auto"/>
            <w:left w:val="none" w:sz="0" w:space="0" w:color="auto"/>
            <w:bottom w:val="none" w:sz="0" w:space="0" w:color="auto"/>
            <w:right w:val="none" w:sz="0" w:space="0" w:color="auto"/>
          </w:divBdr>
        </w:div>
        <w:div w:id="243615706">
          <w:marLeft w:val="547"/>
          <w:marRight w:val="0"/>
          <w:marTop w:val="96"/>
          <w:marBottom w:val="0"/>
          <w:divBdr>
            <w:top w:val="none" w:sz="0" w:space="0" w:color="auto"/>
            <w:left w:val="none" w:sz="0" w:space="0" w:color="auto"/>
            <w:bottom w:val="none" w:sz="0" w:space="0" w:color="auto"/>
            <w:right w:val="none" w:sz="0" w:space="0" w:color="auto"/>
          </w:divBdr>
        </w:div>
        <w:div w:id="312031098">
          <w:marLeft w:val="547"/>
          <w:marRight w:val="0"/>
          <w:marTop w:val="96"/>
          <w:marBottom w:val="0"/>
          <w:divBdr>
            <w:top w:val="none" w:sz="0" w:space="0" w:color="auto"/>
            <w:left w:val="none" w:sz="0" w:space="0" w:color="auto"/>
            <w:bottom w:val="none" w:sz="0" w:space="0" w:color="auto"/>
            <w:right w:val="none" w:sz="0" w:space="0" w:color="auto"/>
          </w:divBdr>
        </w:div>
        <w:div w:id="485627913">
          <w:marLeft w:val="547"/>
          <w:marRight w:val="0"/>
          <w:marTop w:val="96"/>
          <w:marBottom w:val="0"/>
          <w:divBdr>
            <w:top w:val="none" w:sz="0" w:space="0" w:color="auto"/>
            <w:left w:val="none" w:sz="0" w:space="0" w:color="auto"/>
            <w:bottom w:val="none" w:sz="0" w:space="0" w:color="auto"/>
            <w:right w:val="none" w:sz="0" w:space="0" w:color="auto"/>
          </w:divBdr>
        </w:div>
        <w:div w:id="950892127">
          <w:marLeft w:val="547"/>
          <w:marRight w:val="0"/>
          <w:marTop w:val="96"/>
          <w:marBottom w:val="0"/>
          <w:divBdr>
            <w:top w:val="none" w:sz="0" w:space="0" w:color="auto"/>
            <w:left w:val="none" w:sz="0" w:space="0" w:color="auto"/>
            <w:bottom w:val="none" w:sz="0" w:space="0" w:color="auto"/>
            <w:right w:val="none" w:sz="0" w:space="0" w:color="auto"/>
          </w:divBdr>
        </w:div>
      </w:divsChild>
    </w:div>
    <w:div w:id="1181435684">
      <w:bodyDiv w:val="1"/>
      <w:marLeft w:val="0"/>
      <w:marRight w:val="0"/>
      <w:marTop w:val="0"/>
      <w:marBottom w:val="0"/>
      <w:divBdr>
        <w:top w:val="none" w:sz="0" w:space="0" w:color="auto"/>
        <w:left w:val="none" w:sz="0" w:space="0" w:color="auto"/>
        <w:bottom w:val="none" w:sz="0" w:space="0" w:color="auto"/>
        <w:right w:val="none" w:sz="0" w:space="0" w:color="auto"/>
      </w:divBdr>
      <w:divsChild>
        <w:div w:id="151794951">
          <w:marLeft w:val="547"/>
          <w:marRight w:val="0"/>
          <w:marTop w:val="115"/>
          <w:marBottom w:val="0"/>
          <w:divBdr>
            <w:top w:val="none" w:sz="0" w:space="0" w:color="auto"/>
            <w:left w:val="none" w:sz="0" w:space="0" w:color="auto"/>
            <w:bottom w:val="none" w:sz="0" w:space="0" w:color="auto"/>
            <w:right w:val="none" w:sz="0" w:space="0" w:color="auto"/>
          </w:divBdr>
        </w:div>
        <w:div w:id="212891541">
          <w:marLeft w:val="547"/>
          <w:marRight w:val="0"/>
          <w:marTop w:val="115"/>
          <w:marBottom w:val="0"/>
          <w:divBdr>
            <w:top w:val="none" w:sz="0" w:space="0" w:color="auto"/>
            <w:left w:val="none" w:sz="0" w:space="0" w:color="auto"/>
            <w:bottom w:val="none" w:sz="0" w:space="0" w:color="auto"/>
            <w:right w:val="none" w:sz="0" w:space="0" w:color="auto"/>
          </w:divBdr>
        </w:div>
        <w:div w:id="1920404171">
          <w:marLeft w:val="547"/>
          <w:marRight w:val="0"/>
          <w:marTop w:val="115"/>
          <w:marBottom w:val="0"/>
          <w:divBdr>
            <w:top w:val="none" w:sz="0" w:space="0" w:color="auto"/>
            <w:left w:val="none" w:sz="0" w:space="0" w:color="auto"/>
            <w:bottom w:val="none" w:sz="0" w:space="0" w:color="auto"/>
            <w:right w:val="none" w:sz="0" w:space="0" w:color="auto"/>
          </w:divBdr>
        </w:div>
        <w:div w:id="2006744658">
          <w:marLeft w:val="547"/>
          <w:marRight w:val="0"/>
          <w:marTop w:val="115"/>
          <w:marBottom w:val="0"/>
          <w:divBdr>
            <w:top w:val="none" w:sz="0" w:space="0" w:color="auto"/>
            <w:left w:val="none" w:sz="0" w:space="0" w:color="auto"/>
            <w:bottom w:val="none" w:sz="0" w:space="0" w:color="auto"/>
            <w:right w:val="none" w:sz="0" w:space="0" w:color="auto"/>
          </w:divBdr>
        </w:div>
      </w:divsChild>
    </w:div>
    <w:div w:id="1329747213">
      <w:bodyDiv w:val="1"/>
      <w:marLeft w:val="0"/>
      <w:marRight w:val="0"/>
      <w:marTop w:val="0"/>
      <w:marBottom w:val="0"/>
      <w:divBdr>
        <w:top w:val="none" w:sz="0" w:space="0" w:color="auto"/>
        <w:left w:val="none" w:sz="0" w:space="0" w:color="auto"/>
        <w:bottom w:val="none" w:sz="0" w:space="0" w:color="auto"/>
        <w:right w:val="none" w:sz="0" w:space="0" w:color="auto"/>
      </w:divBdr>
      <w:divsChild>
        <w:div w:id="713848359">
          <w:marLeft w:val="547"/>
          <w:marRight w:val="0"/>
          <w:marTop w:val="96"/>
          <w:marBottom w:val="0"/>
          <w:divBdr>
            <w:top w:val="none" w:sz="0" w:space="0" w:color="auto"/>
            <w:left w:val="none" w:sz="0" w:space="0" w:color="auto"/>
            <w:bottom w:val="none" w:sz="0" w:space="0" w:color="auto"/>
            <w:right w:val="none" w:sz="0" w:space="0" w:color="auto"/>
          </w:divBdr>
        </w:div>
        <w:div w:id="1213150739">
          <w:marLeft w:val="547"/>
          <w:marRight w:val="0"/>
          <w:marTop w:val="96"/>
          <w:marBottom w:val="0"/>
          <w:divBdr>
            <w:top w:val="none" w:sz="0" w:space="0" w:color="auto"/>
            <w:left w:val="none" w:sz="0" w:space="0" w:color="auto"/>
            <w:bottom w:val="none" w:sz="0" w:space="0" w:color="auto"/>
            <w:right w:val="none" w:sz="0" w:space="0" w:color="auto"/>
          </w:divBdr>
        </w:div>
        <w:div w:id="2009207641">
          <w:marLeft w:val="547"/>
          <w:marRight w:val="0"/>
          <w:marTop w:val="96"/>
          <w:marBottom w:val="0"/>
          <w:divBdr>
            <w:top w:val="none" w:sz="0" w:space="0" w:color="auto"/>
            <w:left w:val="none" w:sz="0" w:space="0" w:color="auto"/>
            <w:bottom w:val="none" w:sz="0" w:space="0" w:color="auto"/>
            <w:right w:val="none" w:sz="0" w:space="0" w:color="auto"/>
          </w:divBdr>
        </w:div>
        <w:div w:id="2120446335">
          <w:marLeft w:val="547"/>
          <w:marRight w:val="0"/>
          <w:marTop w:val="96"/>
          <w:marBottom w:val="0"/>
          <w:divBdr>
            <w:top w:val="none" w:sz="0" w:space="0" w:color="auto"/>
            <w:left w:val="none" w:sz="0" w:space="0" w:color="auto"/>
            <w:bottom w:val="none" w:sz="0" w:space="0" w:color="auto"/>
            <w:right w:val="none" w:sz="0" w:space="0" w:color="auto"/>
          </w:divBdr>
        </w:div>
      </w:divsChild>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908999292">
      <w:bodyDiv w:val="1"/>
      <w:marLeft w:val="0"/>
      <w:marRight w:val="0"/>
      <w:marTop w:val="0"/>
      <w:marBottom w:val="0"/>
      <w:divBdr>
        <w:top w:val="none" w:sz="0" w:space="0" w:color="auto"/>
        <w:left w:val="none" w:sz="0" w:space="0" w:color="auto"/>
        <w:bottom w:val="none" w:sz="0" w:space="0" w:color="auto"/>
        <w:right w:val="none" w:sz="0" w:space="0" w:color="auto"/>
      </w:divBdr>
      <w:divsChild>
        <w:div w:id="68579276">
          <w:marLeft w:val="547"/>
          <w:marRight w:val="0"/>
          <w:marTop w:val="86"/>
          <w:marBottom w:val="0"/>
          <w:divBdr>
            <w:top w:val="none" w:sz="0" w:space="0" w:color="auto"/>
            <w:left w:val="none" w:sz="0" w:space="0" w:color="auto"/>
            <w:bottom w:val="none" w:sz="0" w:space="0" w:color="auto"/>
            <w:right w:val="none" w:sz="0" w:space="0" w:color="auto"/>
          </w:divBdr>
        </w:div>
        <w:div w:id="1022047926">
          <w:marLeft w:val="547"/>
          <w:marRight w:val="0"/>
          <w:marTop w:val="86"/>
          <w:marBottom w:val="0"/>
          <w:divBdr>
            <w:top w:val="none" w:sz="0" w:space="0" w:color="auto"/>
            <w:left w:val="none" w:sz="0" w:space="0" w:color="auto"/>
            <w:bottom w:val="none" w:sz="0" w:space="0" w:color="auto"/>
            <w:right w:val="none" w:sz="0" w:space="0" w:color="auto"/>
          </w:divBdr>
        </w:div>
        <w:div w:id="1454985160">
          <w:marLeft w:val="547"/>
          <w:marRight w:val="0"/>
          <w:marTop w:val="86"/>
          <w:marBottom w:val="0"/>
          <w:divBdr>
            <w:top w:val="none" w:sz="0" w:space="0" w:color="auto"/>
            <w:left w:val="none" w:sz="0" w:space="0" w:color="auto"/>
            <w:bottom w:val="none" w:sz="0" w:space="0" w:color="auto"/>
            <w:right w:val="none" w:sz="0" w:space="0" w:color="auto"/>
          </w:divBdr>
        </w:div>
        <w:div w:id="154366472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mev\Bankac&#305;l&#305;k%20G&#246;stergeleri%20Sunumlar\Ara&#351;t&#305;rma%20raporlar&#305;\bankalar&#305;m&#305;z\2013\grafikl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302554027504912E-2"/>
          <c:y val="0.1133337022581455"/>
          <c:w val="0.83889980353634752"/>
          <c:h val="0.7000020997375328"/>
        </c:manualLayout>
      </c:layout>
      <c:barChart>
        <c:barDir val="col"/>
        <c:grouping val="clustered"/>
        <c:varyColors val="0"/>
        <c:ser>
          <c:idx val="1"/>
          <c:order val="0"/>
          <c:tx>
            <c:strRef>
              <c:f>'Bankacılık1-7'!$C$25</c:f>
              <c:strCache>
                <c:ptCount val="1"/>
                <c:pt idx="0">
                  <c:v>T. Aktifler</c:v>
                </c:pt>
              </c:strCache>
            </c:strRef>
          </c:tx>
          <c:spPr>
            <a:pattFill prst="pct30">
              <a:fgClr>
                <a:srgbClr val="0000FF"/>
              </a:fgClr>
              <a:bgClr>
                <a:schemeClr val="bg1"/>
              </a:bgClr>
            </a:pattFill>
            <a:ln w="9525">
              <a:solidFill>
                <a:sysClr val="windowText" lastClr="000000"/>
              </a:solidFill>
              <a:prstDash val="solid"/>
            </a:ln>
          </c:spPr>
          <c:invertIfNegative val="0"/>
          <c:cat>
            <c:strRef>
              <c:f>'Bankacılık1-7'!$B$27:$B$33</c:f>
              <c:strCache>
                <c:ptCount val="7"/>
                <c:pt idx="0">
                  <c:v>08</c:v>
                </c:pt>
                <c:pt idx="1">
                  <c:v>09</c:v>
                </c:pt>
                <c:pt idx="2">
                  <c:v>10</c:v>
                </c:pt>
                <c:pt idx="3">
                  <c:v>11</c:v>
                </c:pt>
                <c:pt idx="4">
                  <c:v>12</c:v>
                </c:pt>
                <c:pt idx="5">
                  <c:v>13</c:v>
                </c:pt>
                <c:pt idx="6">
                  <c:v>2/14</c:v>
                </c:pt>
              </c:strCache>
            </c:strRef>
          </c:cat>
          <c:val>
            <c:numRef>
              <c:f>'Bankacılık1-7'!$C$27:$C$33</c:f>
              <c:numCache>
                <c:formatCode>General</c:formatCode>
                <c:ptCount val="7"/>
                <c:pt idx="0">
                  <c:v>951</c:v>
                </c:pt>
                <c:pt idx="1">
                  <c:v>953</c:v>
                </c:pt>
                <c:pt idx="2">
                  <c:v>1105</c:v>
                </c:pt>
                <c:pt idx="3">
                  <c:v>1295</c:v>
                </c:pt>
                <c:pt idx="4">
                  <c:v>1417</c:v>
                </c:pt>
                <c:pt idx="5">
                  <c:v>1732</c:v>
                </c:pt>
                <c:pt idx="6" formatCode="0.0">
                  <c:v>1826</c:v>
                </c:pt>
              </c:numCache>
            </c:numRef>
          </c:val>
        </c:ser>
        <c:dLbls>
          <c:showLegendKey val="0"/>
          <c:showVal val="0"/>
          <c:showCatName val="0"/>
          <c:showSerName val="0"/>
          <c:showPercent val="0"/>
          <c:showBubbleSize val="0"/>
        </c:dLbls>
        <c:gapWidth val="150"/>
        <c:axId val="174537344"/>
        <c:axId val="145441536"/>
      </c:barChart>
      <c:lineChart>
        <c:grouping val="standard"/>
        <c:varyColors val="0"/>
        <c:ser>
          <c:idx val="0"/>
          <c:order val="1"/>
          <c:tx>
            <c:strRef>
              <c:f>'Bankacılık1-7'!$D$25</c:f>
              <c:strCache>
                <c:ptCount val="1"/>
                <c:pt idx="0">
                  <c:v>T. Aktifler/gsyh (sağ eksen)</c:v>
                </c:pt>
              </c:strCache>
            </c:strRef>
          </c:tx>
          <c:spPr>
            <a:ln w="38100">
              <a:solidFill>
                <a:srgbClr val="0000CC"/>
              </a:solidFill>
              <a:prstDash val="solid"/>
            </a:ln>
          </c:spPr>
          <c:marker>
            <c:symbol val="none"/>
          </c:marker>
          <c:cat>
            <c:strRef>
              <c:f>'Bankacılık1-7'!$B$27:$B$33</c:f>
              <c:strCache>
                <c:ptCount val="7"/>
                <c:pt idx="0">
                  <c:v>08</c:v>
                </c:pt>
                <c:pt idx="1">
                  <c:v>09</c:v>
                </c:pt>
                <c:pt idx="2">
                  <c:v>10</c:v>
                </c:pt>
                <c:pt idx="3">
                  <c:v>11</c:v>
                </c:pt>
                <c:pt idx="4">
                  <c:v>12</c:v>
                </c:pt>
                <c:pt idx="5">
                  <c:v>13</c:v>
                </c:pt>
                <c:pt idx="6">
                  <c:v>2/14</c:v>
                </c:pt>
              </c:strCache>
            </c:strRef>
          </c:cat>
          <c:val>
            <c:numRef>
              <c:f>'Bankacılık1-7'!$D$27:$D$33</c:f>
              <c:numCache>
                <c:formatCode>0</c:formatCode>
                <c:ptCount val="7"/>
                <c:pt idx="0">
                  <c:v>77.050355941114603</c:v>
                </c:pt>
                <c:pt idx="1">
                  <c:v>87.505214060860439</c:v>
                </c:pt>
                <c:pt idx="2">
                  <c:v>91.181522171945701</c:v>
                </c:pt>
                <c:pt idx="3">
                  <c:v>94.024674131274125</c:v>
                </c:pt>
                <c:pt idx="4">
                  <c:v>96.728429781227959</c:v>
                </c:pt>
                <c:pt idx="5">
                  <c:v>111</c:v>
                </c:pt>
                <c:pt idx="6" formatCode="0.000">
                  <c:v>110</c:v>
                </c:pt>
              </c:numCache>
            </c:numRef>
          </c:val>
          <c:smooth val="0"/>
        </c:ser>
        <c:dLbls>
          <c:showLegendKey val="0"/>
          <c:showVal val="0"/>
          <c:showCatName val="0"/>
          <c:showSerName val="0"/>
          <c:showPercent val="0"/>
          <c:showBubbleSize val="0"/>
        </c:dLbls>
        <c:marker val="1"/>
        <c:smooth val="0"/>
        <c:axId val="145443456"/>
        <c:axId val="145449344"/>
      </c:lineChart>
      <c:catAx>
        <c:axId val="17453734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145441536"/>
        <c:crosses val="autoZero"/>
        <c:auto val="0"/>
        <c:lblAlgn val="ctr"/>
        <c:lblOffset val="100"/>
        <c:tickLblSkip val="1"/>
        <c:tickMarkSkip val="1"/>
        <c:noMultiLvlLbl val="0"/>
      </c:catAx>
      <c:valAx>
        <c:axId val="145441536"/>
        <c:scaling>
          <c:orientation val="minMax"/>
          <c:min val="800"/>
        </c:scaling>
        <c:delete val="0"/>
        <c:axPos val="l"/>
        <c:majorGridlines>
          <c:spPr>
            <a:ln w="3175">
              <a:solidFill>
                <a:srgbClr val="000000"/>
              </a:solidFill>
              <a:prstDash val="sysDash"/>
            </a:ln>
          </c:spPr>
        </c:majorGridlines>
        <c:title>
          <c:tx>
            <c:rich>
              <a:bodyPr rot="0" vert="horz"/>
              <a:lstStyle/>
              <a:p>
                <a:pPr algn="ctr">
                  <a:defRPr sz="700" b="0" i="0" u="none" strike="noStrike" baseline="0">
                    <a:solidFill>
                      <a:srgbClr val="000000"/>
                    </a:solidFill>
                    <a:latin typeface="Arial"/>
                    <a:ea typeface="Arial"/>
                    <a:cs typeface="Arial"/>
                  </a:defRPr>
                </a:pPr>
                <a:r>
                  <a:rPr lang="tr-TR" sz="700"/>
                  <a:t>milyar TL</a:t>
                </a:r>
              </a:p>
            </c:rich>
          </c:tx>
          <c:layout>
            <c:manualLayout>
              <c:xMode val="edge"/>
              <c:yMode val="edge"/>
              <c:x val="1.3097576948264571E-2"/>
              <c:y val="1.8703703703703705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174537344"/>
        <c:crosses val="autoZero"/>
        <c:crossBetween val="between"/>
      </c:valAx>
      <c:catAx>
        <c:axId val="145443456"/>
        <c:scaling>
          <c:orientation val="minMax"/>
        </c:scaling>
        <c:delete val="1"/>
        <c:axPos val="b"/>
        <c:numFmt formatCode="General" sourceLinked="1"/>
        <c:majorTickMark val="out"/>
        <c:minorTickMark val="none"/>
        <c:tickLblPos val="none"/>
        <c:crossAx val="145449344"/>
        <c:crosses val="autoZero"/>
        <c:auto val="0"/>
        <c:lblAlgn val="ctr"/>
        <c:lblOffset val="100"/>
        <c:noMultiLvlLbl val="0"/>
      </c:catAx>
      <c:valAx>
        <c:axId val="145449344"/>
        <c:scaling>
          <c:orientation val="minMax"/>
          <c:min val="75"/>
        </c:scaling>
        <c:delete val="0"/>
        <c:axPos val="r"/>
        <c:title>
          <c:tx>
            <c:rich>
              <a:bodyPr rot="0" vert="horz"/>
              <a:lstStyle/>
              <a:p>
                <a:pPr algn="ctr">
                  <a:defRPr sz="700" b="0" i="0" u="none" strike="noStrike" baseline="0">
                    <a:solidFill>
                      <a:srgbClr val="000000"/>
                    </a:solidFill>
                    <a:latin typeface="Arial"/>
                    <a:ea typeface="Arial"/>
                    <a:cs typeface="Arial"/>
                  </a:defRPr>
                </a:pPr>
                <a:r>
                  <a:rPr lang="tr-TR" sz="700"/>
                  <a:t>yüzde</a:t>
                </a:r>
              </a:p>
            </c:rich>
          </c:tx>
          <c:layout>
            <c:manualLayout>
              <c:xMode val="edge"/>
              <c:yMode val="edge"/>
              <c:x val="0.92075965946299931"/>
              <c:y val="1.2037037037037037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145443456"/>
        <c:crosses val="max"/>
        <c:crossBetween val="between"/>
      </c:valAx>
      <c:spPr>
        <a:solidFill>
          <a:srgbClr val="FFFFFF"/>
        </a:solidFill>
        <a:ln w="12700">
          <a:solidFill>
            <a:srgbClr val="808080"/>
          </a:solidFill>
          <a:prstDash val="solid"/>
        </a:ln>
      </c:spPr>
    </c:plotArea>
    <c:legend>
      <c:legendPos val="b"/>
      <c:layout>
        <c:manualLayout>
          <c:xMode val="edge"/>
          <c:yMode val="edge"/>
          <c:x val="0.15717092337917485"/>
          <c:y val="0.90666946631671042"/>
          <c:w val="0.73870333988212178"/>
          <c:h val="7.1111461067366585E-2"/>
        </c:manualLayout>
      </c:layout>
      <c:overlay val="0"/>
      <c:spPr>
        <a:solidFill>
          <a:srgbClr val="FFFFFF"/>
        </a:solidFill>
        <a:ln w="3175">
          <a:noFill/>
          <a:prstDash val="solid"/>
        </a:ln>
      </c:spPr>
      <c:txPr>
        <a:bodyPr/>
        <a:lstStyle/>
        <a:p>
          <a:pPr>
            <a:defRPr sz="900" b="1" i="0" u="none" strike="noStrike" baseline="0">
              <a:solidFill>
                <a:srgbClr val="000000"/>
              </a:solidFill>
              <a:latin typeface="Arial"/>
              <a:ea typeface="Arial"/>
              <a:cs typeface="Arial"/>
            </a:defRPr>
          </a:pPr>
          <a:endParaRPr lang="tr-TR"/>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F4C3-78B1-4472-9B8F-BC1379DEC1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1008D2-2965-4CA5-9EDA-3E6A6C36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alpan</dc:creator>
  <cp:lastModifiedBy>Ümit Ünsal</cp:lastModifiedBy>
  <cp:revision>59</cp:revision>
  <cp:lastPrinted>2014-11-28T09:51:00Z</cp:lastPrinted>
  <dcterms:created xsi:type="dcterms:W3CDTF">2014-08-27T08:53:00Z</dcterms:created>
  <dcterms:modified xsi:type="dcterms:W3CDTF">2014-11-28T11:48:00Z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