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56" w:rsidRPr="00D36FCA" w:rsidRDefault="00CC3FDF" w:rsidP="004801BE">
      <w:pPr>
        <w:pStyle w:val="Title"/>
        <w:rPr>
          <w:rFonts w:ascii="Arial" w:hAnsi="Arial" w:cs="Arial"/>
          <w:sz w:val="28"/>
          <w:szCs w:val="28"/>
          <w:lang w:val="tr-TR"/>
        </w:rPr>
      </w:pPr>
      <w:r w:rsidRPr="00D36FCA">
        <w:rPr>
          <w:rFonts w:ascii="Arial" w:hAnsi="Arial" w:cs="Arial"/>
          <w:sz w:val="28"/>
          <w:szCs w:val="28"/>
          <w:lang w:val="tr-TR"/>
        </w:rPr>
        <w:t>Türkiye Bankacılık Sistemi</w:t>
      </w:r>
      <w:r w:rsidRPr="00D36FCA">
        <w:rPr>
          <w:rStyle w:val="FootnoteReference"/>
          <w:rFonts w:ascii="Arial" w:hAnsi="Arial" w:cs="Arial"/>
          <w:sz w:val="28"/>
          <w:szCs w:val="28"/>
          <w:lang w:val="tr-TR"/>
        </w:rPr>
        <w:footnoteReference w:id="2"/>
      </w:r>
    </w:p>
    <w:p w:rsidR="00CD44E5" w:rsidRPr="00D36FCA" w:rsidRDefault="00CD44E5" w:rsidP="004801BE">
      <w:pPr>
        <w:pStyle w:val="Title"/>
        <w:rPr>
          <w:rFonts w:ascii="Arial" w:hAnsi="Arial" w:cs="Arial"/>
          <w:sz w:val="28"/>
          <w:szCs w:val="28"/>
          <w:lang w:val="tr-TR"/>
        </w:rPr>
      </w:pPr>
    </w:p>
    <w:p w:rsidR="00CC3FDF" w:rsidRPr="00D36FCA" w:rsidRDefault="00CC3FDF" w:rsidP="004801BE">
      <w:pPr>
        <w:pStyle w:val="Title"/>
        <w:rPr>
          <w:rFonts w:ascii="Arial" w:hAnsi="Arial" w:cs="Arial"/>
          <w:sz w:val="28"/>
          <w:szCs w:val="28"/>
          <w:lang w:val="tr-TR"/>
        </w:rPr>
      </w:pPr>
      <w:r w:rsidRPr="00D36FCA">
        <w:rPr>
          <w:rFonts w:ascii="Arial" w:hAnsi="Arial" w:cs="Arial"/>
          <w:sz w:val="28"/>
          <w:szCs w:val="28"/>
          <w:lang w:val="tr-TR"/>
        </w:rPr>
        <w:t>“</w:t>
      </w:r>
      <w:r w:rsidR="00A20AC8" w:rsidRPr="00D36FCA">
        <w:rPr>
          <w:rFonts w:ascii="Arial" w:hAnsi="Arial" w:cs="Arial"/>
          <w:sz w:val="28"/>
          <w:szCs w:val="28"/>
          <w:lang w:val="tr-TR"/>
        </w:rPr>
        <w:t>Mart 2015</w:t>
      </w:r>
      <w:r w:rsidRPr="00D36FCA">
        <w:rPr>
          <w:rFonts w:ascii="Arial" w:hAnsi="Arial" w:cs="Arial"/>
          <w:sz w:val="28"/>
          <w:szCs w:val="28"/>
          <w:lang w:val="tr-TR"/>
        </w:rPr>
        <w:t>”</w:t>
      </w:r>
    </w:p>
    <w:p w:rsidR="0004120D" w:rsidRPr="00D36FCA" w:rsidRDefault="0004120D" w:rsidP="004801BE">
      <w:pPr>
        <w:jc w:val="both"/>
        <w:rPr>
          <w:rFonts w:ascii="Arial" w:hAnsi="Arial" w:cs="Arial"/>
          <w:sz w:val="22"/>
          <w:szCs w:val="22"/>
        </w:rPr>
      </w:pPr>
    </w:p>
    <w:p w:rsidR="00015DC6" w:rsidRPr="00D36FCA" w:rsidRDefault="00050DA0" w:rsidP="004801BE">
      <w:pPr>
        <w:jc w:val="both"/>
        <w:rPr>
          <w:rFonts w:ascii="Arial" w:hAnsi="Arial" w:cs="Arial"/>
          <w:b/>
          <w:i/>
          <w:sz w:val="22"/>
          <w:szCs w:val="22"/>
        </w:rPr>
      </w:pPr>
      <w:r w:rsidRPr="00D36FCA">
        <w:rPr>
          <w:rFonts w:ascii="Arial" w:hAnsi="Arial" w:cs="Arial"/>
          <w:b/>
          <w:i/>
          <w:sz w:val="22"/>
          <w:szCs w:val="22"/>
        </w:rPr>
        <w:t xml:space="preserve">Gelişmiş ülkelerdeki makroekonomi politikaları ayrışması küresel ekonomi üzerinde etkili olmaya devam etmiştir. </w:t>
      </w:r>
      <w:r w:rsidR="006A6942" w:rsidRPr="00D36FCA">
        <w:rPr>
          <w:rFonts w:ascii="Arial" w:hAnsi="Arial" w:cs="Arial"/>
          <w:b/>
          <w:i/>
          <w:sz w:val="22"/>
          <w:szCs w:val="22"/>
        </w:rPr>
        <w:t>Gelişmekte olan ülkelere fon akımları dalgalı bir seyir izlerken</w:t>
      </w:r>
      <w:r w:rsidR="00F0472A">
        <w:rPr>
          <w:rFonts w:ascii="Arial" w:hAnsi="Arial" w:cs="Arial"/>
          <w:b/>
          <w:i/>
          <w:sz w:val="22"/>
          <w:szCs w:val="22"/>
        </w:rPr>
        <w:t>,</w:t>
      </w:r>
      <w:r w:rsidR="006A6942" w:rsidRPr="00D36FCA">
        <w:rPr>
          <w:rFonts w:ascii="Arial" w:hAnsi="Arial" w:cs="Arial"/>
          <w:b/>
          <w:i/>
          <w:sz w:val="22"/>
          <w:szCs w:val="22"/>
        </w:rPr>
        <w:t xml:space="preserve"> para birimlerindeki oynaklık da </w:t>
      </w:r>
      <w:r w:rsidR="00F0472A">
        <w:rPr>
          <w:rFonts w:ascii="Arial" w:hAnsi="Arial" w:cs="Arial"/>
          <w:b/>
          <w:i/>
          <w:sz w:val="22"/>
          <w:szCs w:val="22"/>
        </w:rPr>
        <w:t>etkili olmuştur.</w:t>
      </w:r>
      <w:r w:rsidR="006A6942" w:rsidRPr="00D36FCA">
        <w:rPr>
          <w:rFonts w:ascii="Arial" w:hAnsi="Arial" w:cs="Arial"/>
          <w:b/>
          <w:i/>
          <w:sz w:val="22"/>
          <w:szCs w:val="22"/>
        </w:rPr>
        <w:t xml:space="preserve"> Türkiye ekonomisinde de</w:t>
      </w:r>
      <w:r w:rsidR="00F0472A">
        <w:rPr>
          <w:rFonts w:ascii="Arial" w:hAnsi="Arial" w:cs="Arial"/>
          <w:b/>
          <w:i/>
          <w:sz w:val="22"/>
          <w:szCs w:val="22"/>
        </w:rPr>
        <w:t xml:space="preserve"> yavaş büyüme ile birlikte</w:t>
      </w:r>
      <w:r w:rsidR="006A6942" w:rsidRPr="00D36FCA">
        <w:rPr>
          <w:rFonts w:ascii="Arial" w:hAnsi="Arial" w:cs="Arial"/>
          <w:b/>
          <w:i/>
          <w:sz w:val="22"/>
          <w:szCs w:val="22"/>
        </w:rPr>
        <w:t xml:space="preserve">, enflasyonda kur ve gıda </w:t>
      </w:r>
      <w:r w:rsidR="00A46243">
        <w:rPr>
          <w:rFonts w:ascii="Arial" w:hAnsi="Arial" w:cs="Arial"/>
          <w:b/>
          <w:i/>
          <w:sz w:val="22"/>
          <w:szCs w:val="22"/>
        </w:rPr>
        <w:t>fiyatları</w:t>
      </w:r>
      <w:r w:rsidR="006A6942" w:rsidRPr="00D36FCA">
        <w:rPr>
          <w:rFonts w:ascii="Arial" w:hAnsi="Arial" w:cs="Arial"/>
          <w:b/>
          <w:i/>
          <w:sz w:val="22"/>
          <w:szCs w:val="22"/>
        </w:rPr>
        <w:t xml:space="preserve"> kaynaklı baskılar sürmüştür. Bankacılık sektöründe karlılık oranları düşük k</w:t>
      </w:r>
      <w:r w:rsidR="00A46243">
        <w:rPr>
          <w:rFonts w:ascii="Arial" w:hAnsi="Arial" w:cs="Arial"/>
          <w:b/>
          <w:i/>
          <w:sz w:val="22"/>
          <w:szCs w:val="22"/>
        </w:rPr>
        <w:t xml:space="preserve">almaya devam etmiştir. </w:t>
      </w:r>
      <w:r w:rsidR="006A6942" w:rsidRPr="00D36FCA">
        <w:rPr>
          <w:rFonts w:ascii="Arial" w:hAnsi="Arial" w:cs="Arial"/>
          <w:b/>
          <w:i/>
          <w:sz w:val="22"/>
          <w:szCs w:val="22"/>
        </w:rPr>
        <w:t>Bireysel</w:t>
      </w:r>
      <w:r w:rsidR="00F0472A">
        <w:rPr>
          <w:rFonts w:ascii="Arial" w:hAnsi="Arial" w:cs="Arial"/>
          <w:b/>
          <w:i/>
          <w:sz w:val="22"/>
          <w:szCs w:val="22"/>
        </w:rPr>
        <w:t xml:space="preserve"> kredilerdeki düşüş trendi ivme kaybetmiş</w:t>
      </w:r>
      <w:r w:rsidR="006A6942" w:rsidRPr="00D36FCA">
        <w:rPr>
          <w:rFonts w:ascii="Arial" w:hAnsi="Arial" w:cs="Arial"/>
          <w:b/>
          <w:i/>
          <w:sz w:val="22"/>
          <w:szCs w:val="22"/>
        </w:rPr>
        <w:t xml:space="preserve">, kurumsal krediler </w:t>
      </w:r>
      <w:r w:rsidR="00F0472A">
        <w:rPr>
          <w:rFonts w:ascii="Arial" w:hAnsi="Arial" w:cs="Arial"/>
          <w:b/>
          <w:i/>
          <w:sz w:val="22"/>
          <w:szCs w:val="22"/>
        </w:rPr>
        <w:t xml:space="preserve">ise </w:t>
      </w:r>
      <w:r w:rsidR="006A6942" w:rsidRPr="00D36FCA">
        <w:rPr>
          <w:rFonts w:ascii="Arial" w:hAnsi="Arial" w:cs="Arial"/>
          <w:b/>
          <w:i/>
          <w:sz w:val="22"/>
          <w:szCs w:val="22"/>
        </w:rPr>
        <w:t>yüksek oranlı büyümüştür</w:t>
      </w:r>
      <w:r w:rsidR="00367C26" w:rsidRPr="00D36FCA">
        <w:rPr>
          <w:rFonts w:ascii="Arial" w:hAnsi="Arial" w:cs="Arial"/>
          <w:b/>
          <w:i/>
          <w:sz w:val="22"/>
          <w:szCs w:val="22"/>
        </w:rPr>
        <w:t>.</w:t>
      </w:r>
    </w:p>
    <w:p w:rsidR="00D47311" w:rsidRPr="00D36FCA" w:rsidRDefault="00D47311" w:rsidP="004801BE">
      <w:pPr>
        <w:jc w:val="both"/>
        <w:rPr>
          <w:rFonts w:ascii="Arial" w:hAnsi="Arial" w:cs="Arial"/>
          <w:b/>
        </w:rPr>
      </w:pPr>
    </w:p>
    <w:p w:rsidR="00CC3FDF" w:rsidRPr="00D36FCA" w:rsidRDefault="00CC3FDF" w:rsidP="004801BE">
      <w:pPr>
        <w:jc w:val="both"/>
        <w:rPr>
          <w:rFonts w:ascii="Arial" w:hAnsi="Arial" w:cs="Arial"/>
          <w:b/>
        </w:rPr>
      </w:pPr>
      <w:r w:rsidRPr="00D36FCA">
        <w:rPr>
          <w:rFonts w:ascii="Arial" w:hAnsi="Arial" w:cs="Arial"/>
          <w:b/>
        </w:rPr>
        <w:t>1. Genel Değerlendirme</w:t>
      </w:r>
    </w:p>
    <w:p w:rsidR="00CB11EF" w:rsidRPr="00D36FCA" w:rsidRDefault="00CB11EF" w:rsidP="004801BE">
      <w:pPr>
        <w:jc w:val="both"/>
        <w:rPr>
          <w:rFonts w:ascii="Arial" w:hAnsi="Arial"/>
          <w:b/>
        </w:rPr>
      </w:pPr>
    </w:p>
    <w:p w:rsidR="006B47AB" w:rsidRPr="00D36FCA" w:rsidRDefault="00CD70C0" w:rsidP="004801BE">
      <w:pPr>
        <w:jc w:val="both"/>
        <w:rPr>
          <w:rFonts w:ascii="Arial" w:hAnsi="Arial"/>
          <w:b/>
          <w:sz w:val="22"/>
          <w:szCs w:val="22"/>
        </w:rPr>
      </w:pPr>
      <w:r w:rsidRPr="00D36FCA">
        <w:rPr>
          <w:rFonts w:ascii="Arial" w:hAnsi="Arial"/>
          <w:b/>
          <w:sz w:val="22"/>
          <w:szCs w:val="22"/>
        </w:rPr>
        <w:t>Gelişmiş ülke</w:t>
      </w:r>
      <w:r w:rsidR="00A245C6" w:rsidRPr="00D36FCA">
        <w:rPr>
          <w:rFonts w:ascii="Arial" w:hAnsi="Arial"/>
          <w:b/>
          <w:sz w:val="22"/>
          <w:szCs w:val="22"/>
        </w:rPr>
        <w:t xml:space="preserve">lerdeki ayrışan para politikaları gelişmekte olan ülkelerde oynaklığa neden olmaktadır. </w:t>
      </w:r>
    </w:p>
    <w:p w:rsidR="00E27F76" w:rsidRPr="00D36FCA" w:rsidRDefault="00E27F76" w:rsidP="004801BE">
      <w:pPr>
        <w:jc w:val="both"/>
        <w:rPr>
          <w:rFonts w:ascii="Arial" w:hAnsi="Arial" w:cs="Arial"/>
          <w:sz w:val="22"/>
          <w:szCs w:val="22"/>
        </w:rPr>
      </w:pPr>
    </w:p>
    <w:p w:rsidR="001538ED" w:rsidRPr="00D36FCA" w:rsidRDefault="001538ED" w:rsidP="004801BE">
      <w:pPr>
        <w:jc w:val="both"/>
        <w:rPr>
          <w:rFonts w:ascii="Arial" w:hAnsi="Arial" w:cs="Arial"/>
          <w:sz w:val="22"/>
          <w:szCs w:val="22"/>
        </w:rPr>
      </w:pPr>
      <w:r w:rsidRPr="00D36FCA">
        <w:rPr>
          <w:rFonts w:ascii="Arial" w:hAnsi="Arial" w:cs="Arial"/>
          <w:sz w:val="22"/>
          <w:szCs w:val="22"/>
        </w:rPr>
        <w:t>Gelişmiş ülkelerin büyüme performanslarındaki ve enflasyon görünümlerindeki farklılıklar beraberinde para politikasında da ayrışmayı getirmektedir. ABD</w:t>
      </w:r>
      <w:r w:rsidR="00A46243">
        <w:rPr>
          <w:rFonts w:ascii="Arial" w:hAnsi="Arial" w:cs="Arial"/>
          <w:sz w:val="22"/>
          <w:szCs w:val="22"/>
        </w:rPr>
        <w:t>’de 2015 yılının ilk aylarında</w:t>
      </w:r>
      <w:r w:rsidRPr="00D36FCA">
        <w:rPr>
          <w:rFonts w:ascii="Arial" w:hAnsi="Arial" w:cs="Arial"/>
          <w:sz w:val="22"/>
          <w:szCs w:val="22"/>
        </w:rPr>
        <w:t xml:space="preserve"> işgücü piyasasında </w:t>
      </w:r>
      <w:r w:rsidR="00F0472A">
        <w:rPr>
          <w:rFonts w:ascii="Arial" w:hAnsi="Arial" w:cs="Arial"/>
          <w:sz w:val="22"/>
          <w:szCs w:val="22"/>
        </w:rPr>
        <w:t xml:space="preserve">toparlanmaya ve </w:t>
      </w:r>
      <w:r w:rsidR="00046765" w:rsidRPr="00D36FCA">
        <w:rPr>
          <w:rFonts w:ascii="Arial" w:hAnsi="Arial" w:cs="Arial"/>
          <w:sz w:val="22"/>
          <w:szCs w:val="22"/>
        </w:rPr>
        <w:t>ekonomik canlanmaya işaret eden verilerin ardından ABD Merkez Bankası’nın</w:t>
      </w:r>
      <w:r w:rsidR="009D6DA3" w:rsidRPr="00D36FCA">
        <w:rPr>
          <w:rFonts w:ascii="Arial" w:hAnsi="Arial" w:cs="Arial"/>
          <w:sz w:val="22"/>
          <w:szCs w:val="22"/>
        </w:rPr>
        <w:t xml:space="preserve"> (Fed)</w:t>
      </w:r>
      <w:r w:rsidR="00046765" w:rsidRPr="00D36FCA">
        <w:rPr>
          <w:rFonts w:ascii="Arial" w:hAnsi="Arial" w:cs="Arial"/>
          <w:sz w:val="22"/>
          <w:szCs w:val="22"/>
        </w:rPr>
        <w:t xml:space="preserve"> 2015 yılı içerisinde beklenenden daha erken faiz artırı</w:t>
      </w:r>
      <w:r w:rsidR="00A46243">
        <w:rPr>
          <w:rFonts w:ascii="Arial" w:hAnsi="Arial" w:cs="Arial"/>
          <w:sz w:val="22"/>
          <w:szCs w:val="22"/>
        </w:rPr>
        <w:t>mına gidebileceği beklentileri güçlenmiştir. Ancak, Mart ayındaki verilerin güçlenmeyi desteklememesi bu beklentileri zayıflatmıştır.</w:t>
      </w:r>
      <w:r w:rsidR="00046765" w:rsidRPr="00D36FCA">
        <w:rPr>
          <w:rFonts w:ascii="Arial" w:hAnsi="Arial" w:cs="Arial"/>
          <w:sz w:val="22"/>
          <w:szCs w:val="22"/>
        </w:rPr>
        <w:t xml:space="preserve"> </w:t>
      </w:r>
    </w:p>
    <w:p w:rsidR="001538ED" w:rsidRPr="00D36FCA" w:rsidRDefault="001538ED" w:rsidP="004801BE">
      <w:pPr>
        <w:jc w:val="both"/>
        <w:rPr>
          <w:rFonts w:ascii="Arial" w:hAnsi="Arial" w:cs="Arial"/>
          <w:sz w:val="22"/>
          <w:szCs w:val="22"/>
        </w:rPr>
      </w:pPr>
    </w:p>
    <w:p w:rsidR="00CB08C3" w:rsidRPr="00D36FCA" w:rsidRDefault="00046765" w:rsidP="004801BE">
      <w:pPr>
        <w:jc w:val="both"/>
        <w:rPr>
          <w:rFonts w:ascii="Arial" w:hAnsi="Arial" w:cs="Arial"/>
          <w:sz w:val="22"/>
          <w:szCs w:val="22"/>
        </w:rPr>
      </w:pPr>
      <w:r w:rsidRPr="00D36FCA">
        <w:rPr>
          <w:rFonts w:ascii="Arial" w:hAnsi="Arial" w:cs="Arial"/>
          <w:sz w:val="22"/>
          <w:szCs w:val="22"/>
        </w:rPr>
        <w:t xml:space="preserve">Avrupa’da ise </w:t>
      </w:r>
      <w:r w:rsidR="009D6DA3" w:rsidRPr="00D36FCA">
        <w:rPr>
          <w:rFonts w:ascii="Arial" w:hAnsi="Arial" w:cs="Arial"/>
          <w:sz w:val="22"/>
          <w:szCs w:val="22"/>
        </w:rPr>
        <w:t>belirgin bir büyüme işaretinin gelmemesi ile bi</w:t>
      </w:r>
      <w:r w:rsidR="00A46243">
        <w:rPr>
          <w:rFonts w:ascii="Arial" w:hAnsi="Arial" w:cs="Arial"/>
          <w:sz w:val="22"/>
          <w:szCs w:val="22"/>
        </w:rPr>
        <w:t>rlikte Avrupa Merkez Bankası (ECB</w:t>
      </w:r>
      <w:r w:rsidR="009D6DA3" w:rsidRPr="00D36FCA">
        <w:rPr>
          <w:rFonts w:ascii="Arial" w:hAnsi="Arial" w:cs="Arial"/>
          <w:sz w:val="22"/>
          <w:szCs w:val="22"/>
        </w:rPr>
        <w:t xml:space="preserve">) negatif borç alma faizi uygulamaya başlamış ve varlık alım programını genişleterek sürdürmüştür. Parasal genişlemenin devam etmesi ve enflasyon beklentilerinin düşük kalmaya devam etmesi Avrupa’da faiz oranlarının tarihi dip seviyelerde kalmasına neden olmuştur. </w:t>
      </w:r>
    </w:p>
    <w:p w:rsidR="00525553" w:rsidRPr="00D36FCA" w:rsidRDefault="00525553" w:rsidP="004801BE">
      <w:pPr>
        <w:jc w:val="both"/>
        <w:rPr>
          <w:rFonts w:ascii="Arial" w:hAnsi="Arial" w:cs="Arial"/>
          <w:sz w:val="22"/>
          <w:szCs w:val="22"/>
        </w:rPr>
      </w:pPr>
    </w:p>
    <w:p w:rsidR="009D6DA3" w:rsidRDefault="009D6DA3" w:rsidP="004801BE">
      <w:pPr>
        <w:jc w:val="both"/>
        <w:rPr>
          <w:rFonts w:ascii="Arial" w:hAnsi="Arial" w:cs="Arial"/>
          <w:sz w:val="22"/>
          <w:szCs w:val="22"/>
        </w:rPr>
      </w:pPr>
      <w:r w:rsidRPr="00D36FCA">
        <w:rPr>
          <w:rFonts w:ascii="Arial" w:hAnsi="Arial" w:cs="Arial"/>
          <w:sz w:val="22"/>
          <w:szCs w:val="22"/>
        </w:rPr>
        <w:t xml:space="preserve">Gelişmiş ülkelerdeki politika ayrışması gelişmekte olan ülkelere fon akımlarında da oynaklığa neden olmuştur. </w:t>
      </w:r>
      <w:r w:rsidR="00575D4D" w:rsidRPr="00D36FCA">
        <w:rPr>
          <w:rFonts w:ascii="Arial" w:hAnsi="Arial" w:cs="Arial"/>
          <w:sz w:val="22"/>
          <w:szCs w:val="22"/>
        </w:rPr>
        <w:t>Yılın</w:t>
      </w:r>
      <w:r w:rsidRPr="00D36FCA">
        <w:rPr>
          <w:rFonts w:ascii="Arial" w:hAnsi="Arial" w:cs="Arial"/>
          <w:sz w:val="22"/>
          <w:szCs w:val="22"/>
        </w:rPr>
        <w:t xml:space="preserve"> ilk çeyreğinde gelişmekte olan ülkelerden </w:t>
      </w:r>
      <w:r w:rsidR="00575D4D" w:rsidRPr="00D36FCA">
        <w:rPr>
          <w:rFonts w:ascii="Arial" w:hAnsi="Arial" w:cs="Arial"/>
          <w:sz w:val="22"/>
          <w:szCs w:val="22"/>
        </w:rPr>
        <w:t xml:space="preserve">sermaye çıkışı yaşanması ile söz konusu ülkelerin para birimleri değer kaybetmiştir. </w:t>
      </w:r>
      <w:r w:rsidRPr="00D36FCA">
        <w:rPr>
          <w:rFonts w:ascii="Arial" w:hAnsi="Arial" w:cs="Arial"/>
          <w:sz w:val="22"/>
          <w:szCs w:val="22"/>
        </w:rPr>
        <w:t xml:space="preserve"> </w:t>
      </w:r>
      <w:r w:rsidR="00FD3F30" w:rsidRPr="00D36FCA">
        <w:rPr>
          <w:rFonts w:ascii="Arial" w:hAnsi="Arial" w:cs="Arial"/>
          <w:sz w:val="22"/>
          <w:szCs w:val="22"/>
        </w:rPr>
        <w:t>Mart ayı Fed para politikası kurulu toplantısı ardından yayımlanan tutanakların faiz artırım sürecinin ötelenebileceği beklentilerini güçlendirmesi</w:t>
      </w:r>
      <w:r w:rsidR="00A46243">
        <w:rPr>
          <w:rFonts w:ascii="Arial" w:hAnsi="Arial" w:cs="Arial"/>
          <w:sz w:val="22"/>
          <w:szCs w:val="22"/>
        </w:rPr>
        <w:t>yle</w:t>
      </w:r>
      <w:r w:rsidR="00FD3F30" w:rsidRPr="00D36FCA">
        <w:rPr>
          <w:rFonts w:ascii="Arial" w:hAnsi="Arial" w:cs="Arial"/>
          <w:sz w:val="22"/>
          <w:szCs w:val="22"/>
        </w:rPr>
        <w:t xml:space="preserve"> gelişmekte olan ülkelere fon akımının bir miktar dengelenmesini sağlamıştır. </w:t>
      </w:r>
    </w:p>
    <w:p w:rsidR="005D2426" w:rsidRPr="00D36FCA" w:rsidRDefault="005D2426" w:rsidP="004801BE">
      <w:pPr>
        <w:jc w:val="both"/>
        <w:rPr>
          <w:rFonts w:ascii="Arial" w:hAnsi="Arial" w:cs="Arial"/>
          <w:sz w:val="22"/>
          <w:szCs w:val="22"/>
        </w:rPr>
      </w:pPr>
    </w:p>
    <w:p w:rsidR="00FD3F30" w:rsidRDefault="00FD3F30" w:rsidP="004801BE">
      <w:pPr>
        <w:pStyle w:val="BodyText"/>
        <w:rPr>
          <w:rFonts w:ascii="Arial" w:hAnsi="Arial" w:cs="Arial"/>
          <w:sz w:val="22"/>
          <w:szCs w:val="22"/>
        </w:rPr>
      </w:pPr>
      <w:r w:rsidRPr="00D36FCA">
        <w:rPr>
          <w:rFonts w:ascii="Arial" w:hAnsi="Arial" w:cs="Arial"/>
          <w:sz w:val="22"/>
          <w:szCs w:val="22"/>
        </w:rPr>
        <w:t xml:space="preserve">Başta petrol olmak üzere emtia fiyatlarında yaşanan düşüş </w:t>
      </w:r>
      <w:r w:rsidR="00A46243">
        <w:rPr>
          <w:rFonts w:ascii="Arial" w:hAnsi="Arial" w:cs="Arial"/>
          <w:sz w:val="22"/>
          <w:szCs w:val="22"/>
        </w:rPr>
        <w:t xml:space="preserve">gelişmiş ülkelerde politika tercihlerini, gelişmekte olan ülkelerde ise </w:t>
      </w:r>
      <w:proofErr w:type="gramStart"/>
      <w:r w:rsidR="00A46243">
        <w:rPr>
          <w:rFonts w:ascii="Arial" w:hAnsi="Arial" w:cs="Arial"/>
          <w:sz w:val="22"/>
          <w:szCs w:val="22"/>
        </w:rPr>
        <w:t>makro ekonomik</w:t>
      </w:r>
      <w:proofErr w:type="gramEnd"/>
      <w:r w:rsidR="00A46243">
        <w:rPr>
          <w:rFonts w:ascii="Arial" w:hAnsi="Arial" w:cs="Arial"/>
          <w:sz w:val="22"/>
          <w:szCs w:val="22"/>
        </w:rPr>
        <w:t xml:space="preserve"> dengeleri etkilemeye devam etmiştir. </w:t>
      </w:r>
      <w:r w:rsidRPr="00D36FCA">
        <w:rPr>
          <w:rFonts w:ascii="Arial" w:hAnsi="Arial" w:cs="Arial"/>
          <w:sz w:val="22"/>
          <w:szCs w:val="22"/>
        </w:rPr>
        <w:t xml:space="preserve">Düşen petrol fiyatları enerjide dış bağımlılığı yüksek olan ülkelerde enflasyon ve cari işlemler dengeleri açısından olumlu katkı sağlamıştır. </w:t>
      </w:r>
    </w:p>
    <w:p w:rsidR="009C0F25" w:rsidRDefault="009C0F25" w:rsidP="004801BE">
      <w:pPr>
        <w:pStyle w:val="BodyText"/>
        <w:rPr>
          <w:rFonts w:ascii="Arial" w:hAnsi="Arial" w:cs="Arial"/>
          <w:sz w:val="22"/>
          <w:szCs w:val="22"/>
        </w:rPr>
      </w:pPr>
    </w:p>
    <w:p w:rsidR="00FD3F30" w:rsidRPr="00D36FCA" w:rsidRDefault="00FD3F30" w:rsidP="004801BE">
      <w:pPr>
        <w:pStyle w:val="BodyText"/>
        <w:rPr>
          <w:rFonts w:ascii="Arial" w:hAnsi="Arial" w:cs="Arial"/>
          <w:sz w:val="22"/>
          <w:szCs w:val="22"/>
        </w:rPr>
      </w:pPr>
      <w:r w:rsidRPr="00D36FCA">
        <w:rPr>
          <w:rFonts w:ascii="Arial" w:hAnsi="Arial" w:cs="Arial"/>
          <w:sz w:val="22"/>
          <w:szCs w:val="22"/>
        </w:rPr>
        <w:t xml:space="preserve">Türkiye ekonomisinde 2014 yılı büyümesi bir önceki yıla göre yavaşlayarak yüzde 2,9 seviyesinde gerçekleşmiştir. Zayıf yurtdışı ekonomik görünüme karşın net dış ticaret büyümeye olumlu katkı sağlarken, yatırımlar zayıf kalmaya devam etmiştir. </w:t>
      </w:r>
      <w:r w:rsidR="00890AAF">
        <w:rPr>
          <w:rFonts w:ascii="Arial" w:hAnsi="Arial" w:cs="Arial"/>
          <w:sz w:val="22"/>
          <w:szCs w:val="22"/>
        </w:rPr>
        <w:t xml:space="preserve"> 2015 yılı i</w:t>
      </w:r>
      <w:r w:rsidR="00A245C6" w:rsidRPr="00D36FCA">
        <w:rPr>
          <w:rFonts w:ascii="Arial" w:hAnsi="Arial" w:cs="Arial"/>
          <w:sz w:val="22"/>
          <w:szCs w:val="22"/>
        </w:rPr>
        <w:t xml:space="preserve">lk çeyreğine ilişkin öncül büyüme verileri karışık bir görünüm </w:t>
      </w:r>
      <w:r w:rsidR="00A245C6" w:rsidRPr="00D36FCA">
        <w:rPr>
          <w:rFonts w:ascii="Arial" w:hAnsi="Arial" w:cs="Arial"/>
          <w:sz w:val="22"/>
          <w:szCs w:val="22"/>
        </w:rPr>
        <w:lastRenderedPageBreak/>
        <w:t xml:space="preserve">sergilemektedir. Sanayi üretiminde özellikle otomotiv sanayii kaynaklı olmak üzere bir canlanma görülürken, güven endeksleri gerilemiştir.  </w:t>
      </w:r>
    </w:p>
    <w:p w:rsidR="00A245C6" w:rsidRPr="00D36FCA" w:rsidRDefault="00A245C6" w:rsidP="004801BE">
      <w:pPr>
        <w:pStyle w:val="BodyText"/>
        <w:rPr>
          <w:rFonts w:ascii="Arial" w:hAnsi="Arial" w:cs="Arial"/>
          <w:sz w:val="22"/>
          <w:szCs w:val="22"/>
        </w:rPr>
      </w:pPr>
      <w:r w:rsidRPr="00D36FCA">
        <w:rPr>
          <w:rFonts w:ascii="Arial" w:hAnsi="Arial" w:cs="Arial"/>
          <w:sz w:val="22"/>
          <w:szCs w:val="22"/>
        </w:rPr>
        <w:t xml:space="preserve"> </w:t>
      </w:r>
    </w:p>
    <w:p w:rsidR="00EC25A2" w:rsidRPr="00D36FCA" w:rsidRDefault="00A245C6" w:rsidP="004801BE">
      <w:pPr>
        <w:jc w:val="both"/>
        <w:rPr>
          <w:rFonts w:ascii="Arial" w:hAnsi="Arial"/>
          <w:b/>
          <w:sz w:val="22"/>
          <w:szCs w:val="22"/>
        </w:rPr>
      </w:pPr>
      <w:r w:rsidRPr="00D36FCA">
        <w:rPr>
          <w:rFonts w:ascii="Arial" w:hAnsi="Arial"/>
          <w:b/>
          <w:sz w:val="22"/>
          <w:szCs w:val="22"/>
        </w:rPr>
        <w:t xml:space="preserve">Merkez Bankası politika faizinde ölçülü indirime giderken, sıkı likidite politikasını sürdürmüştür. </w:t>
      </w:r>
    </w:p>
    <w:p w:rsidR="00F14F6B" w:rsidRPr="00D36FCA" w:rsidRDefault="00F14F6B" w:rsidP="004801BE">
      <w:pPr>
        <w:jc w:val="both"/>
        <w:rPr>
          <w:rFonts w:ascii="Arial" w:hAnsi="Arial"/>
          <w:b/>
          <w:sz w:val="22"/>
          <w:szCs w:val="22"/>
        </w:rPr>
      </w:pPr>
    </w:p>
    <w:p w:rsidR="00A245C6" w:rsidRPr="00D36FCA" w:rsidRDefault="00A245C6" w:rsidP="004801BE">
      <w:pPr>
        <w:jc w:val="both"/>
        <w:rPr>
          <w:rFonts w:ascii="Arial" w:hAnsi="Arial" w:cs="Arial"/>
          <w:sz w:val="22"/>
          <w:szCs w:val="22"/>
        </w:rPr>
      </w:pPr>
      <w:r w:rsidRPr="00D36FCA">
        <w:rPr>
          <w:rFonts w:ascii="Arial" w:hAnsi="Arial" w:cs="Arial"/>
          <w:sz w:val="22"/>
          <w:szCs w:val="22"/>
        </w:rPr>
        <w:t xml:space="preserve">Merkez Bankası 2015 yılının ilk çeyreğinde ölçülü bir faiz indirimine giderken, getiri eğrisini yatay tutarak sıkı likidite politikasını sürdürmüştür. Petrol fiyatlarındaki düşüşe karşın, </w:t>
      </w:r>
      <w:r w:rsidR="00A46243">
        <w:rPr>
          <w:rFonts w:ascii="Arial" w:hAnsi="Arial" w:cs="Arial"/>
          <w:sz w:val="22"/>
          <w:szCs w:val="22"/>
        </w:rPr>
        <w:t xml:space="preserve">kurdaki gelişmeler ve </w:t>
      </w:r>
      <w:r w:rsidRPr="00D36FCA">
        <w:rPr>
          <w:rFonts w:ascii="Arial" w:hAnsi="Arial" w:cs="Arial"/>
          <w:sz w:val="22"/>
          <w:szCs w:val="22"/>
        </w:rPr>
        <w:t xml:space="preserve">gıda fiyatlarının yarattığı baskı ile enflasyon görünümünde beklenen </w:t>
      </w:r>
      <w:proofErr w:type="gramStart"/>
      <w:r w:rsidRPr="00D36FCA">
        <w:rPr>
          <w:rFonts w:ascii="Arial" w:hAnsi="Arial" w:cs="Arial"/>
          <w:sz w:val="22"/>
          <w:szCs w:val="22"/>
        </w:rPr>
        <w:t>baz</w:t>
      </w:r>
      <w:proofErr w:type="gramEnd"/>
      <w:r w:rsidRPr="00D36FCA">
        <w:rPr>
          <w:rFonts w:ascii="Arial" w:hAnsi="Arial" w:cs="Arial"/>
          <w:sz w:val="22"/>
          <w:szCs w:val="22"/>
        </w:rPr>
        <w:t xml:space="preserve"> etkisi kaynaklı düşüşün gerçekleşmemesi para politikasındaki sıkı duruşun sürmesine neden olmuştur. </w:t>
      </w:r>
    </w:p>
    <w:p w:rsidR="00A245C6" w:rsidRPr="00D36FCA" w:rsidRDefault="00A245C6" w:rsidP="004801BE">
      <w:pPr>
        <w:jc w:val="both"/>
        <w:rPr>
          <w:rFonts w:ascii="Arial" w:hAnsi="Arial" w:cs="Arial"/>
          <w:sz w:val="22"/>
          <w:szCs w:val="22"/>
        </w:rPr>
      </w:pPr>
    </w:p>
    <w:p w:rsidR="00A245C6" w:rsidRPr="00D36FCA" w:rsidRDefault="00A245C6" w:rsidP="004801BE">
      <w:pPr>
        <w:jc w:val="both"/>
        <w:rPr>
          <w:rFonts w:ascii="Arial" w:hAnsi="Arial" w:cs="Arial"/>
          <w:sz w:val="22"/>
          <w:szCs w:val="22"/>
        </w:rPr>
      </w:pPr>
      <w:r w:rsidRPr="00D36FCA">
        <w:rPr>
          <w:rFonts w:ascii="Arial" w:hAnsi="Arial" w:cs="Arial"/>
          <w:sz w:val="22"/>
          <w:szCs w:val="22"/>
        </w:rPr>
        <w:t>Politika faiz oranı Ocak ayında 50</w:t>
      </w:r>
      <w:r w:rsidR="00A46243">
        <w:rPr>
          <w:rFonts w:ascii="Arial" w:hAnsi="Arial" w:cs="Arial"/>
          <w:sz w:val="22"/>
          <w:szCs w:val="22"/>
        </w:rPr>
        <w:t>,</w:t>
      </w:r>
      <w:r w:rsidRPr="00D36FCA">
        <w:rPr>
          <w:rFonts w:ascii="Arial" w:hAnsi="Arial" w:cs="Arial"/>
          <w:sz w:val="22"/>
          <w:szCs w:val="22"/>
        </w:rPr>
        <w:t xml:space="preserve"> Şubat ayında ise 25 </w:t>
      </w:r>
      <w:proofErr w:type="gramStart"/>
      <w:r w:rsidRPr="00D36FCA">
        <w:rPr>
          <w:rFonts w:ascii="Arial" w:hAnsi="Arial" w:cs="Arial"/>
          <w:sz w:val="22"/>
          <w:szCs w:val="22"/>
        </w:rPr>
        <w:t>baz</w:t>
      </w:r>
      <w:proofErr w:type="gramEnd"/>
      <w:r w:rsidRPr="00D36FCA">
        <w:rPr>
          <w:rFonts w:ascii="Arial" w:hAnsi="Arial" w:cs="Arial"/>
          <w:sz w:val="22"/>
          <w:szCs w:val="22"/>
        </w:rPr>
        <w:t xml:space="preserve"> puan indirilmiştir.</w:t>
      </w:r>
    </w:p>
    <w:p w:rsidR="00A245C6" w:rsidRPr="00D36FCA" w:rsidRDefault="00A245C6" w:rsidP="004801BE">
      <w:pPr>
        <w:jc w:val="both"/>
        <w:rPr>
          <w:rFonts w:ascii="Arial" w:hAnsi="Arial" w:cs="Arial"/>
          <w:sz w:val="22"/>
          <w:szCs w:val="22"/>
        </w:rPr>
      </w:pPr>
    </w:p>
    <w:p w:rsidR="00F14F6B" w:rsidRPr="00D36FCA" w:rsidRDefault="00A245C6" w:rsidP="004801BE">
      <w:pPr>
        <w:jc w:val="both"/>
        <w:rPr>
          <w:rFonts w:ascii="Arial" w:hAnsi="Arial" w:cs="Arial"/>
          <w:sz w:val="22"/>
          <w:szCs w:val="22"/>
        </w:rPr>
      </w:pPr>
      <w:r w:rsidRPr="00D36FCA">
        <w:rPr>
          <w:rFonts w:ascii="Arial" w:hAnsi="Arial" w:cs="Arial"/>
          <w:sz w:val="22"/>
          <w:szCs w:val="22"/>
        </w:rPr>
        <w:t xml:space="preserve">Buna ek olarak, döviz kurlarındaki oynaklığın etkili olmaya devam etmesi nedeniyle Merkez Bankası döviz likiditesine ihracat </w:t>
      </w:r>
      <w:proofErr w:type="gramStart"/>
      <w:r w:rsidRPr="00D36FCA">
        <w:rPr>
          <w:rFonts w:ascii="Arial" w:hAnsi="Arial" w:cs="Arial"/>
          <w:sz w:val="22"/>
          <w:szCs w:val="22"/>
        </w:rPr>
        <w:t>reeskont</w:t>
      </w:r>
      <w:proofErr w:type="gramEnd"/>
      <w:r w:rsidRPr="00D36FCA">
        <w:rPr>
          <w:rFonts w:ascii="Arial" w:hAnsi="Arial" w:cs="Arial"/>
          <w:sz w:val="22"/>
          <w:szCs w:val="22"/>
        </w:rPr>
        <w:t xml:space="preserve"> kredileri kanalıyla destekleyici bir politika uygulamıştır.  </w:t>
      </w:r>
    </w:p>
    <w:p w:rsidR="00F14F6B" w:rsidRPr="00D36FCA" w:rsidRDefault="00F14F6B" w:rsidP="004801BE">
      <w:pPr>
        <w:jc w:val="both"/>
        <w:rPr>
          <w:rFonts w:ascii="Arial" w:hAnsi="Arial" w:cs="Arial"/>
          <w:sz w:val="22"/>
          <w:szCs w:val="22"/>
        </w:rPr>
      </w:pPr>
    </w:p>
    <w:p w:rsidR="00EC25A2" w:rsidRPr="00D36FCA" w:rsidRDefault="00D36FCA" w:rsidP="004801BE">
      <w:pPr>
        <w:pStyle w:val="Default"/>
        <w:jc w:val="both"/>
        <w:rPr>
          <w:rFonts w:ascii="Arial" w:hAnsi="Arial"/>
          <w:b/>
          <w:color w:val="auto"/>
          <w:sz w:val="22"/>
          <w:szCs w:val="22"/>
          <w:lang w:eastAsia="en-US"/>
        </w:rPr>
      </w:pPr>
      <w:r w:rsidRPr="00D36FCA">
        <w:rPr>
          <w:rFonts w:ascii="Arial" w:hAnsi="Arial"/>
          <w:b/>
          <w:color w:val="auto"/>
          <w:sz w:val="22"/>
          <w:szCs w:val="22"/>
          <w:lang w:eastAsia="en-US"/>
        </w:rPr>
        <w:t xml:space="preserve">Yılın ilk çeyreğinde bankacılık sektörü kredilerinde artış yaşanmıştır. </w:t>
      </w:r>
    </w:p>
    <w:p w:rsidR="007A473B" w:rsidRPr="00D36FCA" w:rsidRDefault="007A473B" w:rsidP="004801BE">
      <w:pPr>
        <w:pStyle w:val="Default"/>
        <w:jc w:val="both"/>
        <w:rPr>
          <w:rFonts w:ascii="Arial" w:hAnsi="Arial" w:cs="Arial"/>
          <w:color w:val="auto"/>
          <w:sz w:val="22"/>
          <w:szCs w:val="22"/>
          <w:lang w:eastAsia="en-US"/>
        </w:rPr>
      </w:pPr>
    </w:p>
    <w:p w:rsidR="00211742" w:rsidRPr="00D36FCA" w:rsidRDefault="00A46243" w:rsidP="004801BE">
      <w:pPr>
        <w:pStyle w:val="Default"/>
        <w:jc w:val="both"/>
        <w:rPr>
          <w:rFonts w:ascii="Arial" w:hAnsi="Arial" w:cs="Arial"/>
          <w:color w:val="auto"/>
          <w:sz w:val="22"/>
          <w:szCs w:val="22"/>
          <w:lang w:eastAsia="en-US"/>
        </w:rPr>
      </w:pPr>
      <w:r>
        <w:rPr>
          <w:rFonts w:ascii="Arial" w:hAnsi="Arial" w:cs="Arial"/>
          <w:color w:val="auto"/>
          <w:sz w:val="22"/>
          <w:szCs w:val="22"/>
          <w:lang w:eastAsia="en-US"/>
        </w:rPr>
        <w:t>Al</w:t>
      </w:r>
      <w:r w:rsidR="00050DA0" w:rsidRPr="00D36FCA">
        <w:rPr>
          <w:rFonts w:ascii="Arial" w:hAnsi="Arial" w:cs="Arial"/>
          <w:color w:val="auto"/>
          <w:sz w:val="22"/>
          <w:szCs w:val="22"/>
          <w:lang w:eastAsia="en-US"/>
        </w:rPr>
        <w:t>ınan önle</w:t>
      </w:r>
      <w:r>
        <w:rPr>
          <w:rFonts w:ascii="Arial" w:hAnsi="Arial" w:cs="Arial"/>
          <w:color w:val="auto"/>
          <w:sz w:val="22"/>
          <w:szCs w:val="22"/>
          <w:lang w:eastAsia="en-US"/>
        </w:rPr>
        <w:t>mlerin etkisiyle yıllık büyüme hızı</w:t>
      </w:r>
      <w:r w:rsidR="00050DA0" w:rsidRPr="00D36FCA">
        <w:rPr>
          <w:rFonts w:ascii="Arial" w:hAnsi="Arial" w:cs="Arial"/>
          <w:color w:val="auto"/>
          <w:sz w:val="22"/>
          <w:szCs w:val="22"/>
          <w:lang w:eastAsia="en-US"/>
        </w:rPr>
        <w:t xml:space="preserve"> yüzde 10’un altına gerileyen </w:t>
      </w:r>
      <w:r>
        <w:rPr>
          <w:rFonts w:ascii="Arial" w:hAnsi="Arial" w:cs="Arial"/>
          <w:color w:val="auto"/>
          <w:sz w:val="22"/>
          <w:szCs w:val="22"/>
          <w:lang w:eastAsia="en-US"/>
        </w:rPr>
        <w:t xml:space="preserve">bireysel krediler </w:t>
      </w:r>
      <w:r w:rsidR="00050DA0" w:rsidRPr="00D36FCA">
        <w:rPr>
          <w:rFonts w:ascii="Arial" w:hAnsi="Arial" w:cs="Arial"/>
          <w:color w:val="auto"/>
          <w:sz w:val="22"/>
          <w:szCs w:val="22"/>
          <w:lang w:eastAsia="en-US"/>
        </w:rPr>
        <w:t xml:space="preserve">2015 yılının ilk çeyreğinde </w:t>
      </w:r>
      <w:r>
        <w:rPr>
          <w:rFonts w:ascii="Arial" w:hAnsi="Arial" w:cs="Arial"/>
          <w:color w:val="auto"/>
          <w:sz w:val="22"/>
          <w:szCs w:val="22"/>
          <w:lang w:eastAsia="en-US"/>
        </w:rPr>
        <w:t xml:space="preserve">kısmen canlanmıştır. </w:t>
      </w:r>
      <w:r w:rsidR="00CC0673" w:rsidRPr="00D36FCA">
        <w:rPr>
          <w:rFonts w:ascii="Arial" w:hAnsi="Arial" w:cs="Arial"/>
          <w:color w:val="auto"/>
          <w:sz w:val="22"/>
          <w:szCs w:val="22"/>
          <w:lang w:eastAsia="en-US"/>
        </w:rPr>
        <w:t xml:space="preserve">Bireysel krediler içerisinde kredi kartları yıllık </w:t>
      </w:r>
      <w:proofErr w:type="gramStart"/>
      <w:r w:rsidR="00CC0673" w:rsidRPr="00D36FCA">
        <w:rPr>
          <w:rFonts w:ascii="Arial" w:hAnsi="Arial" w:cs="Arial"/>
          <w:color w:val="auto"/>
          <w:sz w:val="22"/>
          <w:szCs w:val="22"/>
          <w:lang w:eastAsia="en-US"/>
        </w:rPr>
        <w:t>bazda</w:t>
      </w:r>
      <w:proofErr w:type="gramEnd"/>
      <w:r w:rsidR="00CC0673" w:rsidRPr="00D36FCA">
        <w:rPr>
          <w:rFonts w:ascii="Arial" w:hAnsi="Arial" w:cs="Arial"/>
          <w:color w:val="auto"/>
          <w:sz w:val="22"/>
          <w:szCs w:val="22"/>
          <w:lang w:eastAsia="en-US"/>
        </w:rPr>
        <w:t xml:space="preserve"> gerilemeye devam ederken, konut kredileri yüzde 17’lik büyüme ile en hızlı artan kalem olmuştur. </w:t>
      </w:r>
    </w:p>
    <w:p w:rsidR="00050DA0" w:rsidRPr="00D36FCA" w:rsidRDefault="00050DA0" w:rsidP="004801BE">
      <w:pPr>
        <w:pStyle w:val="Default"/>
        <w:jc w:val="both"/>
        <w:rPr>
          <w:rFonts w:ascii="Arial" w:hAnsi="Arial" w:cs="Arial"/>
          <w:color w:val="auto"/>
          <w:sz w:val="22"/>
          <w:szCs w:val="22"/>
          <w:lang w:eastAsia="en-US"/>
        </w:rPr>
      </w:pPr>
    </w:p>
    <w:p w:rsidR="00861749" w:rsidRPr="00D36FCA" w:rsidRDefault="00050DA0" w:rsidP="004801BE">
      <w:pPr>
        <w:pStyle w:val="Default"/>
        <w:jc w:val="both"/>
        <w:rPr>
          <w:rFonts w:ascii="Arial" w:hAnsi="Arial" w:cs="Arial"/>
          <w:color w:val="auto"/>
          <w:sz w:val="22"/>
          <w:szCs w:val="22"/>
          <w:lang w:eastAsia="en-US"/>
        </w:rPr>
      </w:pPr>
      <w:r w:rsidRPr="00D36FCA">
        <w:rPr>
          <w:rFonts w:ascii="Arial" w:hAnsi="Arial" w:cs="Arial"/>
          <w:color w:val="auto"/>
          <w:sz w:val="22"/>
          <w:szCs w:val="22"/>
          <w:lang w:eastAsia="en-US"/>
        </w:rPr>
        <w:t>2014 yılında alınan makro</w:t>
      </w:r>
      <w:r w:rsidR="009C0F25">
        <w:rPr>
          <w:rFonts w:ascii="Arial" w:hAnsi="Arial" w:cs="Arial"/>
          <w:color w:val="auto"/>
          <w:sz w:val="22"/>
          <w:szCs w:val="22"/>
          <w:lang w:eastAsia="en-US"/>
        </w:rPr>
        <w:t xml:space="preserve"> </w:t>
      </w:r>
      <w:r w:rsidRPr="00D36FCA">
        <w:rPr>
          <w:rFonts w:ascii="Arial" w:hAnsi="Arial" w:cs="Arial"/>
          <w:color w:val="auto"/>
          <w:sz w:val="22"/>
          <w:szCs w:val="22"/>
          <w:lang w:eastAsia="en-US"/>
        </w:rPr>
        <w:t>ihtiyati tedbi</w:t>
      </w:r>
      <w:r w:rsidR="00270211">
        <w:rPr>
          <w:rFonts w:ascii="Arial" w:hAnsi="Arial" w:cs="Arial"/>
          <w:color w:val="auto"/>
          <w:sz w:val="22"/>
          <w:szCs w:val="22"/>
          <w:lang w:eastAsia="en-US"/>
        </w:rPr>
        <w:t>r</w:t>
      </w:r>
      <w:r w:rsidRPr="00D36FCA">
        <w:rPr>
          <w:rFonts w:ascii="Arial" w:hAnsi="Arial" w:cs="Arial"/>
          <w:color w:val="auto"/>
          <w:sz w:val="22"/>
          <w:szCs w:val="22"/>
          <w:lang w:eastAsia="en-US"/>
        </w:rPr>
        <w:t>lerin etkisiyle karlılığı düşen bankacılık sektöründe 201</w:t>
      </w:r>
      <w:r w:rsidR="00270211">
        <w:rPr>
          <w:rFonts w:ascii="Arial" w:hAnsi="Arial" w:cs="Arial"/>
          <w:color w:val="auto"/>
          <w:sz w:val="22"/>
          <w:szCs w:val="22"/>
          <w:lang w:eastAsia="en-US"/>
        </w:rPr>
        <w:t xml:space="preserve">5 yılının ilk çeyreğinde </w:t>
      </w:r>
      <w:r w:rsidR="00A46243">
        <w:rPr>
          <w:rFonts w:ascii="Arial" w:hAnsi="Arial" w:cs="Arial"/>
          <w:color w:val="auto"/>
          <w:sz w:val="22"/>
          <w:szCs w:val="22"/>
          <w:lang w:eastAsia="en-US"/>
        </w:rPr>
        <w:t xml:space="preserve">öz kaynak karlılığı hafifçe artmış ancak geçen yılın aynı dönemine göre düşük kalmıştır. </w:t>
      </w:r>
      <w:r w:rsidRPr="00D36FCA">
        <w:rPr>
          <w:rFonts w:ascii="Arial" w:hAnsi="Arial" w:cs="Arial"/>
          <w:color w:val="auto"/>
          <w:sz w:val="22"/>
          <w:szCs w:val="22"/>
          <w:lang w:eastAsia="en-US"/>
        </w:rPr>
        <w:t xml:space="preserve">Kredi </w:t>
      </w:r>
      <w:r w:rsidR="00A46243">
        <w:rPr>
          <w:rFonts w:ascii="Arial" w:hAnsi="Arial" w:cs="Arial"/>
          <w:color w:val="auto"/>
          <w:sz w:val="22"/>
          <w:szCs w:val="22"/>
          <w:lang w:eastAsia="en-US"/>
        </w:rPr>
        <w:t>stokundaki büyümeyle</w:t>
      </w:r>
      <w:r w:rsidRPr="00D36FCA">
        <w:rPr>
          <w:rFonts w:ascii="Arial" w:hAnsi="Arial" w:cs="Arial"/>
          <w:color w:val="auto"/>
          <w:sz w:val="22"/>
          <w:szCs w:val="22"/>
          <w:lang w:eastAsia="en-US"/>
        </w:rPr>
        <w:t xml:space="preserve"> birlikte </w:t>
      </w:r>
      <w:proofErr w:type="gramStart"/>
      <w:r w:rsidRPr="00D36FCA">
        <w:rPr>
          <w:rFonts w:ascii="Arial" w:hAnsi="Arial" w:cs="Arial"/>
          <w:color w:val="auto"/>
          <w:sz w:val="22"/>
          <w:szCs w:val="22"/>
          <w:lang w:eastAsia="en-US"/>
        </w:rPr>
        <w:t>baz</w:t>
      </w:r>
      <w:proofErr w:type="gramEnd"/>
      <w:r w:rsidRPr="00D36FCA">
        <w:rPr>
          <w:rFonts w:ascii="Arial" w:hAnsi="Arial" w:cs="Arial"/>
          <w:color w:val="auto"/>
          <w:sz w:val="22"/>
          <w:szCs w:val="22"/>
          <w:lang w:eastAsia="en-US"/>
        </w:rPr>
        <w:t xml:space="preserve"> etkisi karlılıktaki artışta etkili olmuştur.  </w:t>
      </w:r>
      <w:r w:rsidR="007A4E4B" w:rsidRPr="00D36FCA">
        <w:rPr>
          <w:rFonts w:ascii="Arial" w:hAnsi="Arial" w:cs="Arial"/>
          <w:color w:val="auto"/>
          <w:sz w:val="22"/>
          <w:szCs w:val="22"/>
          <w:lang w:eastAsia="en-US"/>
        </w:rPr>
        <w:t>Y</w:t>
      </w:r>
      <w:r w:rsidR="00A33946" w:rsidRPr="00D36FCA">
        <w:rPr>
          <w:rFonts w:ascii="Arial" w:hAnsi="Arial" w:cs="Arial"/>
          <w:color w:val="auto"/>
          <w:sz w:val="22"/>
          <w:szCs w:val="22"/>
          <w:lang w:eastAsia="en-US"/>
        </w:rPr>
        <w:t xml:space="preserve">ılın </w:t>
      </w:r>
      <w:r w:rsidRPr="00D36FCA">
        <w:rPr>
          <w:rFonts w:ascii="Arial" w:hAnsi="Arial" w:cs="Arial"/>
          <w:color w:val="auto"/>
          <w:sz w:val="22"/>
          <w:szCs w:val="22"/>
          <w:lang w:eastAsia="en-US"/>
        </w:rPr>
        <w:t>ilk</w:t>
      </w:r>
      <w:r w:rsidR="00BB2A2E" w:rsidRPr="00D36FCA">
        <w:rPr>
          <w:rFonts w:ascii="Arial" w:hAnsi="Arial" w:cs="Arial"/>
          <w:color w:val="auto"/>
          <w:sz w:val="22"/>
          <w:szCs w:val="22"/>
          <w:lang w:eastAsia="en-US"/>
        </w:rPr>
        <w:t xml:space="preserve"> çeyreğinde kar hacmi geçen yılın aynı dönemine göre yüzde </w:t>
      </w:r>
      <w:r w:rsidRPr="00D36FCA">
        <w:rPr>
          <w:rFonts w:ascii="Arial" w:hAnsi="Arial" w:cs="Arial"/>
          <w:color w:val="auto"/>
          <w:sz w:val="22"/>
          <w:szCs w:val="22"/>
          <w:lang w:eastAsia="en-US"/>
        </w:rPr>
        <w:t>14</w:t>
      </w:r>
      <w:r w:rsidR="00BB2A2E" w:rsidRPr="00D36FCA">
        <w:rPr>
          <w:rFonts w:ascii="Arial" w:hAnsi="Arial" w:cs="Arial"/>
          <w:color w:val="auto"/>
          <w:sz w:val="22"/>
          <w:szCs w:val="22"/>
          <w:lang w:eastAsia="en-US"/>
        </w:rPr>
        <w:t xml:space="preserve"> </w:t>
      </w:r>
      <w:r w:rsidRPr="00D36FCA">
        <w:rPr>
          <w:rFonts w:ascii="Arial" w:hAnsi="Arial" w:cs="Arial"/>
          <w:color w:val="auto"/>
          <w:sz w:val="22"/>
          <w:szCs w:val="22"/>
          <w:lang w:eastAsia="en-US"/>
        </w:rPr>
        <w:t>art</w:t>
      </w:r>
      <w:r w:rsidR="00BB2A2E" w:rsidRPr="00D36FCA">
        <w:rPr>
          <w:rFonts w:ascii="Arial" w:hAnsi="Arial" w:cs="Arial"/>
          <w:color w:val="auto"/>
          <w:sz w:val="22"/>
          <w:szCs w:val="22"/>
          <w:lang w:eastAsia="en-US"/>
        </w:rPr>
        <w:t>mıştır.</w:t>
      </w:r>
      <w:r w:rsidR="00861749" w:rsidRPr="00D36FCA">
        <w:rPr>
          <w:rFonts w:ascii="Arial" w:hAnsi="Arial" w:cs="Arial"/>
          <w:color w:val="auto"/>
          <w:sz w:val="22"/>
          <w:szCs w:val="22"/>
          <w:lang w:eastAsia="en-US"/>
        </w:rPr>
        <w:t xml:space="preserve"> </w:t>
      </w:r>
      <w:r w:rsidR="00A33946" w:rsidRPr="00D36FCA">
        <w:rPr>
          <w:rFonts w:ascii="Arial" w:hAnsi="Arial" w:cs="Arial"/>
          <w:color w:val="auto"/>
          <w:sz w:val="22"/>
          <w:szCs w:val="22"/>
          <w:lang w:eastAsia="en-US"/>
        </w:rPr>
        <w:t xml:space="preserve">Yıllık </w:t>
      </w:r>
      <w:proofErr w:type="gramStart"/>
      <w:r w:rsidR="00A33946" w:rsidRPr="00D36FCA">
        <w:rPr>
          <w:rFonts w:ascii="Arial" w:hAnsi="Arial" w:cs="Arial"/>
          <w:color w:val="auto"/>
          <w:sz w:val="22"/>
          <w:szCs w:val="22"/>
          <w:lang w:eastAsia="en-US"/>
        </w:rPr>
        <w:t>bazda</w:t>
      </w:r>
      <w:proofErr w:type="gramEnd"/>
      <w:r w:rsidR="00A33946" w:rsidRPr="00D36FCA">
        <w:rPr>
          <w:rFonts w:ascii="Arial" w:hAnsi="Arial" w:cs="Arial"/>
          <w:color w:val="auto"/>
          <w:sz w:val="22"/>
          <w:szCs w:val="22"/>
          <w:lang w:eastAsia="en-US"/>
        </w:rPr>
        <w:t xml:space="preserve"> değerlendirildiğinde kar hacmindeki </w:t>
      </w:r>
      <w:r w:rsidRPr="00D36FCA">
        <w:rPr>
          <w:rFonts w:ascii="Arial" w:hAnsi="Arial" w:cs="Arial"/>
          <w:color w:val="auto"/>
          <w:sz w:val="22"/>
          <w:szCs w:val="22"/>
          <w:lang w:eastAsia="en-US"/>
        </w:rPr>
        <w:t>artış ise</w:t>
      </w:r>
      <w:r w:rsidR="00A33946" w:rsidRPr="00D36FCA">
        <w:rPr>
          <w:rFonts w:ascii="Arial" w:hAnsi="Arial" w:cs="Arial"/>
          <w:color w:val="auto"/>
          <w:sz w:val="22"/>
          <w:szCs w:val="22"/>
          <w:lang w:eastAsia="en-US"/>
        </w:rPr>
        <w:t xml:space="preserve"> yüzde </w:t>
      </w:r>
      <w:r w:rsidRPr="00D36FCA">
        <w:rPr>
          <w:rFonts w:ascii="Arial" w:hAnsi="Arial" w:cs="Arial"/>
          <w:color w:val="auto"/>
          <w:sz w:val="22"/>
          <w:szCs w:val="22"/>
          <w:lang w:eastAsia="en-US"/>
        </w:rPr>
        <w:t>16</w:t>
      </w:r>
      <w:r w:rsidR="00A33946" w:rsidRPr="00D36FCA">
        <w:rPr>
          <w:rFonts w:ascii="Arial" w:hAnsi="Arial" w:cs="Arial"/>
          <w:color w:val="auto"/>
          <w:sz w:val="22"/>
          <w:szCs w:val="22"/>
          <w:lang w:eastAsia="en-US"/>
        </w:rPr>
        <w:t xml:space="preserve"> seviyesinde gerçekleşmiştir. </w:t>
      </w:r>
      <w:r w:rsidR="00861749" w:rsidRPr="00D36FCA">
        <w:rPr>
          <w:rFonts w:ascii="Arial" w:hAnsi="Arial" w:cs="Arial"/>
          <w:color w:val="auto"/>
          <w:sz w:val="22"/>
          <w:szCs w:val="22"/>
          <w:lang w:eastAsia="en-US"/>
        </w:rPr>
        <w:t xml:space="preserve">Yıllık </w:t>
      </w:r>
      <w:proofErr w:type="gramStart"/>
      <w:r w:rsidR="00861749" w:rsidRPr="00D36FCA">
        <w:rPr>
          <w:rFonts w:ascii="Arial" w:hAnsi="Arial" w:cs="Arial"/>
          <w:color w:val="auto"/>
          <w:sz w:val="22"/>
          <w:szCs w:val="22"/>
          <w:lang w:eastAsia="en-US"/>
        </w:rPr>
        <w:t>bazda</w:t>
      </w:r>
      <w:proofErr w:type="gramEnd"/>
      <w:r w:rsidR="00861749" w:rsidRPr="00D36FCA">
        <w:rPr>
          <w:rFonts w:ascii="Arial" w:hAnsi="Arial" w:cs="Arial"/>
          <w:color w:val="auto"/>
          <w:sz w:val="22"/>
          <w:szCs w:val="22"/>
          <w:lang w:eastAsia="en-US"/>
        </w:rPr>
        <w:t xml:space="preserve"> </w:t>
      </w:r>
      <w:r w:rsidR="00E4415B" w:rsidRPr="00D36FCA">
        <w:rPr>
          <w:rFonts w:ascii="Arial" w:hAnsi="Arial" w:cs="Arial"/>
          <w:color w:val="auto"/>
          <w:sz w:val="22"/>
          <w:szCs w:val="22"/>
          <w:lang w:eastAsia="en-US"/>
        </w:rPr>
        <w:t>ortalama</w:t>
      </w:r>
      <w:r w:rsidR="009C0F25" w:rsidRPr="009C0F25">
        <w:rPr>
          <w:rStyle w:val="FootnoteReference"/>
          <w:rFonts w:ascii="Arial" w:hAnsi="Arial" w:cs="Arial"/>
          <w:sz w:val="20"/>
          <w:szCs w:val="20"/>
        </w:rPr>
        <w:footnoteReference w:id="3"/>
      </w:r>
      <w:r w:rsidR="00E4415B" w:rsidRPr="00D36FCA">
        <w:rPr>
          <w:rFonts w:ascii="Arial" w:hAnsi="Arial" w:cs="Arial"/>
          <w:color w:val="auto"/>
          <w:sz w:val="22"/>
          <w:szCs w:val="22"/>
          <w:lang w:eastAsia="en-US"/>
        </w:rPr>
        <w:t xml:space="preserve"> </w:t>
      </w:r>
      <w:proofErr w:type="spellStart"/>
      <w:r w:rsidR="00861749" w:rsidRPr="00D36FCA">
        <w:rPr>
          <w:rFonts w:ascii="Arial" w:hAnsi="Arial" w:cs="Arial"/>
          <w:color w:val="auto"/>
          <w:sz w:val="22"/>
          <w:szCs w:val="22"/>
          <w:lang w:eastAsia="en-US"/>
        </w:rPr>
        <w:t>özkaynak</w:t>
      </w:r>
      <w:proofErr w:type="spellEnd"/>
      <w:r w:rsidR="00861749" w:rsidRPr="00D36FCA">
        <w:rPr>
          <w:rFonts w:ascii="Arial" w:hAnsi="Arial" w:cs="Arial"/>
          <w:color w:val="auto"/>
          <w:sz w:val="22"/>
          <w:szCs w:val="22"/>
          <w:lang w:eastAsia="en-US"/>
        </w:rPr>
        <w:t xml:space="preserve"> karlılığı </w:t>
      </w:r>
      <w:r w:rsidRPr="00D36FCA">
        <w:rPr>
          <w:rFonts w:ascii="Arial" w:hAnsi="Arial" w:cs="Arial"/>
          <w:color w:val="auto"/>
          <w:sz w:val="22"/>
          <w:szCs w:val="22"/>
          <w:lang w:eastAsia="en-US"/>
        </w:rPr>
        <w:t>Mart</w:t>
      </w:r>
      <w:r w:rsidR="00A33946" w:rsidRPr="00D36FCA">
        <w:rPr>
          <w:rFonts w:ascii="Arial" w:hAnsi="Arial" w:cs="Arial"/>
          <w:color w:val="auto"/>
          <w:sz w:val="22"/>
          <w:szCs w:val="22"/>
          <w:lang w:eastAsia="en-US"/>
        </w:rPr>
        <w:t xml:space="preserve"> </w:t>
      </w:r>
      <w:r w:rsidR="00861749" w:rsidRPr="00D36FCA">
        <w:rPr>
          <w:rFonts w:ascii="Arial" w:hAnsi="Arial" w:cs="Arial"/>
          <w:color w:val="auto"/>
          <w:sz w:val="22"/>
          <w:szCs w:val="22"/>
          <w:lang w:eastAsia="en-US"/>
        </w:rPr>
        <w:t>201</w:t>
      </w:r>
      <w:r w:rsidRPr="00D36FCA">
        <w:rPr>
          <w:rFonts w:ascii="Arial" w:hAnsi="Arial" w:cs="Arial"/>
          <w:color w:val="auto"/>
          <w:sz w:val="22"/>
          <w:szCs w:val="22"/>
          <w:lang w:eastAsia="en-US"/>
        </w:rPr>
        <w:t>5</w:t>
      </w:r>
      <w:r w:rsidR="00861749" w:rsidRPr="00D36FCA">
        <w:rPr>
          <w:rFonts w:ascii="Arial" w:hAnsi="Arial" w:cs="Arial"/>
          <w:color w:val="auto"/>
          <w:sz w:val="22"/>
          <w:szCs w:val="22"/>
          <w:lang w:eastAsia="en-US"/>
        </w:rPr>
        <w:t xml:space="preserve">’te yüzde </w:t>
      </w:r>
      <w:r w:rsidRPr="00D36FCA">
        <w:rPr>
          <w:rFonts w:ascii="Arial" w:hAnsi="Arial" w:cs="Arial"/>
          <w:color w:val="auto"/>
          <w:sz w:val="22"/>
          <w:szCs w:val="22"/>
          <w:lang w:eastAsia="en-US"/>
        </w:rPr>
        <w:t>12,2</w:t>
      </w:r>
      <w:r w:rsidR="00861749" w:rsidRPr="00D36FCA">
        <w:rPr>
          <w:rFonts w:ascii="Arial" w:hAnsi="Arial" w:cs="Arial"/>
          <w:color w:val="auto"/>
          <w:sz w:val="22"/>
          <w:szCs w:val="22"/>
          <w:lang w:eastAsia="en-US"/>
        </w:rPr>
        <w:t xml:space="preserve">, </w:t>
      </w:r>
      <w:r w:rsidR="00E4415B" w:rsidRPr="00D36FCA">
        <w:rPr>
          <w:rFonts w:ascii="Arial" w:hAnsi="Arial" w:cs="Arial"/>
          <w:color w:val="auto"/>
          <w:sz w:val="22"/>
          <w:szCs w:val="22"/>
          <w:lang w:eastAsia="en-US"/>
        </w:rPr>
        <w:t xml:space="preserve">ortalama </w:t>
      </w:r>
      <w:r w:rsidR="00861749" w:rsidRPr="00D36FCA">
        <w:rPr>
          <w:rFonts w:ascii="Arial" w:hAnsi="Arial" w:cs="Arial"/>
          <w:color w:val="auto"/>
          <w:sz w:val="22"/>
          <w:szCs w:val="22"/>
          <w:lang w:eastAsia="en-US"/>
        </w:rPr>
        <w:t>aktif karlılığı ise yüzde 1,</w:t>
      </w:r>
      <w:r w:rsidRPr="00D36FCA">
        <w:rPr>
          <w:rFonts w:ascii="Arial" w:hAnsi="Arial" w:cs="Arial"/>
          <w:color w:val="auto"/>
          <w:sz w:val="22"/>
          <w:szCs w:val="22"/>
          <w:lang w:eastAsia="en-US"/>
        </w:rPr>
        <w:t>4</w:t>
      </w:r>
      <w:r w:rsidR="00861749" w:rsidRPr="00D36FCA">
        <w:rPr>
          <w:rFonts w:ascii="Arial" w:hAnsi="Arial" w:cs="Arial"/>
          <w:color w:val="auto"/>
          <w:sz w:val="22"/>
          <w:szCs w:val="22"/>
          <w:lang w:eastAsia="en-US"/>
        </w:rPr>
        <w:t xml:space="preserve"> seviyesinde gerçekleşmiştir</w:t>
      </w:r>
      <w:r w:rsidR="0029064E">
        <w:rPr>
          <w:rFonts w:ascii="Arial" w:hAnsi="Arial" w:cs="Arial"/>
          <w:color w:val="auto"/>
          <w:sz w:val="22"/>
          <w:szCs w:val="22"/>
          <w:lang w:eastAsia="en-US"/>
        </w:rPr>
        <w:t xml:space="preserve">. </w:t>
      </w:r>
      <w:r w:rsidR="0029064E">
        <w:rPr>
          <w:rFonts w:ascii="Arial" w:hAnsi="Arial" w:cs="Arial"/>
          <w:sz w:val="22"/>
          <w:szCs w:val="22"/>
        </w:rPr>
        <w:t xml:space="preserve">Katılım bankaları da </w:t>
      </w:r>
      <w:proofErr w:type="gramStart"/>
      <w:r w:rsidR="0029064E">
        <w:rPr>
          <w:rFonts w:ascii="Arial" w:hAnsi="Arial" w:cs="Arial"/>
          <w:sz w:val="22"/>
          <w:szCs w:val="22"/>
        </w:rPr>
        <w:t>dahil</w:t>
      </w:r>
      <w:proofErr w:type="gramEnd"/>
      <w:r w:rsidR="0029064E">
        <w:rPr>
          <w:rFonts w:ascii="Arial" w:hAnsi="Arial" w:cs="Arial"/>
          <w:sz w:val="22"/>
          <w:szCs w:val="22"/>
        </w:rPr>
        <w:t xml:space="preserve"> edildiğinde tüm sektörün ortalama öz kaynak karlılığı yüzde 11,5 olmuştur. </w:t>
      </w:r>
      <w:r w:rsidR="0029064E" w:rsidRPr="00D36FCA">
        <w:rPr>
          <w:rFonts w:ascii="Arial" w:hAnsi="Arial" w:cs="Arial"/>
          <w:sz w:val="22"/>
          <w:szCs w:val="22"/>
        </w:rPr>
        <w:t xml:space="preserve"> </w:t>
      </w:r>
    </w:p>
    <w:p w:rsidR="00050DA0" w:rsidRPr="00D36FCA" w:rsidRDefault="00050DA0" w:rsidP="004801BE">
      <w:pPr>
        <w:pStyle w:val="Default"/>
        <w:jc w:val="both"/>
        <w:rPr>
          <w:rFonts w:ascii="Arial" w:hAnsi="Arial" w:cs="Arial"/>
          <w:color w:val="auto"/>
          <w:sz w:val="22"/>
          <w:szCs w:val="22"/>
          <w:lang w:eastAsia="en-US"/>
        </w:rPr>
      </w:pPr>
    </w:p>
    <w:p w:rsidR="00211742" w:rsidRPr="00D36FCA" w:rsidRDefault="00CC0673" w:rsidP="004801BE">
      <w:pPr>
        <w:pStyle w:val="Default"/>
        <w:jc w:val="both"/>
        <w:rPr>
          <w:rFonts w:ascii="Arial" w:hAnsi="Arial" w:cs="Arial"/>
          <w:color w:val="auto"/>
          <w:sz w:val="22"/>
          <w:szCs w:val="22"/>
        </w:rPr>
      </w:pPr>
      <w:r w:rsidRPr="00D36FCA">
        <w:rPr>
          <w:rFonts w:ascii="Arial" w:hAnsi="Arial" w:cs="Arial"/>
          <w:color w:val="auto"/>
          <w:sz w:val="22"/>
          <w:szCs w:val="22"/>
        </w:rPr>
        <w:t xml:space="preserve">Bankacılık sektörünün mevduat dışı kaynaklarındaki yüksek oranlı büyüme </w:t>
      </w:r>
      <w:r w:rsidR="00050DA0" w:rsidRPr="00D36FCA">
        <w:rPr>
          <w:rFonts w:ascii="Arial" w:hAnsi="Arial" w:cs="Arial"/>
          <w:color w:val="auto"/>
          <w:sz w:val="22"/>
          <w:szCs w:val="22"/>
        </w:rPr>
        <w:t xml:space="preserve">yılın ilk çeyreğinde de devam etmiştir. </w:t>
      </w:r>
      <w:r w:rsidRPr="00D36FCA">
        <w:rPr>
          <w:rFonts w:ascii="Arial" w:hAnsi="Arial" w:cs="Arial"/>
          <w:color w:val="auto"/>
          <w:sz w:val="22"/>
          <w:szCs w:val="22"/>
        </w:rPr>
        <w:t xml:space="preserve">Yıllık </w:t>
      </w:r>
      <w:proofErr w:type="gramStart"/>
      <w:r w:rsidRPr="00D36FCA">
        <w:rPr>
          <w:rFonts w:ascii="Arial" w:hAnsi="Arial" w:cs="Arial"/>
          <w:color w:val="auto"/>
          <w:sz w:val="22"/>
          <w:szCs w:val="22"/>
        </w:rPr>
        <w:t>bazda</w:t>
      </w:r>
      <w:proofErr w:type="gramEnd"/>
      <w:r w:rsidRPr="00D36FCA">
        <w:rPr>
          <w:rFonts w:ascii="Arial" w:hAnsi="Arial" w:cs="Arial"/>
          <w:color w:val="auto"/>
          <w:sz w:val="22"/>
          <w:szCs w:val="22"/>
        </w:rPr>
        <w:t xml:space="preserve"> yüzde 59,5 artan bankalar tarafından ihraç edilen menkul kıymetler 98 milyar TL’ye ulaşmıştır.  </w:t>
      </w:r>
    </w:p>
    <w:p w:rsidR="00764C16" w:rsidRPr="00D36FCA" w:rsidRDefault="00764C16" w:rsidP="004801BE">
      <w:pPr>
        <w:jc w:val="both"/>
        <w:rPr>
          <w:rFonts w:ascii="Arial" w:hAnsi="Arial" w:cs="Arial"/>
          <w:sz w:val="22"/>
          <w:szCs w:val="22"/>
        </w:rPr>
      </w:pPr>
    </w:p>
    <w:p w:rsidR="00EB1D40" w:rsidRDefault="00367C26" w:rsidP="004801BE">
      <w:pPr>
        <w:pStyle w:val="Default"/>
        <w:jc w:val="both"/>
        <w:rPr>
          <w:rFonts w:ascii="Arial" w:hAnsi="Arial" w:cs="Arial"/>
          <w:color w:val="auto"/>
          <w:sz w:val="22"/>
          <w:szCs w:val="22"/>
        </w:rPr>
      </w:pPr>
      <w:r w:rsidRPr="00D36FCA">
        <w:rPr>
          <w:rFonts w:ascii="Arial" w:hAnsi="Arial" w:cs="Arial"/>
          <w:color w:val="auto"/>
          <w:sz w:val="22"/>
          <w:szCs w:val="22"/>
        </w:rPr>
        <w:t>B</w:t>
      </w:r>
      <w:r w:rsidR="00DB3611" w:rsidRPr="00D36FCA">
        <w:rPr>
          <w:rFonts w:ascii="Arial" w:hAnsi="Arial" w:cs="Arial"/>
          <w:color w:val="auto"/>
          <w:sz w:val="22"/>
          <w:szCs w:val="22"/>
        </w:rPr>
        <w:t>ankacılı</w:t>
      </w:r>
      <w:r w:rsidR="009C0F25">
        <w:rPr>
          <w:rFonts w:ascii="Arial" w:hAnsi="Arial" w:cs="Arial"/>
          <w:color w:val="auto"/>
          <w:sz w:val="22"/>
          <w:szCs w:val="22"/>
        </w:rPr>
        <w:t xml:space="preserve">k sektörünün sermaye yeterlilik </w:t>
      </w:r>
      <w:proofErr w:type="spellStart"/>
      <w:r w:rsidR="00DB3611" w:rsidRPr="00D36FCA">
        <w:rPr>
          <w:rFonts w:ascii="Arial" w:hAnsi="Arial" w:cs="Arial"/>
          <w:color w:val="auto"/>
          <w:sz w:val="22"/>
          <w:szCs w:val="22"/>
        </w:rPr>
        <w:t>rasyosu</w:t>
      </w:r>
      <w:proofErr w:type="spellEnd"/>
      <w:r w:rsidR="009C0F25">
        <w:rPr>
          <w:rFonts w:ascii="Arial" w:hAnsi="Arial" w:cs="Arial"/>
          <w:color w:val="auto"/>
          <w:sz w:val="22"/>
          <w:szCs w:val="22"/>
        </w:rPr>
        <w:t xml:space="preserve"> </w:t>
      </w:r>
      <w:r w:rsidR="00DB3611" w:rsidRPr="00D36FCA">
        <w:rPr>
          <w:rFonts w:ascii="Arial" w:hAnsi="Arial" w:cs="Arial"/>
          <w:color w:val="auto"/>
          <w:sz w:val="22"/>
          <w:szCs w:val="22"/>
        </w:rPr>
        <w:t xml:space="preserve">yüzde </w:t>
      </w:r>
      <w:r w:rsidR="00050DA0" w:rsidRPr="00D36FCA">
        <w:rPr>
          <w:rFonts w:ascii="Arial" w:hAnsi="Arial" w:cs="Arial"/>
          <w:color w:val="auto"/>
          <w:sz w:val="22"/>
          <w:szCs w:val="22"/>
        </w:rPr>
        <w:t>15,5</w:t>
      </w:r>
      <w:r w:rsidRPr="00D36FCA">
        <w:rPr>
          <w:rFonts w:ascii="Arial" w:hAnsi="Arial" w:cs="Arial"/>
          <w:color w:val="auto"/>
          <w:sz w:val="22"/>
          <w:szCs w:val="22"/>
        </w:rPr>
        <w:t xml:space="preserve"> seviyesinde gerçekleşmiştir. </w:t>
      </w:r>
    </w:p>
    <w:p w:rsidR="00A46243" w:rsidRPr="00D36FCA" w:rsidRDefault="00A46243" w:rsidP="004801BE">
      <w:pPr>
        <w:pStyle w:val="BodyText"/>
        <w:rPr>
          <w:rFonts w:ascii="Arial" w:hAnsi="Arial" w:cs="Arial"/>
          <w:sz w:val="18"/>
          <w:szCs w:val="22"/>
        </w:rPr>
      </w:pPr>
    </w:p>
    <w:p w:rsidR="00CB11EF" w:rsidRDefault="00641A2F" w:rsidP="004801BE">
      <w:pPr>
        <w:jc w:val="both"/>
        <w:rPr>
          <w:rFonts w:ascii="Arial" w:hAnsi="Arial" w:cs="Arial"/>
          <w:b/>
          <w:sz w:val="22"/>
          <w:szCs w:val="22"/>
        </w:rPr>
      </w:pPr>
      <w:bookmarkStart w:id="0" w:name="OLE_LINK17"/>
      <w:bookmarkStart w:id="1" w:name="OLE_LINK18"/>
      <w:r w:rsidRPr="00D36FCA">
        <w:rPr>
          <w:rFonts w:ascii="Arial" w:hAnsi="Arial" w:cs="Arial"/>
          <w:b/>
          <w:sz w:val="22"/>
          <w:szCs w:val="22"/>
        </w:rPr>
        <w:t>2.</w:t>
      </w:r>
      <w:r w:rsidR="00CB11EF" w:rsidRPr="00D36FCA">
        <w:rPr>
          <w:rFonts w:ascii="Arial" w:hAnsi="Arial" w:cs="Arial"/>
          <w:b/>
          <w:sz w:val="22"/>
          <w:szCs w:val="22"/>
        </w:rPr>
        <w:t xml:space="preserve"> Bilanço Gelişmeleri</w:t>
      </w:r>
    </w:p>
    <w:p w:rsidR="009C0F25" w:rsidRPr="00D36FCA" w:rsidRDefault="009C0F25" w:rsidP="004801BE">
      <w:pPr>
        <w:jc w:val="both"/>
        <w:rPr>
          <w:rFonts w:ascii="Arial" w:hAnsi="Arial" w:cs="Arial"/>
          <w:b/>
          <w:sz w:val="22"/>
          <w:szCs w:val="22"/>
        </w:rPr>
      </w:pPr>
    </w:p>
    <w:p w:rsidR="00811D7B" w:rsidRPr="00D36FCA" w:rsidRDefault="00736644" w:rsidP="004801BE">
      <w:pPr>
        <w:pStyle w:val="BodyText"/>
        <w:rPr>
          <w:rFonts w:ascii="Arial" w:hAnsi="Arial" w:cs="Arial"/>
          <w:sz w:val="22"/>
          <w:szCs w:val="22"/>
        </w:rPr>
      </w:pPr>
      <w:r w:rsidRPr="00D36FCA">
        <w:rPr>
          <w:rFonts w:ascii="Arial" w:hAnsi="Arial" w:cs="Arial"/>
          <w:sz w:val="22"/>
          <w:szCs w:val="22"/>
        </w:rPr>
        <w:t xml:space="preserve">Bilanço toplamı, </w:t>
      </w:r>
      <w:r w:rsidR="009D2B88" w:rsidRPr="00D36FCA">
        <w:rPr>
          <w:rFonts w:ascii="Arial" w:hAnsi="Arial" w:cs="Arial"/>
          <w:sz w:val="22"/>
          <w:szCs w:val="22"/>
        </w:rPr>
        <w:t>Mart</w:t>
      </w:r>
      <w:r w:rsidR="00D22003" w:rsidRPr="00D36FCA">
        <w:rPr>
          <w:rFonts w:ascii="Arial" w:hAnsi="Arial" w:cs="Arial"/>
          <w:sz w:val="22"/>
          <w:szCs w:val="22"/>
        </w:rPr>
        <w:t xml:space="preserve"> </w:t>
      </w:r>
      <w:r w:rsidR="00CD4D78" w:rsidRPr="00D36FCA">
        <w:rPr>
          <w:rFonts w:ascii="Arial" w:hAnsi="Arial" w:cs="Arial"/>
          <w:sz w:val="22"/>
          <w:szCs w:val="22"/>
        </w:rPr>
        <w:t>201</w:t>
      </w:r>
      <w:r w:rsidR="009D2B88" w:rsidRPr="00D36FCA">
        <w:rPr>
          <w:rFonts w:ascii="Arial" w:hAnsi="Arial" w:cs="Arial"/>
          <w:sz w:val="22"/>
          <w:szCs w:val="22"/>
        </w:rPr>
        <w:t>5</w:t>
      </w:r>
      <w:r w:rsidR="0055654D" w:rsidRPr="00D36FCA">
        <w:rPr>
          <w:rFonts w:ascii="Arial" w:hAnsi="Arial" w:cs="Arial"/>
          <w:sz w:val="22"/>
          <w:szCs w:val="22"/>
        </w:rPr>
        <w:t xml:space="preserve"> itibariyle</w:t>
      </w:r>
      <w:r w:rsidR="005A6CD3" w:rsidRPr="00D36FCA">
        <w:rPr>
          <w:rFonts w:ascii="Arial" w:hAnsi="Arial" w:cs="Arial"/>
          <w:sz w:val="22"/>
          <w:szCs w:val="22"/>
        </w:rPr>
        <w:t>, geçen y</w:t>
      </w:r>
      <w:r w:rsidR="00BB7A53" w:rsidRPr="00D36FCA">
        <w:rPr>
          <w:rFonts w:ascii="Arial" w:hAnsi="Arial" w:cs="Arial"/>
          <w:sz w:val="22"/>
          <w:szCs w:val="22"/>
        </w:rPr>
        <w:t xml:space="preserve">ılın aynı dönemine göre </w:t>
      </w:r>
      <w:r w:rsidR="009767FB" w:rsidRPr="00D36FCA">
        <w:rPr>
          <w:rFonts w:ascii="Arial" w:hAnsi="Arial" w:cs="Arial"/>
          <w:sz w:val="22"/>
          <w:szCs w:val="22"/>
        </w:rPr>
        <w:t xml:space="preserve">TL bazında </w:t>
      </w:r>
      <w:r w:rsidR="00BB7A53" w:rsidRPr="00D36FCA">
        <w:rPr>
          <w:rFonts w:ascii="Arial" w:hAnsi="Arial" w:cs="Arial"/>
          <w:sz w:val="22"/>
          <w:szCs w:val="22"/>
        </w:rPr>
        <w:t xml:space="preserve">yüzde </w:t>
      </w:r>
      <w:r w:rsidR="009D2B88" w:rsidRPr="00D36FCA">
        <w:rPr>
          <w:rFonts w:ascii="Arial" w:hAnsi="Arial" w:cs="Arial"/>
          <w:sz w:val="22"/>
          <w:szCs w:val="22"/>
        </w:rPr>
        <w:t>18,5</w:t>
      </w:r>
      <w:r w:rsidR="00DA2D8F" w:rsidRPr="00D36FCA">
        <w:rPr>
          <w:rFonts w:ascii="Arial" w:hAnsi="Arial" w:cs="Arial"/>
          <w:sz w:val="22"/>
          <w:szCs w:val="22"/>
        </w:rPr>
        <w:t xml:space="preserve"> oranında büyüyerek </w:t>
      </w:r>
      <w:r w:rsidR="009D2B88" w:rsidRPr="00D36FCA">
        <w:rPr>
          <w:rFonts w:ascii="Arial" w:hAnsi="Arial" w:cs="Arial"/>
          <w:sz w:val="22"/>
          <w:szCs w:val="22"/>
        </w:rPr>
        <w:t>2.018</w:t>
      </w:r>
      <w:r w:rsidR="005A6CD3" w:rsidRPr="00D36FCA">
        <w:rPr>
          <w:rFonts w:ascii="Arial" w:hAnsi="Arial" w:cs="Arial"/>
          <w:sz w:val="22"/>
          <w:szCs w:val="22"/>
        </w:rPr>
        <w:t xml:space="preserve"> milyar TL </w:t>
      </w:r>
      <w:r w:rsidR="009767FB" w:rsidRPr="00D36FCA">
        <w:rPr>
          <w:rFonts w:ascii="Arial" w:hAnsi="Arial" w:cs="Arial"/>
          <w:sz w:val="22"/>
          <w:szCs w:val="22"/>
        </w:rPr>
        <w:t>(</w:t>
      </w:r>
      <w:r w:rsidR="009D2B88" w:rsidRPr="00D36FCA">
        <w:rPr>
          <w:rFonts w:ascii="Arial" w:hAnsi="Arial" w:cs="Arial"/>
          <w:sz w:val="22"/>
          <w:szCs w:val="22"/>
        </w:rPr>
        <w:t>771</w:t>
      </w:r>
      <w:r w:rsidR="005A6CD3" w:rsidRPr="00D36FCA">
        <w:rPr>
          <w:rFonts w:ascii="Arial" w:hAnsi="Arial" w:cs="Arial"/>
          <w:sz w:val="22"/>
          <w:szCs w:val="22"/>
        </w:rPr>
        <w:t xml:space="preserve"> milyar dolar) olmuştur. </w:t>
      </w:r>
    </w:p>
    <w:p w:rsidR="004A33DD" w:rsidRPr="00D36FCA" w:rsidRDefault="004A33DD" w:rsidP="004801BE">
      <w:pPr>
        <w:pStyle w:val="BodyText"/>
        <w:rPr>
          <w:rFonts w:ascii="Arial" w:hAnsi="Arial" w:cs="Arial"/>
          <w:sz w:val="22"/>
          <w:szCs w:val="22"/>
        </w:rPr>
      </w:pPr>
    </w:p>
    <w:p w:rsidR="004A33DD" w:rsidRPr="00D36FCA" w:rsidRDefault="009D2B88" w:rsidP="004801BE">
      <w:pPr>
        <w:pStyle w:val="BodyText"/>
        <w:rPr>
          <w:rFonts w:ascii="Arial" w:hAnsi="Arial" w:cs="Arial"/>
          <w:sz w:val="22"/>
          <w:szCs w:val="22"/>
        </w:rPr>
      </w:pPr>
      <w:r w:rsidRPr="00D36FCA">
        <w:rPr>
          <w:rFonts w:ascii="Arial" w:hAnsi="Arial" w:cs="Arial"/>
          <w:sz w:val="22"/>
          <w:szCs w:val="22"/>
        </w:rPr>
        <w:lastRenderedPageBreak/>
        <w:t>Mart</w:t>
      </w:r>
      <w:r w:rsidR="008B7068" w:rsidRPr="00D36FCA">
        <w:rPr>
          <w:rFonts w:ascii="Arial" w:hAnsi="Arial" w:cs="Arial"/>
          <w:sz w:val="22"/>
          <w:szCs w:val="22"/>
        </w:rPr>
        <w:t xml:space="preserve"> 2</w:t>
      </w:r>
      <w:r w:rsidR="004A33DD" w:rsidRPr="00D36FCA">
        <w:rPr>
          <w:rFonts w:ascii="Arial" w:hAnsi="Arial" w:cs="Arial"/>
          <w:sz w:val="22"/>
          <w:szCs w:val="22"/>
        </w:rPr>
        <w:t>01</w:t>
      </w:r>
      <w:r w:rsidRPr="00D36FCA">
        <w:rPr>
          <w:rFonts w:ascii="Arial" w:hAnsi="Arial" w:cs="Arial"/>
          <w:sz w:val="22"/>
          <w:szCs w:val="22"/>
        </w:rPr>
        <w:t>4</w:t>
      </w:r>
      <w:r w:rsidR="004A33DD" w:rsidRPr="00D36FCA">
        <w:rPr>
          <w:rFonts w:ascii="Arial" w:hAnsi="Arial" w:cs="Arial"/>
          <w:sz w:val="22"/>
          <w:szCs w:val="22"/>
        </w:rPr>
        <w:t xml:space="preserve">’e kıyasla, toplam aktifler mevduat </w:t>
      </w:r>
      <w:r w:rsidRPr="00D36FCA">
        <w:rPr>
          <w:rFonts w:ascii="Arial" w:hAnsi="Arial" w:cs="Arial"/>
          <w:sz w:val="22"/>
          <w:szCs w:val="22"/>
        </w:rPr>
        <w:t>ve kalkınma ve yatırım bankalarında</w:t>
      </w:r>
      <w:r w:rsidR="004A33DD" w:rsidRPr="00D36FCA">
        <w:rPr>
          <w:rFonts w:ascii="Arial" w:hAnsi="Arial" w:cs="Arial"/>
          <w:sz w:val="22"/>
          <w:szCs w:val="22"/>
        </w:rPr>
        <w:t xml:space="preserve"> yüzde </w:t>
      </w:r>
      <w:r w:rsidRPr="00D36FCA">
        <w:rPr>
          <w:rFonts w:ascii="Arial" w:hAnsi="Arial" w:cs="Arial"/>
          <w:sz w:val="22"/>
          <w:szCs w:val="22"/>
        </w:rPr>
        <w:t xml:space="preserve">19 </w:t>
      </w:r>
      <w:r w:rsidR="004A33DD" w:rsidRPr="00D36FCA">
        <w:rPr>
          <w:rFonts w:ascii="Arial" w:hAnsi="Arial" w:cs="Arial"/>
          <w:sz w:val="22"/>
          <w:szCs w:val="22"/>
        </w:rPr>
        <w:t xml:space="preserve">oranında artmıştır. </w:t>
      </w:r>
    </w:p>
    <w:p w:rsidR="00811D7B" w:rsidRPr="00D36FCA" w:rsidRDefault="00811D7B" w:rsidP="004801BE">
      <w:pPr>
        <w:pStyle w:val="BodyText"/>
        <w:rPr>
          <w:rFonts w:ascii="Arial" w:hAnsi="Arial" w:cs="Arial"/>
          <w:sz w:val="22"/>
          <w:szCs w:val="22"/>
        </w:rPr>
      </w:pPr>
    </w:p>
    <w:p w:rsidR="007A4E4B" w:rsidRPr="00D36FCA" w:rsidRDefault="009D2B88" w:rsidP="004801BE">
      <w:pPr>
        <w:pStyle w:val="BodyText"/>
        <w:rPr>
          <w:rFonts w:ascii="Arial" w:hAnsi="Arial" w:cs="Arial"/>
          <w:sz w:val="22"/>
          <w:szCs w:val="22"/>
        </w:rPr>
      </w:pPr>
      <w:r w:rsidRPr="00D36FCA">
        <w:rPr>
          <w:rFonts w:ascii="Arial" w:hAnsi="Arial" w:cs="Arial"/>
          <w:sz w:val="22"/>
          <w:szCs w:val="22"/>
        </w:rPr>
        <w:t>Mart 2015</w:t>
      </w:r>
      <w:r w:rsidR="007A4E4B" w:rsidRPr="00D36FCA">
        <w:rPr>
          <w:rFonts w:ascii="Arial" w:hAnsi="Arial" w:cs="Arial"/>
          <w:sz w:val="22"/>
          <w:szCs w:val="22"/>
        </w:rPr>
        <w:t xml:space="preserve"> itibariyle, geçen yılın aynı dönemine göre, toplam aktifler içinde kamu bankalarının payı</w:t>
      </w:r>
      <w:r w:rsidRPr="00D36FCA">
        <w:rPr>
          <w:rFonts w:ascii="Arial" w:hAnsi="Arial" w:cs="Arial"/>
          <w:sz w:val="22"/>
          <w:szCs w:val="22"/>
        </w:rPr>
        <w:t xml:space="preserve"> değişmeyerek yüzde 30 seviyesinde kalırken, </w:t>
      </w:r>
      <w:r w:rsidR="007A4E4B" w:rsidRPr="00D36FCA">
        <w:rPr>
          <w:rFonts w:ascii="Arial" w:hAnsi="Arial" w:cs="Arial"/>
          <w:sz w:val="22"/>
          <w:szCs w:val="22"/>
        </w:rPr>
        <w:t xml:space="preserve"> </w:t>
      </w:r>
      <w:r w:rsidR="00994CC4" w:rsidRPr="00D36FCA">
        <w:rPr>
          <w:rFonts w:ascii="Arial" w:hAnsi="Arial" w:cs="Arial"/>
          <w:sz w:val="22"/>
          <w:szCs w:val="22"/>
        </w:rPr>
        <w:t>özel bankaların</w:t>
      </w:r>
      <w:r w:rsidR="005E151C" w:rsidRPr="00D36FCA">
        <w:rPr>
          <w:rFonts w:ascii="Arial" w:hAnsi="Arial" w:cs="Arial"/>
          <w:sz w:val="22"/>
          <w:szCs w:val="22"/>
        </w:rPr>
        <w:t xml:space="preserve"> payı </w:t>
      </w:r>
      <w:r w:rsidRPr="00D36FCA">
        <w:rPr>
          <w:rFonts w:ascii="Arial" w:hAnsi="Arial" w:cs="Arial"/>
          <w:sz w:val="22"/>
          <w:szCs w:val="22"/>
        </w:rPr>
        <w:t>yüzde 50 olmuştur. Y</w:t>
      </w:r>
      <w:r w:rsidR="005E151C" w:rsidRPr="00D36FCA">
        <w:rPr>
          <w:rFonts w:ascii="Arial" w:hAnsi="Arial" w:cs="Arial"/>
          <w:sz w:val="22"/>
          <w:szCs w:val="22"/>
        </w:rPr>
        <w:t>abancı bankaların payı ise 1</w:t>
      </w:r>
      <w:r w:rsidRPr="00D36FCA">
        <w:rPr>
          <w:rFonts w:ascii="Arial" w:hAnsi="Arial" w:cs="Arial"/>
          <w:sz w:val="22"/>
          <w:szCs w:val="22"/>
        </w:rPr>
        <w:t>5 olarak gerçekleşmiştir.</w:t>
      </w:r>
      <w:r w:rsidR="007A4E4B" w:rsidRPr="00D36FCA">
        <w:rPr>
          <w:rFonts w:ascii="Arial" w:hAnsi="Arial" w:cs="Arial"/>
          <w:sz w:val="22"/>
          <w:szCs w:val="22"/>
        </w:rPr>
        <w:t xml:space="preserve"> Kredi stoku içinde, </w:t>
      </w:r>
      <w:r w:rsidRPr="00D36FCA">
        <w:rPr>
          <w:rFonts w:ascii="Arial" w:hAnsi="Arial" w:cs="Arial"/>
          <w:sz w:val="22"/>
          <w:szCs w:val="22"/>
        </w:rPr>
        <w:t xml:space="preserve">kamu </w:t>
      </w:r>
      <w:r w:rsidR="00F9018C" w:rsidRPr="00D36FCA">
        <w:rPr>
          <w:rFonts w:ascii="Arial" w:hAnsi="Arial" w:cs="Arial"/>
          <w:sz w:val="22"/>
          <w:szCs w:val="22"/>
        </w:rPr>
        <w:t>bankalarının payı bir puan artarak yüzde 29’a yükselirken, özel bankaların payı</w:t>
      </w:r>
      <w:r w:rsidR="008B7068" w:rsidRPr="00D36FCA">
        <w:rPr>
          <w:rFonts w:ascii="Arial" w:hAnsi="Arial" w:cs="Arial"/>
          <w:sz w:val="22"/>
          <w:szCs w:val="22"/>
        </w:rPr>
        <w:t xml:space="preserve"> </w:t>
      </w:r>
      <w:r w:rsidR="00F9018C" w:rsidRPr="00D36FCA">
        <w:rPr>
          <w:rFonts w:ascii="Arial" w:hAnsi="Arial" w:cs="Arial"/>
          <w:sz w:val="22"/>
          <w:szCs w:val="22"/>
        </w:rPr>
        <w:t xml:space="preserve">bir puanlık düşüş ile yüzde 50 olmuştur. Mevduat tarafında ise tersi bir tablo yaşanmış ve kamu bankalarının payı düşerken, özel bankaların artmıştır. </w:t>
      </w:r>
      <w:r w:rsidR="008B7068" w:rsidRPr="00D36FCA">
        <w:rPr>
          <w:rFonts w:ascii="Arial" w:hAnsi="Arial" w:cs="Arial"/>
          <w:sz w:val="22"/>
          <w:szCs w:val="22"/>
        </w:rPr>
        <w:t xml:space="preserve"> </w:t>
      </w:r>
    </w:p>
    <w:p w:rsidR="007A4E4B" w:rsidRPr="00D36FCA" w:rsidRDefault="007A4E4B" w:rsidP="00D36FCA">
      <w:pPr>
        <w:pStyle w:val="BodyText"/>
        <w:rPr>
          <w:rFonts w:ascii="Arial" w:hAnsi="Arial" w:cs="Arial"/>
          <w:sz w:val="22"/>
          <w:szCs w:val="22"/>
        </w:rPr>
      </w:pPr>
    </w:p>
    <w:p w:rsidR="007A4E4B" w:rsidRPr="00D36FCA" w:rsidRDefault="004801BE" w:rsidP="00D36FCA">
      <w:pPr>
        <w:pStyle w:val="BodyText"/>
        <w:rPr>
          <w:rFonts w:ascii="Arial" w:hAnsi="Arial" w:cs="Arial"/>
          <w:sz w:val="22"/>
          <w:szCs w:val="22"/>
        </w:rPr>
      </w:pPr>
      <w:r w:rsidRPr="00D36FCA">
        <w:rPr>
          <w:rFonts w:ascii="Arial" w:hAnsi="Arial" w:cs="Arial"/>
          <w:sz w:val="22"/>
          <w:szCs w:val="22"/>
        </w:rPr>
        <w:t>Son dönemde a</w:t>
      </w:r>
      <w:r w:rsidR="007A4E4B" w:rsidRPr="00D36FCA">
        <w:rPr>
          <w:rFonts w:ascii="Arial" w:hAnsi="Arial" w:cs="Arial"/>
          <w:sz w:val="22"/>
          <w:szCs w:val="22"/>
        </w:rPr>
        <w:t xml:space="preserve">lınan kamusal tedbirler nedeniyle </w:t>
      </w:r>
      <w:r w:rsidR="00157407" w:rsidRPr="00D36FCA">
        <w:rPr>
          <w:rFonts w:ascii="Arial" w:hAnsi="Arial" w:cs="Arial"/>
          <w:sz w:val="22"/>
          <w:szCs w:val="22"/>
        </w:rPr>
        <w:t xml:space="preserve">başta bireysel krediler olmak üzere, </w:t>
      </w:r>
      <w:r w:rsidR="00A46243">
        <w:rPr>
          <w:rFonts w:ascii="Arial" w:hAnsi="Arial" w:cs="Arial"/>
          <w:sz w:val="22"/>
          <w:szCs w:val="22"/>
        </w:rPr>
        <w:t xml:space="preserve">büyüme hızı </w:t>
      </w:r>
      <w:r w:rsidRPr="00D36FCA">
        <w:rPr>
          <w:rFonts w:ascii="Arial" w:hAnsi="Arial" w:cs="Arial"/>
          <w:sz w:val="22"/>
          <w:szCs w:val="22"/>
        </w:rPr>
        <w:t>yavaşlayan krediler 2015 yılının ilk çeyreğinde bir miktar artmıştır. Kredi</w:t>
      </w:r>
      <w:r w:rsidR="00157407" w:rsidRPr="00D36FCA">
        <w:rPr>
          <w:rFonts w:ascii="Arial" w:hAnsi="Arial" w:cs="Arial"/>
          <w:sz w:val="22"/>
          <w:szCs w:val="22"/>
        </w:rPr>
        <w:t xml:space="preserve"> stoku büyüme hızı </w:t>
      </w:r>
      <w:r w:rsidR="00F9018C" w:rsidRPr="00D36FCA">
        <w:rPr>
          <w:rFonts w:ascii="Arial" w:hAnsi="Arial" w:cs="Arial"/>
          <w:sz w:val="22"/>
          <w:szCs w:val="22"/>
        </w:rPr>
        <w:t>M</w:t>
      </w:r>
      <w:r w:rsidR="00D36FCA" w:rsidRPr="00D36FCA">
        <w:rPr>
          <w:rFonts w:ascii="Arial" w:hAnsi="Arial" w:cs="Arial"/>
          <w:sz w:val="22"/>
          <w:szCs w:val="22"/>
        </w:rPr>
        <w:t>a</w:t>
      </w:r>
      <w:r w:rsidR="00F9018C" w:rsidRPr="00D36FCA">
        <w:rPr>
          <w:rFonts w:ascii="Arial" w:hAnsi="Arial" w:cs="Arial"/>
          <w:sz w:val="22"/>
          <w:szCs w:val="22"/>
        </w:rPr>
        <w:t>rt</w:t>
      </w:r>
      <w:r w:rsidR="007A4E4B" w:rsidRPr="00D36FCA">
        <w:rPr>
          <w:rFonts w:ascii="Arial" w:hAnsi="Arial" w:cs="Arial"/>
          <w:sz w:val="22"/>
          <w:szCs w:val="22"/>
        </w:rPr>
        <w:t xml:space="preserve"> 201</w:t>
      </w:r>
      <w:r w:rsidR="00F9018C" w:rsidRPr="00D36FCA">
        <w:rPr>
          <w:rFonts w:ascii="Arial" w:hAnsi="Arial" w:cs="Arial"/>
          <w:sz w:val="22"/>
          <w:szCs w:val="22"/>
        </w:rPr>
        <w:t>5</w:t>
      </w:r>
      <w:r w:rsidR="007A4E4B" w:rsidRPr="00D36FCA">
        <w:rPr>
          <w:rFonts w:ascii="Arial" w:hAnsi="Arial" w:cs="Arial"/>
          <w:sz w:val="22"/>
          <w:szCs w:val="22"/>
        </w:rPr>
        <w:t xml:space="preserve"> itibariyle yüzde </w:t>
      </w:r>
      <w:r w:rsidR="00D22003" w:rsidRPr="00D36FCA">
        <w:rPr>
          <w:rFonts w:ascii="Arial" w:hAnsi="Arial" w:cs="Arial"/>
          <w:sz w:val="22"/>
          <w:szCs w:val="22"/>
        </w:rPr>
        <w:t>2</w:t>
      </w:r>
      <w:r w:rsidR="0034308C" w:rsidRPr="00D36FCA">
        <w:rPr>
          <w:rFonts w:ascii="Arial" w:hAnsi="Arial" w:cs="Arial"/>
          <w:sz w:val="22"/>
          <w:szCs w:val="22"/>
        </w:rPr>
        <w:t>3</w:t>
      </w:r>
      <w:r w:rsidR="00D22003" w:rsidRPr="00D36FCA">
        <w:rPr>
          <w:rFonts w:ascii="Arial" w:hAnsi="Arial" w:cs="Arial"/>
          <w:sz w:val="22"/>
          <w:szCs w:val="22"/>
        </w:rPr>
        <w:t xml:space="preserve"> seviyesin</w:t>
      </w:r>
      <w:r w:rsidR="00D36FCA" w:rsidRPr="00D36FCA">
        <w:rPr>
          <w:rFonts w:ascii="Arial" w:hAnsi="Arial" w:cs="Arial"/>
          <w:sz w:val="22"/>
          <w:szCs w:val="22"/>
        </w:rPr>
        <w:t>de gerçekleşmiştir.</w:t>
      </w:r>
    </w:p>
    <w:p w:rsidR="007A4E4B" w:rsidRPr="00D36FCA" w:rsidRDefault="007A4E4B" w:rsidP="004801BE">
      <w:pPr>
        <w:pStyle w:val="BodyText"/>
        <w:rPr>
          <w:rFonts w:ascii="Arial" w:hAnsi="Arial" w:cs="Arial"/>
          <w:b/>
          <w:sz w:val="22"/>
          <w:szCs w:val="22"/>
        </w:rPr>
      </w:pPr>
    </w:p>
    <w:p w:rsidR="00D62F1E" w:rsidRPr="00D36FCA" w:rsidRDefault="00D62F1E" w:rsidP="004801BE">
      <w:pPr>
        <w:pStyle w:val="BodyText"/>
        <w:jc w:val="center"/>
        <w:rPr>
          <w:rFonts w:ascii="Arial" w:hAnsi="Arial" w:cs="Arial"/>
          <w:b/>
          <w:sz w:val="22"/>
          <w:szCs w:val="22"/>
        </w:rPr>
      </w:pPr>
      <w:r w:rsidRPr="00D36FCA">
        <w:rPr>
          <w:rFonts w:ascii="Arial" w:hAnsi="Arial" w:cs="Arial"/>
          <w:b/>
          <w:sz w:val="22"/>
          <w:szCs w:val="22"/>
        </w:rPr>
        <w:t xml:space="preserve">Toplam Aktifler (Milyar dolar ve </w:t>
      </w:r>
      <w:proofErr w:type="spellStart"/>
      <w:r w:rsidRPr="00D36FCA">
        <w:rPr>
          <w:rFonts w:ascii="Arial" w:hAnsi="Arial" w:cs="Arial"/>
          <w:b/>
          <w:sz w:val="22"/>
          <w:szCs w:val="22"/>
        </w:rPr>
        <w:t>gsyih’ya</w:t>
      </w:r>
      <w:proofErr w:type="spellEnd"/>
      <w:r w:rsidRPr="00D36FCA">
        <w:rPr>
          <w:rFonts w:ascii="Arial" w:hAnsi="Arial" w:cs="Arial"/>
          <w:b/>
          <w:sz w:val="22"/>
          <w:szCs w:val="22"/>
        </w:rPr>
        <w:t xml:space="preserve"> oran)</w:t>
      </w:r>
    </w:p>
    <w:p w:rsidR="004A33DD" w:rsidRPr="00D36FCA" w:rsidRDefault="004801BE" w:rsidP="004801BE">
      <w:pPr>
        <w:pStyle w:val="BodyText"/>
        <w:jc w:val="center"/>
        <w:rPr>
          <w:rFonts w:ascii="Arial" w:hAnsi="Arial" w:cs="Arial"/>
          <w:b/>
          <w:sz w:val="22"/>
          <w:szCs w:val="22"/>
        </w:rPr>
      </w:pPr>
      <w:r w:rsidRPr="00D36FCA">
        <w:rPr>
          <w:noProof/>
          <w:sz w:val="36"/>
          <w:lang w:eastAsia="ko-KR"/>
        </w:rPr>
        <w:drawing>
          <wp:inline distT="0" distB="0" distL="0" distR="0" wp14:anchorId="749CF593" wp14:editId="44861142">
            <wp:extent cx="4848225" cy="23812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22DA" w:rsidRPr="00D36FCA" w:rsidRDefault="00DB22DA" w:rsidP="004801BE">
      <w:pPr>
        <w:pStyle w:val="BodyText"/>
        <w:jc w:val="center"/>
        <w:rPr>
          <w:rFonts w:ascii="Arial" w:hAnsi="Arial" w:cs="Arial"/>
          <w:b/>
          <w:sz w:val="22"/>
          <w:szCs w:val="22"/>
        </w:rPr>
      </w:pPr>
    </w:p>
    <w:p w:rsidR="004505A8" w:rsidRPr="00D36FCA" w:rsidRDefault="004505A8" w:rsidP="004801BE">
      <w:pPr>
        <w:jc w:val="both"/>
        <w:rPr>
          <w:rFonts w:ascii="Arial" w:hAnsi="Arial" w:cs="Arial"/>
          <w:sz w:val="22"/>
          <w:szCs w:val="22"/>
        </w:rPr>
      </w:pPr>
      <w:r w:rsidRPr="00D36FCA">
        <w:rPr>
          <w:rFonts w:ascii="Arial" w:hAnsi="Arial" w:cs="Arial"/>
          <w:sz w:val="22"/>
          <w:szCs w:val="22"/>
        </w:rPr>
        <w:t>Kredilerin toplam aktiflere oranı bir önceki yılın aynı dönem</w:t>
      </w:r>
      <w:r w:rsidR="00260E00" w:rsidRPr="00D36FCA">
        <w:rPr>
          <w:rFonts w:ascii="Arial" w:hAnsi="Arial" w:cs="Arial"/>
          <w:sz w:val="22"/>
          <w:szCs w:val="22"/>
        </w:rPr>
        <w:t xml:space="preserve">ine göre </w:t>
      </w:r>
      <w:r w:rsidR="00F503EB" w:rsidRPr="00D36FCA">
        <w:rPr>
          <w:rFonts w:ascii="Arial" w:hAnsi="Arial" w:cs="Arial"/>
          <w:sz w:val="22"/>
          <w:szCs w:val="22"/>
        </w:rPr>
        <w:t>2</w:t>
      </w:r>
      <w:r w:rsidR="00260E00" w:rsidRPr="00D36FCA">
        <w:rPr>
          <w:rFonts w:ascii="Arial" w:hAnsi="Arial" w:cs="Arial"/>
          <w:sz w:val="22"/>
          <w:szCs w:val="22"/>
        </w:rPr>
        <w:t xml:space="preserve"> puan artarak yüzde 6</w:t>
      </w:r>
      <w:r w:rsidR="00F503EB" w:rsidRPr="00D36FCA">
        <w:rPr>
          <w:rFonts w:ascii="Arial" w:hAnsi="Arial" w:cs="Arial"/>
          <w:sz w:val="22"/>
          <w:szCs w:val="22"/>
        </w:rPr>
        <w:t>4</w:t>
      </w:r>
      <w:r w:rsidRPr="00D36FCA">
        <w:rPr>
          <w:rFonts w:ascii="Arial" w:hAnsi="Arial" w:cs="Arial"/>
          <w:sz w:val="22"/>
          <w:szCs w:val="22"/>
        </w:rPr>
        <w:t xml:space="preserve"> olmuştur. Mevduatın </w:t>
      </w:r>
      <w:r w:rsidR="00D43FC4" w:rsidRPr="00D36FCA">
        <w:rPr>
          <w:rFonts w:ascii="Arial" w:hAnsi="Arial" w:cs="Arial"/>
          <w:sz w:val="22"/>
          <w:szCs w:val="22"/>
        </w:rPr>
        <w:t xml:space="preserve">krediye dönüşme oranı, </w:t>
      </w:r>
      <w:r w:rsidR="00F503EB" w:rsidRPr="00D36FCA">
        <w:rPr>
          <w:rFonts w:ascii="Arial" w:hAnsi="Arial" w:cs="Arial"/>
          <w:sz w:val="22"/>
          <w:szCs w:val="22"/>
        </w:rPr>
        <w:t>Mart 2014</w:t>
      </w:r>
      <w:r w:rsidR="00D43FC4" w:rsidRPr="00D36FCA">
        <w:rPr>
          <w:rFonts w:ascii="Arial" w:hAnsi="Arial" w:cs="Arial"/>
          <w:sz w:val="22"/>
          <w:szCs w:val="22"/>
        </w:rPr>
        <w:t>’</w:t>
      </w:r>
      <w:r w:rsidR="00D22003" w:rsidRPr="00D36FCA">
        <w:rPr>
          <w:rFonts w:ascii="Arial" w:hAnsi="Arial" w:cs="Arial"/>
          <w:sz w:val="22"/>
          <w:szCs w:val="22"/>
        </w:rPr>
        <w:t xml:space="preserve">e göre </w:t>
      </w:r>
      <w:r w:rsidR="00F503EB" w:rsidRPr="00D36FCA">
        <w:rPr>
          <w:rFonts w:ascii="Arial" w:hAnsi="Arial" w:cs="Arial"/>
          <w:sz w:val="22"/>
          <w:szCs w:val="22"/>
        </w:rPr>
        <w:t>5</w:t>
      </w:r>
      <w:r w:rsidR="00D22003" w:rsidRPr="00D36FCA">
        <w:rPr>
          <w:rFonts w:ascii="Arial" w:hAnsi="Arial" w:cs="Arial"/>
          <w:sz w:val="22"/>
          <w:szCs w:val="22"/>
        </w:rPr>
        <w:t xml:space="preserve"> puan artarak yüzde 1</w:t>
      </w:r>
      <w:r w:rsidR="000C1F53" w:rsidRPr="00D36FCA">
        <w:rPr>
          <w:rFonts w:ascii="Arial" w:hAnsi="Arial" w:cs="Arial"/>
          <w:sz w:val="22"/>
          <w:szCs w:val="22"/>
        </w:rPr>
        <w:t>15</w:t>
      </w:r>
      <w:r w:rsidR="004A0A64" w:rsidRPr="00D36FCA">
        <w:rPr>
          <w:rFonts w:ascii="Arial" w:hAnsi="Arial" w:cs="Arial"/>
          <w:sz w:val="22"/>
          <w:szCs w:val="22"/>
        </w:rPr>
        <w:t>’</w:t>
      </w:r>
      <w:r w:rsidR="000C1F53" w:rsidRPr="00D36FCA">
        <w:rPr>
          <w:rFonts w:ascii="Arial" w:hAnsi="Arial" w:cs="Arial"/>
          <w:sz w:val="22"/>
          <w:szCs w:val="22"/>
        </w:rPr>
        <w:t>e</w:t>
      </w:r>
      <w:r w:rsidRPr="00D36FCA">
        <w:rPr>
          <w:rFonts w:ascii="Arial" w:hAnsi="Arial" w:cs="Arial"/>
          <w:sz w:val="22"/>
          <w:szCs w:val="22"/>
        </w:rPr>
        <w:t xml:space="preserve"> yükselmiştir. </w:t>
      </w:r>
      <w:r w:rsidR="00F503EB" w:rsidRPr="00D36FCA">
        <w:rPr>
          <w:rFonts w:ascii="Arial" w:hAnsi="Arial" w:cs="Arial"/>
          <w:sz w:val="22"/>
          <w:szCs w:val="22"/>
        </w:rPr>
        <w:t>Mart</w:t>
      </w:r>
      <w:r w:rsidR="004A0A64" w:rsidRPr="00D36FCA">
        <w:rPr>
          <w:rFonts w:ascii="Arial" w:hAnsi="Arial" w:cs="Arial"/>
          <w:sz w:val="22"/>
          <w:szCs w:val="22"/>
        </w:rPr>
        <w:t xml:space="preserve"> 201</w:t>
      </w:r>
      <w:r w:rsidR="00F503EB" w:rsidRPr="00D36FCA">
        <w:rPr>
          <w:rFonts w:ascii="Arial" w:hAnsi="Arial" w:cs="Arial"/>
          <w:sz w:val="22"/>
          <w:szCs w:val="22"/>
        </w:rPr>
        <w:t>5</w:t>
      </w:r>
      <w:r w:rsidRPr="00D36FCA">
        <w:rPr>
          <w:rFonts w:ascii="Arial" w:hAnsi="Arial" w:cs="Arial"/>
          <w:sz w:val="22"/>
          <w:szCs w:val="22"/>
        </w:rPr>
        <w:t xml:space="preserve"> itibariyle, bu</w:t>
      </w:r>
      <w:r w:rsidR="00D84A5A" w:rsidRPr="00D36FCA">
        <w:rPr>
          <w:rFonts w:ascii="Arial" w:hAnsi="Arial" w:cs="Arial"/>
          <w:sz w:val="22"/>
          <w:szCs w:val="22"/>
        </w:rPr>
        <w:t xml:space="preserve"> oran kamu bankalarında yüzde </w:t>
      </w:r>
      <w:r w:rsidR="00B759F3" w:rsidRPr="00D36FCA">
        <w:rPr>
          <w:rFonts w:ascii="Arial" w:hAnsi="Arial" w:cs="Arial"/>
          <w:sz w:val="22"/>
          <w:szCs w:val="22"/>
        </w:rPr>
        <w:t>10</w:t>
      </w:r>
      <w:r w:rsidR="00F503EB" w:rsidRPr="00D36FCA">
        <w:rPr>
          <w:rFonts w:ascii="Arial" w:hAnsi="Arial" w:cs="Arial"/>
          <w:sz w:val="22"/>
          <w:szCs w:val="22"/>
        </w:rPr>
        <w:t>3</w:t>
      </w:r>
      <w:r w:rsidR="00D84A5A" w:rsidRPr="00D36FCA">
        <w:rPr>
          <w:rFonts w:ascii="Arial" w:hAnsi="Arial" w:cs="Arial"/>
          <w:sz w:val="22"/>
          <w:szCs w:val="22"/>
        </w:rPr>
        <w:t xml:space="preserve">, özel </w:t>
      </w:r>
      <w:r w:rsidRPr="00D36FCA">
        <w:rPr>
          <w:rFonts w:ascii="Arial" w:hAnsi="Arial" w:cs="Arial"/>
          <w:sz w:val="22"/>
          <w:szCs w:val="22"/>
        </w:rPr>
        <w:t>ve yabanc</w:t>
      </w:r>
      <w:r w:rsidR="00D84A5A" w:rsidRPr="00D36FCA">
        <w:rPr>
          <w:rFonts w:ascii="Arial" w:hAnsi="Arial" w:cs="Arial"/>
          <w:sz w:val="22"/>
          <w:szCs w:val="22"/>
        </w:rPr>
        <w:t>ı sermayeli bankalarda yüzde 1</w:t>
      </w:r>
      <w:r w:rsidR="00B759F3" w:rsidRPr="00D36FCA">
        <w:rPr>
          <w:rFonts w:ascii="Arial" w:hAnsi="Arial" w:cs="Arial"/>
          <w:sz w:val="22"/>
          <w:szCs w:val="22"/>
        </w:rPr>
        <w:t>1</w:t>
      </w:r>
      <w:r w:rsidR="000C1F53" w:rsidRPr="00D36FCA">
        <w:rPr>
          <w:rFonts w:ascii="Arial" w:hAnsi="Arial" w:cs="Arial"/>
          <w:sz w:val="22"/>
          <w:szCs w:val="22"/>
        </w:rPr>
        <w:t>2</w:t>
      </w:r>
      <w:r w:rsidRPr="00D36FCA">
        <w:rPr>
          <w:rFonts w:ascii="Arial" w:hAnsi="Arial" w:cs="Arial"/>
          <w:sz w:val="22"/>
          <w:szCs w:val="22"/>
        </w:rPr>
        <w:t xml:space="preserve"> olmuştur</w:t>
      </w:r>
      <w:r w:rsidR="009C0F25" w:rsidRPr="009C0F25">
        <w:rPr>
          <w:rStyle w:val="FootnoteReference"/>
          <w:rFonts w:ascii="Arial" w:hAnsi="Arial" w:cs="Arial"/>
          <w:sz w:val="20"/>
          <w:szCs w:val="20"/>
        </w:rPr>
        <w:footnoteReference w:id="4"/>
      </w:r>
      <w:r w:rsidRPr="00D36FCA">
        <w:rPr>
          <w:rFonts w:ascii="Arial" w:hAnsi="Arial" w:cs="Arial"/>
          <w:sz w:val="22"/>
          <w:szCs w:val="22"/>
        </w:rPr>
        <w:t>.</w:t>
      </w:r>
    </w:p>
    <w:p w:rsidR="00DB22DA" w:rsidRDefault="00DB22DA" w:rsidP="004801BE">
      <w:pPr>
        <w:jc w:val="both"/>
        <w:rPr>
          <w:rFonts w:ascii="Arial" w:hAnsi="Arial" w:cs="Arial"/>
          <w:sz w:val="22"/>
          <w:szCs w:val="22"/>
        </w:rPr>
      </w:pPr>
    </w:p>
    <w:bookmarkEnd w:id="0"/>
    <w:bookmarkEnd w:id="1"/>
    <w:p w:rsidR="0029064E" w:rsidRPr="00D36FCA" w:rsidRDefault="0029064E" w:rsidP="0029064E">
      <w:pPr>
        <w:jc w:val="both"/>
        <w:rPr>
          <w:rFonts w:ascii="Arial" w:hAnsi="Arial" w:cs="Arial"/>
          <w:sz w:val="22"/>
          <w:szCs w:val="22"/>
        </w:rPr>
      </w:pPr>
      <w:r>
        <w:rPr>
          <w:rFonts w:ascii="Arial" w:hAnsi="Arial" w:cs="Arial"/>
          <w:sz w:val="22"/>
          <w:szCs w:val="22"/>
        </w:rPr>
        <w:t>Takipteki krediler</w:t>
      </w:r>
      <w:r w:rsidRPr="00D36FCA">
        <w:rPr>
          <w:rFonts w:ascii="Arial" w:hAnsi="Arial" w:cs="Arial"/>
          <w:sz w:val="22"/>
          <w:szCs w:val="22"/>
        </w:rPr>
        <w:t xml:space="preserve"> 2015 yılının ilk çeyreğinde de</w:t>
      </w:r>
      <w:r>
        <w:rPr>
          <w:rFonts w:ascii="Arial" w:hAnsi="Arial" w:cs="Arial"/>
          <w:sz w:val="22"/>
          <w:szCs w:val="22"/>
        </w:rPr>
        <w:t xml:space="preserve"> düşük düzeyde seyretmeye</w:t>
      </w:r>
      <w:r w:rsidRPr="00D36FCA">
        <w:rPr>
          <w:rFonts w:ascii="Arial" w:hAnsi="Arial" w:cs="Arial"/>
          <w:sz w:val="22"/>
          <w:szCs w:val="22"/>
        </w:rPr>
        <w:t xml:space="preserve"> devam etmiştir. Takipteki kredilerin toplam kredilere oranı yılın ilk çeyreğinde bir önceki yılın aynı dönemine göre bir değişim göstermemiş ve yüzde 2,7 seviyesinde gerçekleşmiştir. Aynı dönemde, özel karşılıkların takipteki kredileri karşılama oranı yüzde 74 olmuştur.</w:t>
      </w:r>
    </w:p>
    <w:p w:rsidR="0029064E" w:rsidRDefault="0029064E" w:rsidP="004801BE">
      <w:pPr>
        <w:jc w:val="both"/>
        <w:rPr>
          <w:rFonts w:ascii="Arial" w:hAnsi="Arial" w:cs="Arial"/>
          <w:sz w:val="22"/>
          <w:szCs w:val="22"/>
        </w:rPr>
      </w:pPr>
    </w:p>
    <w:p w:rsidR="0006577C" w:rsidRPr="00D36FCA" w:rsidRDefault="003B1F64" w:rsidP="004801BE">
      <w:pPr>
        <w:jc w:val="both"/>
        <w:rPr>
          <w:rFonts w:ascii="Arial" w:hAnsi="Arial" w:cs="Arial"/>
          <w:sz w:val="22"/>
          <w:szCs w:val="22"/>
        </w:rPr>
      </w:pPr>
      <w:r w:rsidRPr="00D36FCA">
        <w:rPr>
          <w:rFonts w:ascii="Arial" w:hAnsi="Arial" w:cs="Arial"/>
          <w:sz w:val="22"/>
          <w:szCs w:val="22"/>
        </w:rPr>
        <w:t>T</w:t>
      </w:r>
      <w:r w:rsidR="005E5114" w:rsidRPr="00D36FCA">
        <w:rPr>
          <w:rFonts w:ascii="Arial" w:hAnsi="Arial" w:cs="Arial"/>
          <w:sz w:val="22"/>
          <w:szCs w:val="22"/>
        </w:rPr>
        <w:t>oplam mevduat</w:t>
      </w:r>
      <w:r w:rsidR="00D84A5A" w:rsidRPr="00D36FCA">
        <w:rPr>
          <w:rFonts w:ascii="Arial" w:hAnsi="Arial" w:cs="Arial"/>
          <w:sz w:val="22"/>
          <w:szCs w:val="22"/>
        </w:rPr>
        <w:t>ın toplam aktiflere oranı,</w:t>
      </w:r>
      <w:r w:rsidR="005E5114" w:rsidRPr="00D36FCA">
        <w:rPr>
          <w:rFonts w:ascii="Arial" w:hAnsi="Arial" w:cs="Arial"/>
          <w:sz w:val="22"/>
          <w:szCs w:val="22"/>
        </w:rPr>
        <w:t xml:space="preserve"> </w:t>
      </w:r>
      <w:r w:rsidR="00D91F0A" w:rsidRPr="00D36FCA">
        <w:rPr>
          <w:rFonts w:ascii="Arial" w:hAnsi="Arial" w:cs="Arial"/>
          <w:sz w:val="22"/>
          <w:szCs w:val="22"/>
        </w:rPr>
        <w:t xml:space="preserve">geçtiğimiz yılın aynı dönemine kıyasla </w:t>
      </w:r>
      <w:r w:rsidR="0099172A" w:rsidRPr="00D36FCA">
        <w:rPr>
          <w:rFonts w:ascii="Arial" w:hAnsi="Arial" w:cs="Arial"/>
          <w:sz w:val="22"/>
          <w:szCs w:val="22"/>
        </w:rPr>
        <w:t>değişmeyerek</w:t>
      </w:r>
      <w:r w:rsidR="00D91F0A" w:rsidRPr="00D36FCA">
        <w:rPr>
          <w:rFonts w:ascii="Arial" w:hAnsi="Arial" w:cs="Arial"/>
          <w:sz w:val="22"/>
          <w:szCs w:val="22"/>
        </w:rPr>
        <w:t xml:space="preserve"> </w:t>
      </w:r>
      <w:r w:rsidR="005E5114" w:rsidRPr="00D36FCA">
        <w:rPr>
          <w:rFonts w:ascii="Arial" w:hAnsi="Arial" w:cs="Arial"/>
          <w:sz w:val="22"/>
          <w:szCs w:val="22"/>
        </w:rPr>
        <w:t xml:space="preserve">yüzde </w:t>
      </w:r>
      <w:r w:rsidR="0099172A" w:rsidRPr="00D36FCA">
        <w:rPr>
          <w:rFonts w:ascii="Arial" w:hAnsi="Arial" w:cs="Arial"/>
          <w:sz w:val="22"/>
          <w:szCs w:val="22"/>
        </w:rPr>
        <w:t>5</w:t>
      </w:r>
      <w:r w:rsidR="0006577C" w:rsidRPr="00D36FCA">
        <w:rPr>
          <w:rFonts w:ascii="Arial" w:hAnsi="Arial" w:cs="Arial"/>
          <w:sz w:val="22"/>
          <w:szCs w:val="22"/>
        </w:rPr>
        <w:t>6</w:t>
      </w:r>
      <w:r w:rsidR="00D84A5A" w:rsidRPr="00D36FCA">
        <w:rPr>
          <w:rFonts w:ascii="Arial" w:hAnsi="Arial" w:cs="Arial"/>
          <w:sz w:val="22"/>
          <w:szCs w:val="22"/>
        </w:rPr>
        <w:t xml:space="preserve"> olmuştur.</w:t>
      </w:r>
      <w:r w:rsidR="005E5114" w:rsidRPr="00D36FCA">
        <w:rPr>
          <w:rFonts w:ascii="Arial" w:hAnsi="Arial" w:cs="Arial"/>
          <w:sz w:val="22"/>
          <w:szCs w:val="22"/>
        </w:rPr>
        <w:t xml:space="preserve"> M</w:t>
      </w:r>
      <w:r w:rsidR="007A57EB" w:rsidRPr="00D36FCA">
        <w:rPr>
          <w:rFonts w:ascii="Arial" w:hAnsi="Arial" w:cs="Arial"/>
          <w:sz w:val="22"/>
          <w:szCs w:val="22"/>
        </w:rPr>
        <w:t xml:space="preserve">evduat </w:t>
      </w:r>
      <w:r w:rsidR="00FF2AFF" w:rsidRPr="00D36FCA">
        <w:rPr>
          <w:rFonts w:ascii="Arial" w:hAnsi="Arial" w:cs="Arial"/>
          <w:sz w:val="22"/>
          <w:szCs w:val="22"/>
        </w:rPr>
        <w:t xml:space="preserve">dışı kaynakların toplam </w:t>
      </w:r>
      <w:r w:rsidR="000601DB" w:rsidRPr="00D36FCA">
        <w:rPr>
          <w:rFonts w:ascii="Arial" w:hAnsi="Arial" w:cs="Arial"/>
          <w:sz w:val="22"/>
          <w:szCs w:val="22"/>
        </w:rPr>
        <w:t xml:space="preserve">aktiflere oranı ise </w:t>
      </w:r>
      <w:r w:rsidR="0006577C" w:rsidRPr="00D36FCA">
        <w:rPr>
          <w:rFonts w:ascii="Arial" w:hAnsi="Arial" w:cs="Arial"/>
          <w:sz w:val="22"/>
          <w:szCs w:val="22"/>
        </w:rPr>
        <w:t xml:space="preserve">2013 yılı Mart ayına göre 2 puan artış ile </w:t>
      </w:r>
      <w:r w:rsidR="000601DB" w:rsidRPr="00D36FCA">
        <w:rPr>
          <w:rFonts w:ascii="Arial" w:hAnsi="Arial" w:cs="Arial"/>
          <w:sz w:val="22"/>
          <w:szCs w:val="22"/>
        </w:rPr>
        <w:t>yüzde 2</w:t>
      </w:r>
      <w:r w:rsidR="0006577C" w:rsidRPr="00D36FCA">
        <w:rPr>
          <w:rFonts w:ascii="Arial" w:hAnsi="Arial" w:cs="Arial"/>
          <w:sz w:val="22"/>
          <w:szCs w:val="22"/>
        </w:rPr>
        <w:t>6</w:t>
      </w:r>
      <w:r w:rsidR="005E5114" w:rsidRPr="00D36FCA">
        <w:rPr>
          <w:rFonts w:ascii="Arial" w:hAnsi="Arial" w:cs="Arial"/>
          <w:sz w:val="22"/>
          <w:szCs w:val="22"/>
        </w:rPr>
        <w:t xml:space="preserve"> olmuştur.</w:t>
      </w:r>
    </w:p>
    <w:p w:rsidR="0006577C" w:rsidRPr="00D36FCA" w:rsidRDefault="0006577C" w:rsidP="004801BE">
      <w:pPr>
        <w:jc w:val="both"/>
        <w:rPr>
          <w:rFonts w:ascii="Arial" w:hAnsi="Arial" w:cs="Arial"/>
          <w:sz w:val="22"/>
          <w:szCs w:val="22"/>
        </w:rPr>
      </w:pPr>
    </w:p>
    <w:p w:rsidR="007A57EB" w:rsidRPr="00D36FCA" w:rsidRDefault="0006577C" w:rsidP="004801BE">
      <w:pPr>
        <w:jc w:val="both"/>
        <w:rPr>
          <w:rFonts w:ascii="Arial" w:hAnsi="Arial" w:cs="Arial"/>
          <w:sz w:val="22"/>
          <w:szCs w:val="22"/>
        </w:rPr>
      </w:pPr>
      <w:bookmarkStart w:id="2" w:name="_GoBack"/>
      <w:bookmarkEnd w:id="2"/>
      <w:r w:rsidRPr="00D36FCA">
        <w:rPr>
          <w:rFonts w:ascii="Arial" w:hAnsi="Arial" w:cs="Arial"/>
          <w:sz w:val="22"/>
          <w:szCs w:val="22"/>
        </w:rPr>
        <w:t xml:space="preserve">Mevduatlar içinde TL tasarruf mevduatlarının payı bir önceki yılın aynı ayına göre 1 puan </w:t>
      </w:r>
      <w:r w:rsidR="00A46243">
        <w:rPr>
          <w:rFonts w:ascii="Arial" w:hAnsi="Arial" w:cs="Arial"/>
          <w:sz w:val="22"/>
          <w:szCs w:val="22"/>
        </w:rPr>
        <w:t>azalma</w:t>
      </w:r>
      <w:r w:rsidRPr="00D36FCA">
        <w:rPr>
          <w:rFonts w:ascii="Arial" w:hAnsi="Arial" w:cs="Arial"/>
          <w:sz w:val="22"/>
          <w:szCs w:val="22"/>
        </w:rPr>
        <w:t xml:space="preserve"> ile yüzde 34’e düşerken, TL’deki değer kaybının etkisiyle döviz tevdiat hesaplarının payı 1 puan artış ile yüzde 37’ye yükselmiştir. </w:t>
      </w:r>
    </w:p>
    <w:p w:rsidR="002503E1" w:rsidRPr="00D36FCA" w:rsidRDefault="002503E1" w:rsidP="004801BE">
      <w:pPr>
        <w:jc w:val="both"/>
        <w:rPr>
          <w:rFonts w:ascii="Arial" w:hAnsi="Arial" w:cs="Arial"/>
          <w:sz w:val="22"/>
          <w:szCs w:val="22"/>
        </w:rPr>
      </w:pPr>
    </w:p>
    <w:p w:rsidR="004D4232" w:rsidRPr="00D36FCA" w:rsidRDefault="00E30D64" w:rsidP="004801BE">
      <w:pPr>
        <w:jc w:val="both"/>
        <w:rPr>
          <w:rFonts w:ascii="Arial" w:hAnsi="Arial" w:cs="Arial"/>
          <w:sz w:val="22"/>
          <w:szCs w:val="22"/>
        </w:rPr>
      </w:pPr>
      <w:proofErr w:type="spellStart"/>
      <w:r w:rsidRPr="00D36FCA">
        <w:rPr>
          <w:rFonts w:ascii="Arial" w:hAnsi="Arial" w:cs="Arial"/>
          <w:sz w:val="22"/>
          <w:szCs w:val="22"/>
        </w:rPr>
        <w:t>Özkaynak</w:t>
      </w:r>
      <w:r w:rsidR="0006577C" w:rsidRPr="00D36FCA">
        <w:rPr>
          <w:rFonts w:ascii="Arial" w:hAnsi="Arial" w:cs="Arial"/>
          <w:sz w:val="22"/>
          <w:szCs w:val="22"/>
        </w:rPr>
        <w:t>ların</w:t>
      </w:r>
      <w:proofErr w:type="spellEnd"/>
      <w:r w:rsidR="0006577C" w:rsidRPr="00D36FCA">
        <w:rPr>
          <w:rFonts w:ascii="Arial" w:hAnsi="Arial" w:cs="Arial"/>
          <w:sz w:val="22"/>
          <w:szCs w:val="22"/>
        </w:rPr>
        <w:t xml:space="preserve"> yıllık büyümesi yüzde 17 ile toplam varlıkların büyümesinin bir mi</w:t>
      </w:r>
      <w:r w:rsidR="00A46243">
        <w:rPr>
          <w:rFonts w:ascii="Arial" w:hAnsi="Arial" w:cs="Arial"/>
          <w:sz w:val="22"/>
          <w:szCs w:val="22"/>
        </w:rPr>
        <w:t>ktar altında kalmıştır. Mart 20</w:t>
      </w:r>
      <w:r w:rsidR="0006577C" w:rsidRPr="00D36FCA">
        <w:rPr>
          <w:rFonts w:ascii="Arial" w:hAnsi="Arial" w:cs="Arial"/>
          <w:sz w:val="22"/>
          <w:szCs w:val="22"/>
        </w:rPr>
        <w:t>15 itibariyle 226 milyar TL (86 milyar dolar) olarak gerçekleş</w:t>
      </w:r>
      <w:r w:rsidR="00270211">
        <w:rPr>
          <w:rFonts w:ascii="Arial" w:hAnsi="Arial" w:cs="Arial"/>
          <w:sz w:val="22"/>
          <w:szCs w:val="22"/>
        </w:rPr>
        <w:t xml:space="preserve">en </w:t>
      </w:r>
      <w:proofErr w:type="spellStart"/>
      <w:r w:rsidR="00270211">
        <w:rPr>
          <w:rFonts w:ascii="Arial" w:hAnsi="Arial" w:cs="Arial"/>
          <w:sz w:val="22"/>
          <w:szCs w:val="22"/>
        </w:rPr>
        <w:t>özkaynakların</w:t>
      </w:r>
      <w:proofErr w:type="spellEnd"/>
      <w:r w:rsidR="00270211">
        <w:rPr>
          <w:rFonts w:ascii="Arial" w:hAnsi="Arial" w:cs="Arial"/>
          <w:sz w:val="22"/>
          <w:szCs w:val="22"/>
        </w:rPr>
        <w:t xml:space="preserve"> toplam pasifler</w:t>
      </w:r>
      <w:r w:rsidR="0006577C" w:rsidRPr="00D36FCA">
        <w:rPr>
          <w:rFonts w:ascii="Arial" w:hAnsi="Arial" w:cs="Arial"/>
          <w:sz w:val="22"/>
          <w:szCs w:val="22"/>
        </w:rPr>
        <w:t xml:space="preserve"> içindeki payı yüze 11 olmuştur. </w:t>
      </w:r>
    </w:p>
    <w:p w:rsidR="0029648F" w:rsidRPr="00D36FCA" w:rsidRDefault="0029648F" w:rsidP="004801BE">
      <w:pPr>
        <w:jc w:val="both"/>
        <w:rPr>
          <w:rFonts w:ascii="Arial" w:hAnsi="Arial" w:cs="Arial"/>
          <w:sz w:val="22"/>
          <w:szCs w:val="22"/>
        </w:rPr>
      </w:pPr>
    </w:p>
    <w:p w:rsidR="000C2D9B" w:rsidRPr="00D36FCA" w:rsidRDefault="0025486A" w:rsidP="004801BE">
      <w:pPr>
        <w:jc w:val="both"/>
        <w:rPr>
          <w:rFonts w:ascii="Arial" w:hAnsi="Arial" w:cs="Arial"/>
          <w:sz w:val="22"/>
          <w:szCs w:val="22"/>
        </w:rPr>
      </w:pPr>
      <w:r w:rsidRPr="00D36FCA">
        <w:rPr>
          <w:rFonts w:ascii="Arial" w:hAnsi="Arial" w:cs="Arial"/>
          <w:sz w:val="22"/>
          <w:szCs w:val="22"/>
        </w:rPr>
        <w:t>201</w:t>
      </w:r>
      <w:r w:rsidR="008109E3" w:rsidRPr="00D36FCA">
        <w:rPr>
          <w:rFonts w:ascii="Arial" w:hAnsi="Arial" w:cs="Arial"/>
          <w:sz w:val="22"/>
          <w:szCs w:val="22"/>
        </w:rPr>
        <w:t>5</w:t>
      </w:r>
      <w:r w:rsidRPr="00D36FCA">
        <w:rPr>
          <w:rFonts w:ascii="Arial" w:hAnsi="Arial" w:cs="Arial"/>
          <w:sz w:val="22"/>
          <w:szCs w:val="22"/>
        </w:rPr>
        <w:t xml:space="preserve"> yılının ilk </w:t>
      </w:r>
      <w:r w:rsidR="008109E3" w:rsidRPr="00D36FCA">
        <w:rPr>
          <w:rFonts w:ascii="Arial" w:hAnsi="Arial" w:cs="Arial"/>
          <w:sz w:val="22"/>
          <w:szCs w:val="22"/>
        </w:rPr>
        <w:t>çeyreğinde</w:t>
      </w:r>
      <w:r w:rsidRPr="00D36FCA">
        <w:rPr>
          <w:rFonts w:ascii="Arial" w:hAnsi="Arial" w:cs="Arial"/>
          <w:sz w:val="22"/>
          <w:szCs w:val="22"/>
        </w:rPr>
        <w:t xml:space="preserve"> </w:t>
      </w:r>
      <w:r w:rsidR="00940D54" w:rsidRPr="00D36FCA">
        <w:rPr>
          <w:rFonts w:ascii="Arial" w:hAnsi="Arial" w:cs="Arial"/>
          <w:sz w:val="22"/>
          <w:szCs w:val="22"/>
        </w:rPr>
        <w:t>bankacılık sektörünün faiz gelirleri</w:t>
      </w:r>
      <w:r w:rsidR="000C2D9B" w:rsidRPr="00D36FCA">
        <w:rPr>
          <w:rFonts w:ascii="Arial" w:hAnsi="Arial" w:cs="Arial"/>
          <w:sz w:val="22"/>
          <w:szCs w:val="22"/>
        </w:rPr>
        <w:t xml:space="preserve"> </w:t>
      </w:r>
      <w:r w:rsidR="00AA5B72" w:rsidRPr="00D36FCA">
        <w:rPr>
          <w:rFonts w:ascii="Arial" w:hAnsi="Arial" w:cs="Arial"/>
          <w:sz w:val="22"/>
          <w:szCs w:val="22"/>
        </w:rPr>
        <w:t xml:space="preserve">yüzde </w:t>
      </w:r>
      <w:r w:rsidR="008109E3" w:rsidRPr="00D36FCA">
        <w:rPr>
          <w:rFonts w:ascii="Arial" w:hAnsi="Arial" w:cs="Arial"/>
          <w:sz w:val="22"/>
          <w:szCs w:val="22"/>
        </w:rPr>
        <w:t>15</w:t>
      </w:r>
      <w:r w:rsidR="005E5114" w:rsidRPr="00D36FCA">
        <w:rPr>
          <w:rFonts w:ascii="Arial" w:hAnsi="Arial" w:cs="Arial"/>
          <w:sz w:val="22"/>
          <w:szCs w:val="22"/>
        </w:rPr>
        <w:t xml:space="preserve">, faiz giderleri yüzde </w:t>
      </w:r>
      <w:r w:rsidR="008109E3" w:rsidRPr="00D36FCA">
        <w:rPr>
          <w:rFonts w:ascii="Arial" w:hAnsi="Arial" w:cs="Arial"/>
          <w:sz w:val="22"/>
          <w:szCs w:val="22"/>
        </w:rPr>
        <w:t xml:space="preserve">12 </w:t>
      </w:r>
      <w:r w:rsidR="005E5114" w:rsidRPr="00D36FCA">
        <w:rPr>
          <w:rFonts w:ascii="Arial" w:hAnsi="Arial" w:cs="Arial"/>
          <w:sz w:val="22"/>
          <w:szCs w:val="22"/>
        </w:rPr>
        <w:t xml:space="preserve">oranında </w:t>
      </w:r>
      <w:r w:rsidR="00AA5B72" w:rsidRPr="00D36FCA">
        <w:rPr>
          <w:rFonts w:ascii="Arial" w:hAnsi="Arial" w:cs="Arial"/>
          <w:sz w:val="22"/>
          <w:szCs w:val="22"/>
        </w:rPr>
        <w:t>artmıştır</w:t>
      </w:r>
      <w:r w:rsidR="005E5114" w:rsidRPr="00D36FCA">
        <w:rPr>
          <w:rFonts w:ascii="Arial" w:hAnsi="Arial" w:cs="Arial"/>
          <w:sz w:val="22"/>
          <w:szCs w:val="22"/>
        </w:rPr>
        <w:t>. Buna bağlı olarak, n</w:t>
      </w:r>
      <w:r w:rsidR="00940D54" w:rsidRPr="00D36FCA">
        <w:rPr>
          <w:rFonts w:ascii="Arial" w:hAnsi="Arial" w:cs="Arial"/>
          <w:sz w:val="22"/>
          <w:szCs w:val="22"/>
        </w:rPr>
        <w:t xml:space="preserve">et faiz gelirleri geçen </w:t>
      </w:r>
      <w:r w:rsidR="00F15267" w:rsidRPr="00D36FCA">
        <w:rPr>
          <w:rFonts w:ascii="Arial" w:hAnsi="Arial" w:cs="Arial"/>
          <w:sz w:val="22"/>
          <w:szCs w:val="22"/>
        </w:rPr>
        <w:t xml:space="preserve">yılın aynı dönemine göre </w:t>
      </w:r>
      <w:r w:rsidR="007F4850" w:rsidRPr="00D36FCA">
        <w:rPr>
          <w:rFonts w:ascii="Arial" w:hAnsi="Arial" w:cs="Arial"/>
          <w:sz w:val="22"/>
          <w:szCs w:val="22"/>
        </w:rPr>
        <w:t>TL bazında</w:t>
      </w:r>
      <w:r w:rsidR="000C2D9B" w:rsidRPr="00D36FCA">
        <w:rPr>
          <w:rFonts w:ascii="Arial" w:hAnsi="Arial" w:cs="Arial"/>
          <w:sz w:val="22"/>
          <w:szCs w:val="22"/>
        </w:rPr>
        <w:t xml:space="preserve"> </w:t>
      </w:r>
      <w:r w:rsidR="00F15267" w:rsidRPr="00D36FCA">
        <w:rPr>
          <w:rFonts w:ascii="Arial" w:hAnsi="Arial" w:cs="Arial"/>
          <w:sz w:val="22"/>
          <w:szCs w:val="22"/>
        </w:rPr>
        <w:t xml:space="preserve">yüzde </w:t>
      </w:r>
      <w:r w:rsidR="008109E3" w:rsidRPr="00D36FCA">
        <w:rPr>
          <w:rFonts w:ascii="Arial" w:hAnsi="Arial" w:cs="Arial"/>
          <w:sz w:val="22"/>
          <w:szCs w:val="22"/>
        </w:rPr>
        <w:t>18</w:t>
      </w:r>
      <w:r w:rsidRPr="00D36FCA">
        <w:rPr>
          <w:rFonts w:ascii="Arial" w:hAnsi="Arial" w:cs="Arial"/>
          <w:sz w:val="22"/>
          <w:szCs w:val="22"/>
        </w:rPr>
        <w:t xml:space="preserve"> </w:t>
      </w:r>
      <w:r w:rsidR="00940D54" w:rsidRPr="00D36FCA">
        <w:rPr>
          <w:rFonts w:ascii="Arial" w:hAnsi="Arial" w:cs="Arial"/>
          <w:sz w:val="22"/>
          <w:szCs w:val="22"/>
        </w:rPr>
        <w:t xml:space="preserve">oranında </w:t>
      </w:r>
      <w:r w:rsidR="00AA5B72" w:rsidRPr="00D36FCA">
        <w:rPr>
          <w:rFonts w:ascii="Arial" w:hAnsi="Arial" w:cs="Arial"/>
          <w:sz w:val="22"/>
          <w:szCs w:val="22"/>
        </w:rPr>
        <w:t>a</w:t>
      </w:r>
      <w:r w:rsidR="008109E3" w:rsidRPr="00D36FCA">
        <w:rPr>
          <w:rFonts w:ascii="Arial" w:hAnsi="Arial" w:cs="Arial"/>
          <w:sz w:val="22"/>
          <w:szCs w:val="22"/>
        </w:rPr>
        <w:t xml:space="preserve">rtmış ancak dolar bazında yüzde 3 gerilemiştir. Bankacılık sektörünün net ücret komisyon gelirlerindeki yıllık artış ise yüzde 14 olmuştur. </w:t>
      </w:r>
    </w:p>
    <w:p w:rsidR="00725158" w:rsidRPr="00D36FCA" w:rsidRDefault="00725158" w:rsidP="004801BE">
      <w:pPr>
        <w:jc w:val="both"/>
        <w:rPr>
          <w:rFonts w:ascii="Arial" w:hAnsi="Arial" w:cs="Arial"/>
          <w:sz w:val="22"/>
          <w:szCs w:val="22"/>
        </w:rPr>
      </w:pPr>
    </w:p>
    <w:p w:rsidR="005E5114" w:rsidRPr="00D36FCA" w:rsidRDefault="00725158" w:rsidP="004801BE">
      <w:pPr>
        <w:jc w:val="both"/>
        <w:rPr>
          <w:rFonts w:ascii="Arial" w:hAnsi="Arial" w:cs="Arial"/>
          <w:sz w:val="22"/>
          <w:szCs w:val="22"/>
        </w:rPr>
      </w:pPr>
      <w:r w:rsidRPr="00D36FCA">
        <w:rPr>
          <w:rFonts w:ascii="Arial" w:hAnsi="Arial" w:cs="Arial"/>
          <w:sz w:val="22"/>
          <w:szCs w:val="22"/>
        </w:rPr>
        <w:t xml:space="preserve">Kar hacmi, </w:t>
      </w:r>
      <w:r w:rsidR="0025486A" w:rsidRPr="00D36FCA">
        <w:rPr>
          <w:rFonts w:ascii="Arial" w:hAnsi="Arial" w:cs="Arial"/>
          <w:sz w:val="22"/>
          <w:szCs w:val="22"/>
        </w:rPr>
        <w:t xml:space="preserve">yılın ilk </w:t>
      </w:r>
      <w:r w:rsidR="008109E3" w:rsidRPr="00D36FCA">
        <w:rPr>
          <w:rFonts w:ascii="Arial" w:hAnsi="Arial" w:cs="Arial"/>
          <w:sz w:val="22"/>
          <w:szCs w:val="22"/>
        </w:rPr>
        <w:t>üç</w:t>
      </w:r>
      <w:r w:rsidR="0025486A" w:rsidRPr="00D36FCA">
        <w:rPr>
          <w:rFonts w:ascii="Arial" w:hAnsi="Arial" w:cs="Arial"/>
          <w:sz w:val="22"/>
          <w:szCs w:val="22"/>
        </w:rPr>
        <w:t xml:space="preserve"> aylık döneminde </w:t>
      </w:r>
      <w:r w:rsidRPr="00D36FCA">
        <w:rPr>
          <w:rFonts w:ascii="Arial" w:hAnsi="Arial" w:cs="Arial"/>
          <w:sz w:val="22"/>
          <w:szCs w:val="22"/>
        </w:rPr>
        <w:t xml:space="preserve">bir önceki yılın aynı dönemine göre </w:t>
      </w:r>
      <w:r w:rsidR="0025486A" w:rsidRPr="00D36FCA">
        <w:rPr>
          <w:rFonts w:ascii="Arial" w:hAnsi="Arial" w:cs="Arial"/>
          <w:sz w:val="22"/>
          <w:szCs w:val="22"/>
        </w:rPr>
        <w:t xml:space="preserve">TL bazında </w:t>
      </w:r>
      <w:r w:rsidRPr="00D36FCA">
        <w:rPr>
          <w:rFonts w:ascii="Arial" w:hAnsi="Arial" w:cs="Arial"/>
          <w:sz w:val="22"/>
          <w:szCs w:val="22"/>
        </w:rPr>
        <w:t xml:space="preserve">yüzde </w:t>
      </w:r>
      <w:r w:rsidR="001C7B29" w:rsidRPr="00D36FCA">
        <w:rPr>
          <w:rFonts w:ascii="Arial" w:hAnsi="Arial" w:cs="Arial"/>
          <w:sz w:val="22"/>
          <w:szCs w:val="22"/>
        </w:rPr>
        <w:t>1</w:t>
      </w:r>
      <w:r w:rsidR="008109E3" w:rsidRPr="00D36FCA">
        <w:rPr>
          <w:rFonts w:ascii="Arial" w:hAnsi="Arial" w:cs="Arial"/>
          <w:sz w:val="22"/>
          <w:szCs w:val="22"/>
        </w:rPr>
        <w:t xml:space="preserve">6 oranında artmış ve 6,5 milyar TL seviyesinde gerçekleşmiştir. </w:t>
      </w:r>
      <w:r w:rsidR="0025486A" w:rsidRPr="00D36FCA">
        <w:rPr>
          <w:rFonts w:ascii="Arial" w:hAnsi="Arial" w:cs="Arial"/>
          <w:sz w:val="22"/>
          <w:szCs w:val="22"/>
        </w:rPr>
        <w:t xml:space="preserve"> </w:t>
      </w:r>
    </w:p>
    <w:p w:rsidR="00F25941" w:rsidRPr="00D36FCA" w:rsidRDefault="005E5114" w:rsidP="004801BE">
      <w:pPr>
        <w:jc w:val="both"/>
        <w:rPr>
          <w:rFonts w:ascii="Arial" w:hAnsi="Arial" w:cs="Arial"/>
          <w:sz w:val="22"/>
          <w:szCs w:val="22"/>
        </w:rPr>
      </w:pPr>
      <w:r w:rsidRPr="00D36FCA">
        <w:rPr>
          <w:rFonts w:ascii="Arial" w:hAnsi="Arial" w:cs="Arial"/>
          <w:sz w:val="22"/>
          <w:szCs w:val="22"/>
        </w:rPr>
        <w:t xml:space="preserve"> </w:t>
      </w:r>
    </w:p>
    <w:p w:rsidR="00725158" w:rsidRPr="00D36FCA" w:rsidRDefault="00725158" w:rsidP="004801BE">
      <w:pPr>
        <w:jc w:val="both"/>
        <w:rPr>
          <w:rFonts w:ascii="Arial" w:hAnsi="Arial" w:cs="Arial"/>
          <w:sz w:val="22"/>
          <w:szCs w:val="22"/>
        </w:rPr>
      </w:pPr>
      <w:r w:rsidRPr="00D36FCA">
        <w:rPr>
          <w:rFonts w:ascii="Arial" w:hAnsi="Arial" w:cs="Arial"/>
          <w:sz w:val="22"/>
          <w:szCs w:val="22"/>
        </w:rPr>
        <w:t xml:space="preserve">Yıllık </w:t>
      </w:r>
      <w:proofErr w:type="gramStart"/>
      <w:r w:rsidRPr="00D36FCA">
        <w:rPr>
          <w:rFonts w:ascii="Arial" w:hAnsi="Arial" w:cs="Arial"/>
          <w:sz w:val="22"/>
          <w:szCs w:val="22"/>
        </w:rPr>
        <w:t>baz</w:t>
      </w:r>
      <w:r w:rsidR="00F04FB0" w:rsidRPr="00D36FCA">
        <w:rPr>
          <w:rFonts w:ascii="Arial" w:hAnsi="Arial" w:cs="Arial"/>
          <w:sz w:val="22"/>
          <w:szCs w:val="22"/>
        </w:rPr>
        <w:t>da</w:t>
      </w:r>
      <w:proofErr w:type="gramEnd"/>
      <w:r w:rsidR="00F04FB0" w:rsidRPr="00D36FCA">
        <w:rPr>
          <w:rFonts w:ascii="Arial" w:hAnsi="Arial" w:cs="Arial"/>
          <w:sz w:val="22"/>
          <w:szCs w:val="22"/>
        </w:rPr>
        <w:t xml:space="preserve"> </w:t>
      </w:r>
      <w:r w:rsidR="00B67AF4" w:rsidRPr="00D36FCA">
        <w:rPr>
          <w:rFonts w:ascii="Arial" w:hAnsi="Arial" w:cs="Arial"/>
          <w:sz w:val="22"/>
          <w:szCs w:val="22"/>
        </w:rPr>
        <w:t>karlılık</w:t>
      </w:r>
      <w:r w:rsidR="008C6307" w:rsidRPr="00D36FCA">
        <w:rPr>
          <w:rFonts w:ascii="Arial" w:hAnsi="Arial" w:cs="Arial"/>
          <w:sz w:val="22"/>
          <w:szCs w:val="22"/>
        </w:rPr>
        <w:t xml:space="preserve"> </w:t>
      </w:r>
      <w:r w:rsidR="00EC6667" w:rsidRPr="00D36FCA">
        <w:rPr>
          <w:rFonts w:ascii="Arial" w:hAnsi="Arial" w:cs="Arial"/>
          <w:sz w:val="22"/>
          <w:szCs w:val="22"/>
        </w:rPr>
        <w:t>Mart</w:t>
      </w:r>
      <w:r w:rsidR="008C6307" w:rsidRPr="00D36FCA">
        <w:rPr>
          <w:rFonts w:ascii="Arial" w:hAnsi="Arial" w:cs="Arial"/>
          <w:sz w:val="22"/>
          <w:szCs w:val="22"/>
        </w:rPr>
        <w:t xml:space="preserve"> 201</w:t>
      </w:r>
      <w:r w:rsidR="00EC6667" w:rsidRPr="00D36FCA">
        <w:rPr>
          <w:rFonts w:ascii="Arial" w:hAnsi="Arial" w:cs="Arial"/>
          <w:sz w:val="22"/>
          <w:szCs w:val="22"/>
        </w:rPr>
        <w:t>4</w:t>
      </w:r>
      <w:r w:rsidR="008C6307" w:rsidRPr="00D36FCA">
        <w:rPr>
          <w:rFonts w:ascii="Arial" w:hAnsi="Arial" w:cs="Arial"/>
          <w:sz w:val="22"/>
          <w:szCs w:val="22"/>
        </w:rPr>
        <w:t>’</w:t>
      </w:r>
      <w:r w:rsidR="00494876" w:rsidRPr="00D36FCA">
        <w:rPr>
          <w:rFonts w:ascii="Arial" w:hAnsi="Arial" w:cs="Arial"/>
          <w:sz w:val="22"/>
          <w:szCs w:val="22"/>
        </w:rPr>
        <w:t xml:space="preserve">e </w:t>
      </w:r>
      <w:r w:rsidR="00A96EF1" w:rsidRPr="00D36FCA">
        <w:rPr>
          <w:rFonts w:ascii="Arial" w:hAnsi="Arial" w:cs="Arial"/>
          <w:sz w:val="22"/>
          <w:szCs w:val="22"/>
        </w:rPr>
        <w:t xml:space="preserve">göre </w:t>
      </w:r>
      <w:r w:rsidR="00EC6667" w:rsidRPr="00D36FCA">
        <w:rPr>
          <w:rFonts w:ascii="Arial" w:hAnsi="Arial" w:cs="Arial"/>
          <w:sz w:val="22"/>
          <w:szCs w:val="22"/>
        </w:rPr>
        <w:t xml:space="preserve">yüzde 14 artarken, </w:t>
      </w:r>
      <w:r w:rsidR="00A46243">
        <w:rPr>
          <w:rFonts w:ascii="Arial" w:hAnsi="Arial" w:cs="Arial"/>
          <w:sz w:val="22"/>
          <w:szCs w:val="22"/>
        </w:rPr>
        <w:t xml:space="preserve">ortalama </w:t>
      </w:r>
      <w:proofErr w:type="spellStart"/>
      <w:r w:rsidR="00B67AF4" w:rsidRPr="00D36FCA">
        <w:rPr>
          <w:rFonts w:ascii="Arial" w:hAnsi="Arial" w:cs="Arial"/>
          <w:sz w:val="22"/>
          <w:szCs w:val="22"/>
        </w:rPr>
        <w:t>özkaynak</w:t>
      </w:r>
      <w:proofErr w:type="spellEnd"/>
      <w:r w:rsidR="00B67AF4" w:rsidRPr="00D36FCA">
        <w:rPr>
          <w:rFonts w:ascii="Arial" w:hAnsi="Arial" w:cs="Arial"/>
          <w:sz w:val="22"/>
          <w:szCs w:val="22"/>
        </w:rPr>
        <w:t xml:space="preserve"> karlılığı </w:t>
      </w:r>
      <w:r w:rsidR="00EC6667" w:rsidRPr="00D36FCA">
        <w:rPr>
          <w:rFonts w:ascii="Arial" w:hAnsi="Arial" w:cs="Arial"/>
          <w:sz w:val="22"/>
          <w:szCs w:val="22"/>
        </w:rPr>
        <w:t>Mart</w:t>
      </w:r>
      <w:r w:rsidR="0025486A" w:rsidRPr="00D36FCA">
        <w:rPr>
          <w:rFonts w:ascii="Arial" w:hAnsi="Arial" w:cs="Arial"/>
          <w:sz w:val="22"/>
          <w:szCs w:val="22"/>
        </w:rPr>
        <w:t xml:space="preserve"> </w:t>
      </w:r>
      <w:r w:rsidR="00757953" w:rsidRPr="00D36FCA">
        <w:rPr>
          <w:rFonts w:ascii="Arial" w:hAnsi="Arial" w:cs="Arial"/>
          <w:sz w:val="22"/>
          <w:szCs w:val="22"/>
        </w:rPr>
        <w:t>201</w:t>
      </w:r>
      <w:r w:rsidR="00EC6667" w:rsidRPr="00D36FCA">
        <w:rPr>
          <w:rFonts w:ascii="Arial" w:hAnsi="Arial" w:cs="Arial"/>
          <w:sz w:val="22"/>
          <w:szCs w:val="22"/>
        </w:rPr>
        <w:t>5 itibariyle</w:t>
      </w:r>
      <w:r w:rsidR="00757953" w:rsidRPr="00D36FCA">
        <w:rPr>
          <w:rFonts w:ascii="Arial" w:hAnsi="Arial" w:cs="Arial"/>
          <w:sz w:val="22"/>
          <w:szCs w:val="22"/>
        </w:rPr>
        <w:t xml:space="preserve"> </w:t>
      </w:r>
      <w:r w:rsidR="0025486A" w:rsidRPr="00D36FCA">
        <w:rPr>
          <w:rFonts w:ascii="Arial" w:hAnsi="Arial" w:cs="Arial"/>
          <w:sz w:val="22"/>
          <w:szCs w:val="22"/>
        </w:rPr>
        <w:t xml:space="preserve">yüzde </w:t>
      </w:r>
      <w:r w:rsidR="00EC6667" w:rsidRPr="00D36FCA">
        <w:rPr>
          <w:rFonts w:ascii="Arial" w:hAnsi="Arial" w:cs="Arial"/>
          <w:sz w:val="22"/>
          <w:szCs w:val="22"/>
        </w:rPr>
        <w:t>12,2 olmuştur.</w:t>
      </w:r>
      <w:r w:rsidR="00B976FE">
        <w:rPr>
          <w:rFonts w:ascii="Arial" w:hAnsi="Arial" w:cs="Arial"/>
          <w:sz w:val="22"/>
          <w:szCs w:val="22"/>
        </w:rPr>
        <w:t xml:space="preserve"> </w:t>
      </w:r>
      <w:r w:rsidR="00050DA0" w:rsidRPr="00D36FCA">
        <w:rPr>
          <w:rFonts w:ascii="Arial" w:hAnsi="Arial" w:cs="Arial"/>
          <w:sz w:val="22"/>
          <w:szCs w:val="22"/>
        </w:rPr>
        <w:t>Söz</w:t>
      </w:r>
      <w:r w:rsidR="00EC6667" w:rsidRPr="00D36FCA">
        <w:rPr>
          <w:rFonts w:ascii="Arial" w:hAnsi="Arial" w:cs="Arial"/>
          <w:sz w:val="22"/>
          <w:szCs w:val="22"/>
        </w:rPr>
        <w:t xml:space="preserve"> konusu dönemde o</w:t>
      </w:r>
      <w:r w:rsidR="00C26146" w:rsidRPr="00D36FCA">
        <w:rPr>
          <w:rFonts w:ascii="Arial" w:hAnsi="Arial" w:cs="Arial"/>
          <w:sz w:val="22"/>
          <w:szCs w:val="22"/>
        </w:rPr>
        <w:t xml:space="preserve">rtalama </w:t>
      </w:r>
      <w:r w:rsidRPr="00D36FCA">
        <w:rPr>
          <w:rFonts w:ascii="Arial" w:hAnsi="Arial" w:cs="Arial"/>
          <w:sz w:val="22"/>
          <w:szCs w:val="22"/>
        </w:rPr>
        <w:t xml:space="preserve">aktif karlılığı ise </w:t>
      </w:r>
      <w:r w:rsidR="00E95759" w:rsidRPr="00D36FCA">
        <w:rPr>
          <w:rFonts w:ascii="Arial" w:hAnsi="Arial" w:cs="Arial"/>
          <w:sz w:val="22"/>
          <w:szCs w:val="22"/>
        </w:rPr>
        <w:t xml:space="preserve">yüzde </w:t>
      </w:r>
      <w:r w:rsidR="00494876" w:rsidRPr="00D36FCA">
        <w:rPr>
          <w:rFonts w:ascii="Arial" w:hAnsi="Arial" w:cs="Arial"/>
          <w:sz w:val="22"/>
          <w:szCs w:val="22"/>
        </w:rPr>
        <w:t>1,</w:t>
      </w:r>
      <w:r w:rsidR="00EC6667" w:rsidRPr="00D36FCA">
        <w:rPr>
          <w:rFonts w:ascii="Arial" w:hAnsi="Arial" w:cs="Arial"/>
          <w:sz w:val="22"/>
          <w:szCs w:val="22"/>
        </w:rPr>
        <w:t>4</w:t>
      </w:r>
      <w:r w:rsidR="00494876" w:rsidRPr="00D36FCA">
        <w:rPr>
          <w:rFonts w:ascii="Arial" w:hAnsi="Arial" w:cs="Arial"/>
          <w:sz w:val="22"/>
          <w:szCs w:val="22"/>
        </w:rPr>
        <w:t xml:space="preserve"> seviyesinde gerçekleşmiştir.</w:t>
      </w:r>
      <w:r w:rsidR="00F04FB0" w:rsidRPr="00D36FCA">
        <w:rPr>
          <w:rFonts w:ascii="Arial" w:hAnsi="Arial" w:cs="Arial"/>
          <w:sz w:val="22"/>
          <w:szCs w:val="22"/>
        </w:rPr>
        <w:t xml:space="preserve"> </w:t>
      </w:r>
    </w:p>
    <w:p w:rsidR="004D4232" w:rsidRPr="00D36FCA" w:rsidRDefault="004D4232" w:rsidP="004801BE">
      <w:pPr>
        <w:jc w:val="both"/>
        <w:rPr>
          <w:rFonts w:ascii="Arial" w:hAnsi="Arial" w:cs="Arial"/>
          <w:sz w:val="22"/>
          <w:szCs w:val="22"/>
        </w:rPr>
      </w:pPr>
    </w:p>
    <w:p w:rsidR="00E73F9A" w:rsidRPr="00D36FCA" w:rsidRDefault="00E73F9A" w:rsidP="004801BE">
      <w:pPr>
        <w:jc w:val="both"/>
        <w:rPr>
          <w:rFonts w:ascii="Arial" w:hAnsi="Arial" w:cs="Arial"/>
          <w:sz w:val="22"/>
          <w:szCs w:val="22"/>
        </w:rPr>
      </w:pPr>
      <w:r w:rsidRPr="00D36FCA">
        <w:rPr>
          <w:rFonts w:ascii="Arial" w:hAnsi="Arial" w:cs="Arial"/>
          <w:sz w:val="22"/>
          <w:szCs w:val="22"/>
        </w:rPr>
        <w:t>YP aktiflerin TL karşılığının toplam aktifler içindeki payı</w:t>
      </w:r>
      <w:r w:rsidR="00EC6667" w:rsidRPr="00D36FCA">
        <w:rPr>
          <w:rFonts w:ascii="Arial" w:hAnsi="Arial" w:cs="Arial"/>
          <w:sz w:val="22"/>
          <w:szCs w:val="22"/>
        </w:rPr>
        <w:t xml:space="preserve"> 2015 yılının ilk çeyreğinde bir önceki yılın aynı ayına göre 2 puanlık artış ile </w:t>
      </w:r>
      <w:r w:rsidR="0085294D" w:rsidRPr="00D36FCA">
        <w:rPr>
          <w:rFonts w:ascii="Arial" w:hAnsi="Arial" w:cs="Arial"/>
          <w:sz w:val="22"/>
          <w:szCs w:val="22"/>
        </w:rPr>
        <w:t xml:space="preserve">yüzde </w:t>
      </w:r>
      <w:r w:rsidR="005A0B40" w:rsidRPr="00D36FCA">
        <w:rPr>
          <w:rFonts w:ascii="Arial" w:hAnsi="Arial" w:cs="Arial"/>
          <w:sz w:val="22"/>
          <w:szCs w:val="22"/>
        </w:rPr>
        <w:t>3</w:t>
      </w:r>
      <w:r w:rsidR="00EC6667" w:rsidRPr="00D36FCA">
        <w:rPr>
          <w:rFonts w:ascii="Arial" w:hAnsi="Arial" w:cs="Arial"/>
          <w:sz w:val="22"/>
          <w:szCs w:val="22"/>
        </w:rPr>
        <w:t>6</w:t>
      </w:r>
      <w:r w:rsidR="003B339D" w:rsidRPr="00D36FCA">
        <w:rPr>
          <w:rFonts w:ascii="Arial" w:hAnsi="Arial" w:cs="Arial"/>
          <w:sz w:val="22"/>
          <w:szCs w:val="22"/>
        </w:rPr>
        <w:t>;</w:t>
      </w:r>
      <w:r w:rsidR="005D0E10" w:rsidRPr="00D36FCA">
        <w:rPr>
          <w:rFonts w:ascii="Arial" w:hAnsi="Arial" w:cs="Arial"/>
          <w:sz w:val="22"/>
          <w:szCs w:val="22"/>
        </w:rPr>
        <w:t xml:space="preserve"> </w:t>
      </w:r>
      <w:r w:rsidRPr="00D36FCA">
        <w:rPr>
          <w:rFonts w:ascii="Arial" w:hAnsi="Arial" w:cs="Arial"/>
          <w:sz w:val="22"/>
          <w:szCs w:val="22"/>
        </w:rPr>
        <w:t xml:space="preserve">YP </w:t>
      </w:r>
      <w:r w:rsidR="00CE34B7" w:rsidRPr="00D36FCA">
        <w:rPr>
          <w:rFonts w:ascii="Arial" w:hAnsi="Arial" w:cs="Arial"/>
          <w:sz w:val="22"/>
          <w:szCs w:val="22"/>
        </w:rPr>
        <w:t>pasiflerin</w:t>
      </w:r>
      <w:r w:rsidRPr="00D36FCA">
        <w:rPr>
          <w:rFonts w:ascii="Arial" w:hAnsi="Arial" w:cs="Arial"/>
          <w:sz w:val="22"/>
          <w:szCs w:val="22"/>
        </w:rPr>
        <w:t xml:space="preserve"> TL karşılığının toplam pasifler içindeki payı ise</w:t>
      </w:r>
      <w:r w:rsidR="00EC6667" w:rsidRPr="00D36FCA">
        <w:rPr>
          <w:rFonts w:ascii="Arial" w:hAnsi="Arial" w:cs="Arial"/>
          <w:sz w:val="22"/>
          <w:szCs w:val="22"/>
        </w:rPr>
        <w:t xml:space="preserve"> yine 2 puan artış ile</w:t>
      </w:r>
      <w:r w:rsidRPr="00D36FCA">
        <w:rPr>
          <w:rFonts w:ascii="Arial" w:hAnsi="Arial" w:cs="Arial"/>
          <w:sz w:val="22"/>
          <w:szCs w:val="22"/>
        </w:rPr>
        <w:t xml:space="preserve"> </w:t>
      </w:r>
      <w:r w:rsidR="005A0B40" w:rsidRPr="00D36FCA">
        <w:rPr>
          <w:rFonts w:ascii="Arial" w:hAnsi="Arial" w:cs="Arial"/>
          <w:sz w:val="22"/>
          <w:szCs w:val="22"/>
        </w:rPr>
        <w:t xml:space="preserve">yüzde </w:t>
      </w:r>
      <w:r w:rsidR="000F7A76" w:rsidRPr="00D36FCA">
        <w:rPr>
          <w:rFonts w:ascii="Arial" w:hAnsi="Arial" w:cs="Arial"/>
          <w:sz w:val="22"/>
          <w:szCs w:val="22"/>
        </w:rPr>
        <w:t>4</w:t>
      </w:r>
      <w:r w:rsidR="00EC6667" w:rsidRPr="00D36FCA">
        <w:rPr>
          <w:rFonts w:ascii="Arial" w:hAnsi="Arial" w:cs="Arial"/>
          <w:sz w:val="22"/>
          <w:szCs w:val="22"/>
        </w:rPr>
        <w:t>4</w:t>
      </w:r>
      <w:r w:rsidRPr="00D36FCA">
        <w:rPr>
          <w:rFonts w:ascii="Arial" w:hAnsi="Arial" w:cs="Arial"/>
          <w:sz w:val="22"/>
          <w:szCs w:val="22"/>
        </w:rPr>
        <w:t xml:space="preserve"> düzeyinde gerçekleşmiştir. </w:t>
      </w:r>
    </w:p>
    <w:p w:rsidR="00E73F9A" w:rsidRPr="00D36FCA" w:rsidRDefault="00E73F9A" w:rsidP="004801BE">
      <w:pPr>
        <w:jc w:val="both"/>
        <w:rPr>
          <w:rFonts w:ascii="Arial" w:hAnsi="Arial" w:cs="Arial"/>
          <w:sz w:val="22"/>
          <w:szCs w:val="22"/>
        </w:rPr>
      </w:pPr>
    </w:p>
    <w:p w:rsidR="00E73F9A" w:rsidRPr="00D36FCA" w:rsidRDefault="00765D66" w:rsidP="004801BE">
      <w:pPr>
        <w:jc w:val="both"/>
        <w:rPr>
          <w:rFonts w:ascii="Arial" w:hAnsi="Arial" w:cs="Arial"/>
          <w:sz w:val="22"/>
          <w:szCs w:val="22"/>
        </w:rPr>
      </w:pPr>
      <w:r w:rsidRPr="00D36FCA">
        <w:rPr>
          <w:rFonts w:ascii="Arial" w:hAnsi="Arial" w:cs="Arial"/>
          <w:sz w:val="22"/>
          <w:szCs w:val="22"/>
        </w:rPr>
        <w:t xml:space="preserve">Toplam aktiflerin yüzde </w:t>
      </w:r>
      <w:r w:rsidR="00A17CA2" w:rsidRPr="00D36FCA">
        <w:rPr>
          <w:rFonts w:ascii="Arial" w:hAnsi="Arial" w:cs="Arial"/>
          <w:sz w:val="22"/>
          <w:szCs w:val="22"/>
        </w:rPr>
        <w:t>5</w:t>
      </w:r>
      <w:r w:rsidR="00585338" w:rsidRPr="00D36FCA">
        <w:rPr>
          <w:rFonts w:ascii="Arial" w:hAnsi="Arial" w:cs="Arial"/>
          <w:sz w:val="22"/>
          <w:szCs w:val="22"/>
        </w:rPr>
        <w:t>0’si</w:t>
      </w:r>
      <w:r w:rsidRPr="00D36FCA">
        <w:rPr>
          <w:rFonts w:ascii="Arial" w:hAnsi="Arial" w:cs="Arial"/>
          <w:sz w:val="22"/>
          <w:szCs w:val="22"/>
        </w:rPr>
        <w:t xml:space="preserve">, kaynakların ise yüzde </w:t>
      </w:r>
      <w:r w:rsidR="00585338" w:rsidRPr="00D36FCA">
        <w:rPr>
          <w:rFonts w:ascii="Arial" w:hAnsi="Arial" w:cs="Arial"/>
          <w:sz w:val="22"/>
          <w:szCs w:val="22"/>
        </w:rPr>
        <w:t>77</w:t>
      </w:r>
      <w:r w:rsidR="00004382" w:rsidRPr="00D36FCA">
        <w:rPr>
          <w:rFonts w:ascii="Arial" w:hAnsi="Arial" w:cs="Arial"/>
          <w:sz w:val="22"/>
          <w:szCs w:val="22"/>
        </w:rPr>
        <w:t>’</w:t>
      </w:r>
      <w:r w:rsidR="00585338" w:rsidRPr="00D36FCA">
        <w:rPr>
          <w:rFonts w:ascii="Arial" w:hAnsi="Arial" w:cs="Arial"/>
          <w:sz w:val="22"/>
          <w:szCs w:val="22"/>
        </w:rPr>
        <w:t>s</w:t>
      </w:r>
      <w:r w:rsidR="00A17CA2" w:rsidRPr="00D36FCA">
        <w:rPr>
          <w:rFonts w:ascii="Arial" w:hAnsi="Arial" w:cs="Arial"/>
          <w:sz w:val="22"/>
          <w:szCs w:val="22"/>
        </w:rPr>
        <w:t>i</w:t>
      </w:r>
      <w:r w:rsidR="00E73F9A" w:rsidRPr="00D36FCA">
        <w:rPr>
          <w:rFonts w:ascii="Arial" w:hAnsi="Arial" w:cs="Arial"/>
          <w:sz w:val="22"/>
          <w:szCs w:val="22"/>
        </w:rPr>
        <w:t xml:space="preserve"> 1 yıldan daha kısa vadelidir. </w:t>
      </w:r>
      <w:r w:rsidR="00FC02EF" w:rsidRPr="00D36FCA">
        <w:rPr>
          <w:rFonts w:ascii="Arial" w:hAnsi="Arial" w:cs="Arial"/>
          <w:sz w:val="22"/>
          <w:szCs w:val="22"/>
        </w:rPr>
        <w:t xml:space="preserve">5 yıl ve üzerindeki kalemlerin aktif içindeki payı yüzde </w:t>
      </w:r>
      <w:r w:rsidR="00585338" w:rsidRPr="00D36FCA">
        <w:rPr>
          <w:rFonts w:ascii="Arial" w:hAnsi="Arial" w:cs="Arial"/>
          <w:sz w:val="22"/>
          <w:szCs w:val="22"/>
        </w:rPr>
        <w:t xml:space="preserve">16 </w:t>
      </w:r>
      <w:r w:rsidR="00FC02EF" w:rsidRPr="00D36FCA">
        <w:rPr>
          <w:rFonts w:ascii="Arial" w:hAnsi="Arial" w:cs="Arial"/>
          <w:sz w:val="22"/>
          <w:szCs w:val="22"/>
        </w:rPr>
        <w:t xml:space="preserve">seviyesinde iken, bu kalemin toplam pasifler içindeki payı yüzde </w:t>
      </w:r>
      <w:r w:rsidR="00585338" w:rsidRPr="00D36FCA">
        <w:rPr>
          <w:rFonts w:ascii="Arial" w:hAnsi="Arial" w:cs="Arial"/>
          <w:sz w:val="22"/>
          <w:szCs w:val="22"/>
        </w:rPr>
        <w:t xml:space="preserve">4 </w:t>
      </w:r>
      <w:r w:rsidR="00FC02EF" w:rsidRPr="00D36FCA">
        <w:rPr>
          <w:rFonts w:ascii="Arial" w:hAnsi="Arial" w:cs="Arial"/>
          <w:sz w:val="22"/>
          <w:szCs w:val="22"/>
        </w:rPr>
        <w:t>seviyesindedir.</w:t>
      </w:r>
    </w:p>
    <w:p w:rsidR="00940D54" w:rsidRPr="00D36FCA" w:rsidRDefault="00940D54" w:rsidP="004801BE">
      <w:pPr>
        <w:jc w:val="both"/>
        <w:rPr>
          <w:rFonts w:ascii="Arial" w:hAnsi="Arial" w:cs="Arial"/>
          <w:sz w:val="22"/>
          <w:szCs w:val="22"/>
        </w:rPr>
      </w:pPr>
    </w:p>
    <w:p w:rsidR="00D62F1E" w:rsidRPr="00D36FCA" w:rsidRDefault="00FB0574" w:rsidP="004801BE">
      <w:pPr>
        <w:jc w:val="both"/>
        <w:rPr>
          <w:rFonts w:ascii="Arial" w:hAnsi="Arial" w:cs="Arial"/>
          <w:b/>
          <w:sz w:val="22"/>
          <w:szCs w:val="22"/>
        </w:rPr>
      </w:pPr>
      <w:r w:rsidRPr="00D36FCA">
        <w:rPr>
          <w:rFonts w:ascii="Arial" w:hAnsi="Arial" w:cs="Arial"/>
          <w:b/>
          <w:sz w:val="22"/>
          <w:szCs w:val="22"/>
        </w:rPr>
        <w:t>3</w:t>
      </w:r>
      <w:r w:rsidR="005E5114" w:rsidRPr="00D36FCA">
        <w:rPr>
          <w:rFonts w:ascii="Arial" w:hAnsi="Arial" w:cs="Arial"/>
          <w:b/>
          <w:sz w:val="22"/>
          <w:szCs w:val="22"/>
        </w:rPr>
        <w:t>.</w:t>
      </w:r>
      <w:r w:rsidR="004D4232" w:rsidRPr="00D36FCA">
        <w:rPr>
          <w:rFonts w:ascii="Arial" w:hAnsi="Arial" w:cs="Arial"/>
          <w:b/>
          <w:sz w:val="22"/>
          <w:szCs w:val="22"/>
        </w:rPr>
        <w:t xml:space="preserve"> </w:t>
      </w:r>
      <w:r w:rsidR="001450BA" w:rsidRPr="00D36FCA">
        <w:rPr>
          <w:rFonts w:ascii="Arial" w:hAnsi="Arial" w:cs="Arial"/>
          <w:b/>
          <w:sz w:val="22"/>
          <w:szCs w:val="22"/>
        </w:rPr>
        <w:t xml:space="preserve">Genel bilgiler </w:t>
      </w:r>
    </w:p>
    <w:p w:rsidR="00A17CA2" w:rsidRPr="00D36FCA" w:rsidRDefault="00A17CA2" w:rsidP="004801BE">
      <w:pPr>
        <w:jc w:val="both"/>
        <w:rPr>
          <w:rFonts w:ascii="Arial" w:hAnsi="Arial" w:cs="Arial"/>
          <w:sz w:val="22"/>
          <w:szCs w:val="22"/>
        </w:rPr>
      </w:pPr>
    </w:p>
    <w:p w:rsidR="00E73F9A" w:rsidRPr="00D36FCA" w:rsidRDefault="00585338" w:rsidP="004801BE">
      <w:pPr>
        <w:jc w:val="both"/>
        <w:rPr>
          <w:rFonts w:ascii="Arial" w:hAnsi="Arial" w:cs="Arial"/>
          <w:sz w:val="22"/>
          <w:szCs w:val="22"/>
        </w:rPr>
      </w:pPr>
      <w:r w:rsidRPr="00D36FCA">
        <w:rPr>
          <w:rFonts w:ascii="Arial" w:hAnsi="Arial" w:cs="Arial"/>
          <w:sz w:val="22"/>
          <w:szCs w:val="22"/>
        </w:rPr>
        <w:t>Mart</w:t>
      </w:r>
      <w:r w:rsidR="00A17CA2" w:rsidRPr="00D36FCA">
        <w:rPr>
          <w:rFonts w:ascii="Arial" w:hAnsi="Arial" w:cs="Arial"/>
          <w:sz w:val="22"/>
          <w:szCs w:val="22"/>
        </w:rPr>
        <w:t xml:space="preserve"> </w:t>
      </w:r>
      <w:r w:rsidR="000E4B10" w:rsidRPr="00D36FCA">
        <w:rPr>
          <w:rFonts w:ascii="Arial" w:hAnsi="Arial" w:cs="Arial"/>
          <w:sz w:val="22"/>
          <w:szCs w:val="22"/>
        </w:rPr>
        <w:t>201</w:t>
      </w:r>
      <w:r w:rsidRPr="00D36FCA">
        <w:rPr>
          <w:rFonts w:ascii="Arial" w:hAnsi="Arial" w:cs="Arial"/>
          <w:sz w:val="22"/>
          <w:szCs w:val="22"/>
        </w:rPr>
        <w:t>5</w:t>
      </w:r>
      <w:r w:rsidR="00E73F9A" w:rsidRPr="00D36FCA">
        <w:rPr>
          <w:rFonts w:ascii="Arial" w:hAnsi="Arial" w:cs="Arial"/>
          <w:sz w:val="22"/>
          <w:szCs w:val="22"/>
        </w:rPr>
        <w:t xml:space="preserve"> itibariyle f</w:t>
      </w:r>
      <w:r w:rsidR="000E4B10" w:rsidRPr="00D36FCA">
        <w:rPr>
          <w:rFonts w:ascii="Arial" w:hAnsi="Arial" w:cs="Arial"/>
          <w:sz w:val="22"/>
          <w:szCs w:val="22"/>
        </w:rPr>
        <w:t xml:space="preserve">aaliyet gösteren banka sayısı </w:t>
      </w:r>
      <w:r w:rsidRPr="00D36FCA">
        <w:rPr>
          <w:rFonts w:ascii="Arial" w:hAnsi="Arial" w:cs="Arial"/>
          <w:sz w:val="22"/>
          <w:szCs w:val="22"/>
        </w:rPr>
        <w:t>45</w:t>
      </w:r>
      <w:r w:rsidR="00E73F9A" w:rsidRPr="00D36FCA">
        <w:rPr>
          <w:rFonts w:ascii="Arial" w:hAnsi="Arial" w:cs="Arial"/>
          <w:sz w:val="22"/>
          <w:szCs w:val="22"/>
        </w:rPr>
        <w:t xml:space="preserve"> tanedir. </w:t>
      </w:r>
      <w:r w:rsidRPr="00D36FCA">
        <w:rPr>
          <w:rFonts w:ascii="Arial" w:hAnsi="Arial" w:cs="Arial"/>
          <w:sz w:val="22"/>
          <w:szCs w:val="22"/>
        </w:rPr>
        <w:t>Bir önceki yılın aynı ayına göre şube sayısı 181</w:t>
      </w:r>
      <w:r w:rsidR="003B1F64" w:rsidRPr="00D36FCA">
        <w:rPr>
          <w:rFonts w:ascii="Arial" w:hAnsi="Arial" w:cs="Arial"/>
          <w:sz w:val="22"/>
          <w:szCs w:val="22"/>
        </w:rPr>
        <w:t xml:space="preserve"> </w:t>
      </w:r>
      <w:r w:rsidR="00E341E1" w:rsidRPr="00D36FCA">
        <w:rPr>
          <w:rFonts w:ascii="Arial" w:hAnsi="Arial" w:cs="Arial"/>
          <w:sz w:val="22"/>
          <w:szCs w:val="22"/>
        </w:rPr>
        <w:t>adet artar</w:t>
      </w:r>
      <w:r w:rsidR="006360B8" w:rsidRPr="00D36FCA">
        <w:rPr>
          <w:rFonts w:ascii="Arial" w:hAnsi="Arial" w:cs="Arial"/>
          <w:sz w:val="22"/>
          <w:szCs w:val="22"/>
        </w:rPr>
        <w:t xml:space="preserve">ak </w:t>
      </w:r>
      <w:r w:rsidR="0034308C" w:rsidRPr="00D36FCA">
        <w:rPr>
          <w:rFonts w:ascii="Arial" w:hAnsi="Arial" w:cs="Arial"/>
          <w:sz w:val="22"/>
          <w:szCs w:val="22"/>
        </w:rPr>
        <w:t>11.</w:t>
      </w:r>
      <w:r w:rsidRPr="00D36FCA">
        <w:rPr>
          <w:rFonts w:ascii="Arial" w:hAnsi="Arial" w:cs="Arial"/>
          <w:sz w:val="22"/>
          <w:szCs w:val="22"/>
        </w:rPr>
        <w:t>233</w:t>
      </w:r>
      <w:r w:rsidR="0034308C" w:rsidRPr="00D36FCA">
        <w:rPr>
          <w:rFonts w:ascii="Arial" w:hAnsi="Arial" w:cs="Arial"/>
          <w:sz w:val="22"/>
          <w:szCs w:val="22"/>
        </w:rPr>
        <w:t>’e</w:t>
      </w:r>
      <w:r w:rsidR="00E73F9A" w:rsidRPr="00D36FCA">
        <w:rPr>
          <w:rFonts w:ascii="Arial" w:hAnsi="Arial" w:cs="Arial"/>
          <w:sz w:val="22"/>
          <w:szCs w:val="22"/>
        </w:rPr>
        <w:t xml:space="preserve"> yükselmiştir. Personel sayısı</w:t>
      </w:r>
      <w:r w:rsidR="00924635" w:rsidRPr="00D36FCA">
        <w:rPr>
          <w:rFonts w:ascii="Arial" w:hAnsi="Arial" w:cs="Arial"/>
          <w:sz w:val="22"/>
          <w:szCs w:val="22"/>
        </w:rPr>
        <w:t xml:space="preserve"> </w:t>
      </w:r>
      <w:r w:rsidR="0029648F" w:rsidRPr="00D36FCA">
        <w:rPr>
          <w:rFonts w:ascii="Arial" w:hAnsi="Arial" w:cs="Arial"/>
          <w:sz w:val="22"/>
          <w:szCs w:val="22"/>
        </w:rPr>
        <w:t>ise</w:t>
      </w:r>
      <w:r w:rsidR="00924635" w:rsidRPr="00D36FCA">
        <w:rPr>
          <w:rFonts w:ascii="Arial" w:hAnsi="Arial" w:cs="Arial"/>
          <w:sz w:val="22"/>
          <w:szCs w:val="22"/>
        </w:rPr>
        <w:t xml:space="preserve"> </w:t>
      </w:r>
      <w:r w:rsidRPr="00D36FCA">
        <w:rPr>
          <w:rFonts w:ascii="Arial" w:hAnsi="Arial" w:cs="Arial"/>
          <w:sz w:val="22"/>
          <w:szCs w:val="22"/>
        </w:rPr>
        <w:t>3.146</w:t>
      </w:r>
      <w:r w:rsidR="00FF1F68" w:rsidRPr="00D36FCA">
        <w:rPr>
          <w:rFonts w:ascii="Arial" w:hAnsi="Arial" w:cs="Arial"/>
          <w:sz w:val="22"/>
          <w:szCs w:val="22"/>
        </w:rPr>
        <w:t xml:space="preserve"> kişi </w:t>
      </w:r>
      <w:r w:rsidR="00B8163E" w:rsidRPr="00D36FCA">
        <w:rPr>
          <w:rFonts w:ascii="Arial" w:hAnsi="Arial" w:cs="Arial"/>
          <w:sz w:val="22"/>
          <w:szCs w:val="22"/>
        </w:rPr>
        <w:t>artarak</w:t>
      </w:r>
      <w:r w:rsidR="009D0CDA" w:rsidRPr="00D36FCA">
        <w:rPr>
          <w:rFonts w:ascii="Arial" w:hAnsi="Arial" w:cs="Arial"/>
          <w:sz w:val="22"/>
          <w:szCs w:val="22"/>
        </w:rPr>
        <w:t xml:space="preserve"> </w:t>
      </w:r>
      <w:r w:rsidRPr="00D36FCA">
        <w:rPr>
          <w:rFonts w:ascii="Arial" w:hAnsi="Arial" w:cs="Arial"/>
          <w:sz w:val="22"/>
          <w:szCs w:val="22"/>
        </w:rPr>
        <w:t>201.217’ye</w:t>
      </w:r>
      <w:r w:rsidR="00FF1F68" w:rsidRPr="00D36FCA">
        <w:rPr>
          <w:rFonts w:ascii="Arial" w:hAnsi="Arial" w:cs="Arial"/>
          <w:sz w:val="22"/>
          <w:szCs w:val="22"/>
        </w:rPr>
        <w:t xml:space="preserve"> </w:t>
      </w:r>
      <w:r w:rsidR="00EA036A" w:rsidRPr="00D36FCA">
        <w:rPr>
          <w:rFonts w:ascii="Arial" w:hAnsi="Arial" w:cs="Arial"/>
          <w:sz w:val="22"/>
          <w:szCs w:val="22"/>
        </w:rPr>
        <w:t>yükselmiştir</w:t>
      </w:r>
      <w:r w:rsidR="00924635" w:rsidRPr="00D36FCA">
        <w:rPr>
          <w:rFonts w:ascii="Arial" w:hAnsi="Arial" w:cs="Arial"/>
          <w:sz w:val="22"/>
          <w:szCs w:val="22"/>
        </w:rPr>
        <w:t>.</w:t>
      </w:r>
    </w:p>
    <w:p w:rsidR="00E73F9A" w:rsidRPr="00D36FCA" w:rsidRDefault="00E73F9A" w:rsidP="004801BE">
      <w:pPr>
        <w:jc w:val="both"/>
        <w:rPr>
          <w:rFonts w:ascii="Arial" w:hAnsi="Arial" w:cs="Arial"/>
          <w:sz w:val="22"/>
          <w:szCs w:val="22"/>
        </w:rPr>
      </w:pPr>
    </w:p>
    <w:p w:rsidR="00CC3FDF" w:rsidRDefault="00F96A86" w:rsidP="004801BE">
      <w:pPr>
        <w:jc w:val="both"/>
        <w:rPr>
          <w:rFonts w:ascii="Arial" w:hAnsi="Arial" w:cs="Arial"/>
          <w:sz w:val="22"/>
          <w:szCs w:val="22"/>
        </w:rPr>
      </w:pPr>
      <w:r w:rsidRPr="00D36FCA">
        <w:rPr>
          <w:rFonts w:ascii="Arial" w:hAnsi="Arial" w:cs="Arial"/>
          <w:sz w:val="22"/>
          <w:szCs w:val="22"/>
        </w:rPr>
        <w:t>Aralık</w:t>
      </w:r>
      <w:r w:rsidR="00B8163E" w:rsidRPr="00D36FCA">
        <w:rPr>
          <w:rFonts w:ascii="Arial" w:hAnsi="Arial" w:cs="Arial"/>
          <w:sz w:val="22"/>
          <w:szCs w:val="22"/>
        </w:rPr>
        <w:t xml:space="preserve"> 201</w:t>
      </w:r>
      <w:r w:rsidRPr="00D36FCA">
        <w:rPr>
          <w:rFonts w:ascii="Arial" w:hAnsi="Arial" w:cs="Arial"/>
          <w:sz w:val="22"/>
          <w:szCs w:val="22"/>
        </w:rPr>
        <w:t>4</w:t>
      </w:r>
      <w:r w:rsidR="0086063C" w:rsidRPr="00D36FCA">
        <w:rPr>
          <w:rFonts w:ascii="Arial" w:hAnsi="Arial" w:cs="Arial"/>
          <w:sz w:val="22"/>
          <w:szCs w:val="22"/>
        </w:rPr>
        <w:t xml:space="preserve"> itibariyle, </w:t>
      </w:r>
      <w:r w:rsidR="00DE35D9" w:rsidRPr="00D36FCA">
        <w:rPr>
          <w:rFonts w:ascii="Arial" w:hAnsi="Arial" w:cs="Arial"/>
          <w:sz w:val="22"/>
          <w:szCs w:val="22"/>
        </w:rPr>
        <w:t xml:space="preserve">ilk beş bankanın </w:t>
      </w:r>
      <w:r w:rsidR="00230002" w:rsidRPr="00D36FCA">
        <w:rPr>
          <w:rFonts w:ascii="Arial" w:hAnsi="Arial" w:cs="Arial"/>
          <w:sz w:val="22"/>
          <w:szCs w:val="22"/>
        </w:rPr>
        <w:t xml:space="preserve">toplam </w:t>
      </w:r>
      <w:r w:rsidR="00DE35D9" w:rsidRPr="00D36FCA">
        <w:rPr>
          <w:rFonts w:ascii="Arial" w:hAnsi="Arial" w:cs="Arial"/>
          <w:sz w:val="22"/>
          <w:szCs w:val="22"/>
        </w:rPr>
        <w:t>aktif</w:t>
      </w:r>
      <w:r w:rsidR="00230002" w:rsidRPr="00D36FCA">
        <w:rPr>
          <w:rFonts w:ascii="Arial" w:hAnsi="Arial" w:cs="Arial"/>
          <w:sz w:val="22"/>
          <w:szCs w:val="22"/>
        </w:rPr>
        <w:t xml:space="preserve">ler içindeki payı yüzde </w:t>
      </w:r>
      <w:r w:rsidR="00923F80" w:rsidRPr="00D36FCA">
        <w:rPr>
          <w:rFonts w:ascii="Arial" w:hAnsi="Arial" w:cs="Arial"/>
          <w:sz w:val="22"/>
          <w:szCs w:val="22"/>
        </w:rPr>
        <w:t xml:space="preserve">58, mevduat içindeki payı yüzde </w:t>
      </w:r>
      <w:r w:rsidRPr="00D36FCA">
        <w:rPr>
          <w:rFonts w:ascii="Arial" w:hAnsi="Arial" w:cs="Arial"/>
          <w:sz w:val="22"/>
          <w:szCs w:val="22"/>
        </w:rPr>
        <w:t>59</w:t>
      </w:r>
      <w:r w:rsidR="00DE35D9" w:rsidRPr="00D36FCA">
        <w:rPr>
          <w:rFonts w:ascii="Arial" w:hAnsi="Arial" w:cs="Arial"/>
          <w:sz w:val="22"/>
          <w:szCs w:val="22"/>
        </w:rPr>
        <w:t xml:space="preserve"> ve </w:t>
      </w:r>
      <w:r w:rsidR="008258D7" w:rsidRPr="00D36FCA">
        <w:rPr>
          <w:rFonts w:ascii="Arial" w:hAnsi="Arial" w:cs="Arial"/>
          <w:sz w:val="22"/>
          <w:szCs w:val="22"/>
        </w:rPr>
        <w:t>kredi</w:t>
      </w:r>
      <w:r w:rsidR="007B2A46" w:rsidRPr="00D36FCA">
        <w:rPr>
          <w:rFonts w:ascii="Arial" w:hAnsi="Arial" w:cs="Arial"/>
          <w:sz w:val="22"/>
          <w:szCs w:val="22"/>
        </w:rPr>
        <w:t>ler</w:t>
      </w:r>
      <w:r w:rsidR="008258D7" w:rsidRPr="00D36FCA">
        <w:rPr>
          <w:rFonts w:ascii="Arial" w:hAnsi="Arial" w:cs="Arial"/>
          <w:sz w:val="22"/>
          <w:szCs w:val="22"/>
        </w:rPr>
        <w:t xml:space="preserve"> içindeki payı ise </w:t>
      </w:r>
      <w:r w:rsidRPr="00D36FCA">
        <w:rPr>
          <w:rFonts w:ascii="Arial" w:hAnsi="Arial" w:cs="Arial"/>
          <w:sz w:val="22"/>
          <w:szCs w:val="22"/>
        </w:rPr>
        <w:t>yüzde 56</w:t>
      </w:r>
      <w:r w:rsidR="00DE35D9" w:rsidRPr="00D36FCA">
        <w:rPr>
          <w:rFonts w:ascii="Arial" w:hAnsi="Arial" w:cs="Arial"/>
          <w:sz w:val="22"/>
          <w:szCs w:val="22"/>
        </w:rPr>
        <w:t xml:space="preserve"> düzeyinde gerçekleşmiştir.</w:t>
      </w:r>
      <w:r w:rsidR="00230002" w:rsidRPr="00D36FCA">
        <w:rPr>
          <w:rFonts w:ascii="Arial" w:hAnsi="Arial" w:cs="Arial"/>
          <w:sz w:val="22"/>
          <w:szCs w:val="22"/>
        </w:rPr>
        <w:t xml:space="preserve"> İlk on bankanın</w:t>
      </w:r>
      <w:r w:rsidR="008258D7" w:rsidRPr="00D36FCA">
        <w:rPr>
          <w:rFonts w:ascii="Arial" w:hAnsi="Arial" w:cs="Arial"/>
          <w:sz w:val="22"/>
          <w:szCs w:val="22"/>
        </w:rPr>
        <w:t xml:space="preserve"> toplam aktifler</w:t>
      </w:r>
      <w:r w:rsidR="00230002" w:rsidRPr="00D36FCA">
        <w:rPr>
          <w:rFonts w:ascii="Arial" w:hAnsi="Arial" w:cs="Arial"/>
          <w:sz w:val="22"/>
          <w:szCs w:val="22"/>
        </w:rPr>
        <w:t xml:space="preserve"> </w:t>
      </w:r>
      <w:r w:rsidR="009636C3" w:rsidRPr="00D36FCA">
        <w:rPr>
          <w:rFonts w:ascii="Arial" w:hAnsi="Arial" w:cs="Arial"/>
          <w:sz w:val="22"/>
          <w:szCs w:val="22"/>
        </w:rPr>
        <w:t>içindeki payı yüzde 8</w:t>
      </w:r>
      <w:r w:rsidRPr="00D36FCA">
        <w:rPr>
          <w:rFonts w:ascii="Arial" w:hAnsi="Arial" w:cs="Arial"/>
          <w:sz w:val="22"/>
          <w:szCs w:val="22"/>
        </w:rPr>
        <w:t>5</w:t>
      </w:r>
      <w:r w:rsidR="009636C3" w:rsidRPr="00D36FCA">
        <w:rPr>
          <w:rFonts w:ascii="Arial" w:hAnsi="Arial" w:cs="Arial"/>
          <w:sz w:val="22"/>
          <w:szCs w:val="22"/>
        </w:rPr>
        <w:t>,</w:t>
      </w:r>
      <w:r w:rsidR="00230002" w:rsidRPr="00D36FCA">
        <w:rPr>
          <w:rFonts w:ascii="Arial" w:hAnsi="Arial" w:cs="Arial"/>
          <w:sz w:val="22"/>
          <w:szCs w:val="22"/>
        </w:rPr>
        <w:t xml:space="preserve"> mevduat</w:t>
      </w:r>
      <w:r w:rsidR="007B2A46" w:rsidRPr="00D36FCA">
        <w:rPr>
          <w:rFonts w:ascii="Arial" w:hAnsi="Arial" w:cs="Arial"/>
          <w:sz w:val="22"/>
          <w:szCs w:val="22"/>
        </w:rPr>
        <w:t xml:space="preserve"> içindeki payı </w:t>
      </w:r>
      <w:r w:rsidR="009636C3" w:rsidRPr="00D36FCA">
        <w:rPr>
          <w:rFonts w:ascii="Arial" w:hAnsi="Arial" w:cs="Arial"/>
          <w:sz w:val="22"/>
          <w:szCs w:val="22"/>
        </w:rPr>
        <w:t xml:space="preserve">yüzde </w:t>
      </w:r>
      <w:r w:rsidR="00270211">
        <w:rPr>
          <w:rFonts w:ascii="Arial" w:hAnsi="Arial" w:cs="Arial"/>
          <w:sz w:val="22"/>
          <w:szCs w:val="22"/>
        </w:rPr>
        <w:t>89</w:t>
      </w:r>
      <w:r w:rsidR="00230002" w:rsidRPr="00D36FCA">
        <w:rPr>
          <w:rFonts w:ascii="Arial" w:hAnsi="Arial" w:cs="Arial"/>
          <w:sz w:val="22"/>
          <w:szCs w:val="22"/>
        </w:rPr>
        <w:t xml:space="preserve"> düzeyinde gerçekleşmiştir.</w:t>
      </w:r>
      <w:r w:rsidR="00B714E2" w:rsidRPr="00D36FCA">
        <w:rPr>
          <w:rFonts w:ascii="Arial" w:hAnsi="Arial" w:cs="Arial"/>
          <w:sz w:val="22"/>
          <w:szCs w:val="22"/>
        </w:rPr>
        <w:t xml:space="preserve"> </w:t>
      </w:r>
      <w:r w:rsidR="001B38FD" w:rsidRPr="00D36FCA">
        <w:rPr>
          <w:rFonts w:ascii="Arial" w:hAnsi="Arial" w:cs="Arial"/>
          <w:sz w:val="22"/>
          <w:szCs w:val="22"/>
        </w:rPr>
        <w:t>Kre</w:t>
      </w:r>
      <w:r w:rsidR="009636C3" w:rsidRPr="00D36FCA">
        <w:rPr>
          <w:rFonts w:ascii="Arial" w:hAnsi="Arial" w:cs="Arial"/>
          <w:sz w:val="22"/>
          <w:szCs w:val="22"/>
        </w:rPr>
        <w:t>diler içindeki payı ise yüzde 8</w:t>
      </w:r>
      <w:r w:rsidRPr="00D36FCA">
        <w:rPr>
          <w:rFonts w:ascii="Arial" w:hAnsi="Arial" w:cs="Arial"/>
          <w:sz w:val="22"/>
          <w:szCs w:val="22"/>
        </w:rPr>
        <w:t>5</w:t>
      </w:r>
      <w:r w:rsidR="001B38FD" w:rsidRPr="00D36FCA">
        <w:rPr>
          <w:rFonts w:ascii="Arial" w:hAnsi="Arial" w:cs="Arial"/>
          <w:sz w:val="22"/>
          <w:szCs w:val="22"/>
        </w:rPr>
        <w:t xml:space="preserve"> olmuştur.</w:t>
      </w:r>
    </w:p>
    <w:sectPr w:rsidR="00CC3FDF" w:rsidSect="009C0F25">
      <w:headerReference w:type="default" r:id="rId13"/>
      <w:footerReference w:type="even" r:id="rId14"/>
      <w:footerReference w:type="default" r:id="rId15"/>
      <w:headerReference w:type="first" r:id="rId16"/>
      <w:pgSz w:w="11909" w:h="16834" w:code="9"/>
      <w:pgMar w:top="2381" w:right="2268" w:bottom="117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40" w:rsidRDefault="00234A40">
      <w:r>
        <w:separator/>
      </w:r>
    </w:p>
  </w:endnote>
  <w:endnote w:type="continuationSeparator" w:id="0">
    <w:p w:rsidR="00234A40" w:rsidRDefault="00234A40">
      <w:r>
        <w:continuationSeparator/>
      </w:r>
    </w:p>
  </w:endnote>
  <w:endnote w:type="continuationNotice" w:id="1">
    <w:p w:rsidR="00234A40" w:rsidRDefault="00234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9C0F25">
      <w:rPr>
        <w:rStyle w:val="PageNumber"/>
        <w:rFonts w:ascii="Arial" w:hAnsi="Arial" w:cs="Arial"/>
        <w:noProof/>
        <w:sz w:val="18"/>
        <w:szCs w:val="18"/>
      </w:rPr>
      <w:t>4</w:t>
    </w:r>
    <w:r w:rsidRPr="00150A4B">
      <w:rPr>
        <w:rStyle w:val="PageNumber"/>
        <w:rFonts w:ascii="Arial" w:hAnsi="Arial" w:cs="Arial"/>
        <w:sz w:val="18"/>
        <w:szCs w:val="18"/>
      </w:rPr>
      <w:fldChar w:fldCharType="end"/>
    </w:r>
  </w:p>
  <w:p w:rsidR="00EC25A2" w:rsidRPr="00150A4B" w:rsidRDefault="00EC25A2"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w:t>
    </w:r>
    <w:r w:rsidR="0002321F">
      <w:rPr>
        <w:rFonts w:ascii="Arial" w:hAnsi="Arial" w:cs="Arial"/>
        <w:sz w:val="18"/>
        <w:szCs w:val="18"/>
      </w:rPr>
      <w:t>kac</w:t>
    </w:r>
    <w:r w:rsidR="00D703EA">
      <w:rPr>
        <w:rFonts w:ascii="Arial" w:hAnsi="Arial" w:cs="Arial"/>
        <w:sz w:val="18"/>
        <w:szCs w:val="18"/>
      </w:rPr>
      <w:t>ılık Sektörü Bilgileri/</w:t>
    </w:r>
    <w:r w:rsidR="00A20AC8">
      <w:rPr>
        <w:rFonts w:ascii="Arial" w:hAnsi="Arial" w:cs="Arial"/>
        <w:sz w:val="18"/>
        <w:szCs w:val="18"/>
      </w:rPr>
      <w:t>Mart</w:t>
    </w:r>
    <w:r w:rsidR="00575D4D">
      <w:rPr>
        <w:rFonts w:ascii="Arial" w:hAnsi="Arial" w:cs="Arial"/>
        <w:sz w:val="18"/>
        <w:szCs w:val="18"/>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40" w:rsidRDefault="00234A40">
      <w:r>
        <w:separator/>
      </w:r>
    </w:p>
  </w:footnote>
  <w:footnote w:type="continuationSeparator" w:id="0">
    <w:p w:rsidR="00234A40" w:rsidRDefault="00234A40">
      <w:r>
        <w:continuationSeparator/>
      </w:r>
    </w:p>
  </w:footnote>
  <w:footnote w:type="continuationNotice" w:id="1">
    <w:p w:rsidR="00234A40" w:rsidRDefault="00234A40"/>
  </w:footnote>
  <w:footnote w:id="2">
    <w:p w:rsidR="00EC25A2" w:rsidRPr="0043078B" w:rsidRDefault="00EC25A2"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 w:id="3">
    <w:p w:rsidR="009C0F25" w:rsidRPr="0043078B" w:rsidRDefault="009C0F25" w:rsidP="009C0F25">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w:t>
      </w:r>
      <w:r w:rsidRPr="00D36FCA">
        <w:rPr>
          <w:rFonts w:ascii="Arial" w:hAnsi="Arial" w:cs="Arial"/>
          <w:sz w:val="18"/>
          <w:szCs w:val="22"/>
        </w:rPr>
        <w:t>Dönem başı ve dönem sonu ortalamasıdır.</w:t>
      </w:r>
    </w:p>
  </w:footnote>
  <w:footnote w:id="4">
    <w:p w:rsidR="009C0F25" w:rsidRPr="0043078B" w:rsidRDefault="009C0F25" w:rsidP="009C0F25">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w:t>
      </w:r>
      <w:r w:rsidRPr="00D36FCA">
        <w:rPr>
          <w:rFonts w:ascii="Arial" w:hAnsi="Arial" w:cs="Arial"/>
          <w:sz w:val="18"/>
          <w:szCs w:val="22"/>
        </w:rPr>
        <w:t>Sektör ile banka grupları arasında kredi/mevduat oranındaki farklılıklar, mevduat toplamayan kalkınma ve yatırım bankalarının kredilerinden kaynaklanmaktadır.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ko-KR"/>
      </w:rPr>
      <w:drawing>
        <wp:anchor distT="0" distB="0" distL="114300" distR="114300" simplePos="0" relativeHeight="251658241" behindDoc="0" locked="0" layoutInCell="1" allowOverlap="1" wp14:anchorId="79C65090" wp14:editId="480DA38A">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ko-KR"/>
      </w:rPr>
      <w:drawing>
        <wp:anchor distT="0" distB="0" distL="114300" distR="114300" simplePos="0" relativeHeight="251658240" behindDoc="0" locked="0" layoutInCell="1" allowOverlap="1" wp14:anchorId="4E47CF4E" wp14:editId="33E8CBF0">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A06"/>
    <w:multiLevelType w:val="hybridMultilevel"/>
    <w:tmpl w:val="658E971C"/>
    <w:lvl w:ilvl="0" w:tplc="9C8AF5FA">
      <w:start w:val="1"/>
      <w:numFmt w:val="bullet"/>
      <w:lvlText w:val=""/>
      <w:lvlJc w:val="left"/>
      <w:pPr>
        <w:tabs>
          <w:tab w:val="num" w:pos="720"/>
        </w:tabs>
        <w:ind w:left="720" w:hanging="360"/>
      </w:pPr>
      <w:rPr>
        <w:rFonts w:ascii="Wingdings" w:hAnsi="Wingdings" w:hint="default"/>
      </w:rPr>
    </w:lvl>
    <w:lvl w:ilvl="1" w:tplc="28CA1D54" w:tentative="1">
      <w:start w:val="1"/>
      <w:numFmt w:val="bullet"/>
      <w:lvlText w:val=""/>
      <w:lvlJc w:val="left"/>
      <w:pPr>
        <w:tabs>
          <w:tab w:val="num" w:pos="1440"/>
        </w:tabs>
        <w:ind w:left="1440" w:hanging="360"/>
      </w:pPr>
      <w:rPr>
        <w:rFonts w:ascii="Wingdings" w:hAnsi="Wingdings" w:hint="default"/>
      </w:rPr>
    </w:lvl>
    <w:lvl w:ilvl="2" w:tplc="8012A72E" w:tentative="1">
      <w:start w:val="1"/>
      <w:numFmt w:val="bullet"/>
      <w:lvlText w:val=""/>
      <w:lvlJc w:val="left"/>
      <w:pPr>
        <w:tabs>
          <w:tab w:val="num" w:pos="2160"/>
        </w:tabs>
        <w:ind w:left="2160" w:hanging="360"/>
      </w:pPr>
      <w:rPr>
        <w:rFonts w:ascii="Wingdings" w:hAnsi="Wingdings" w:hint="default"/>
      </w:rPr>
    </w:lvl>
    <w:lvl w:ilvl="3" w:tplc="3A9AA08E" w:tentative="1">
      <w:start w:val="1"/>
      <w:numFmt w:val="bullet"/>
      <w:lvlText w:val=""/>
      <w:lvlJc w:val="left"/>
      <w:pPr>
        <w:tabs>
          <w:tab w:val="num" w:pos="2880"/>
        </w:tabs>
        <w:ind w:left="2880" w:hanging="360"/>
      </w:pPr>
      <w:rPr>
        <w:rFonts w:ascii="Wingdings" w:hAnsi="Wingdings" w:hint="default"/>
      </w:rPr>
    </w:lvl>
    <w:lvl w:ilvl="4" w:tplc="00DC4B18" w:tentative="1">
      <w:start w:val="1"/>
      <w:numFmt w:val="bullet"/>
      <w:lvlText w:val=""/>
      <w:lvlJc w:val="left"/>
      <w:pPr>
        <w:tabs>
          <w:tab w:val="num" w:pos="3600"/>
        </w:tabs>
        <w:ind w:left="3600" w:hanging="360"/>
      </w:pPr>
      <w:rPr>
        <w:rFonts w:ascii="Wingdings" w:hAnsi="Wingdings" w:hint="default"/>
      </w:rPr>
    </w:lvl>
    <w:lvl w:ilvl="5" w:tplc="5E52C288" w:tentative="1">
      <w:start w:val="1"/>
      <w:numFmt w:val="bullet"/>
      <w:lvlText w:val=""/>
      <w:lvlJc w:val="left"/>
      <w:pPr>
        <w:tabs>
          <w:tab w:val="num" w:pos="4320"/>
        </w:tabs>
        <w:ind w:left="4320" w:hanging="360"/>
      </w:pPr>
      <w:rPr>
        <w:rFonts w:ascii="Wingdings" w:hAnsi="Wingdings" w:hint="default"/>
      </w:rPr>
    </w:lvl>
    <w:lvl w:ilvl="6" w:tplc="5CE63E86" w:tentative="1">
      <w:start w:val="1"/>
      <w:numFmt w:val="bullet"/>
      <w:lvlText w:val=""/>
      <w:lvlJc w:val="left"/>
      <w:pPr>
        <w:tabs>
          <w:tab w:val="num" w:pos="5040"/>
        </w:tabs>
        <w:ind w:left="5040" w:hanging="360"/>
      </w:pPr>
      <w:rPr>
        <w:rFonts w:ascii="Wingdings" w:hAnsi="Wingdings" w:hint="default"/>
      </w:rPr>
    </w:lvl>
    <w:lvl w:ilvl="7" w:tplc="ECE00A6A" w:tentative="1">
      <w:start w:val="1"/>
      <w:numFmt w:val="bullet"/>
      <w:lvlText w:val=""/>
      <w:lvlJc w:val="left"/>
      <w:pPr>
        <w:tabs>
          <w:tab w:val="num" w:pos="5760"/>
        </w:tabs>
        <w:ind w:left="5760" w:hanging="360"/>
      </w:pPr>
      <w:rPr>
        <w:rFonts w:ascii="Wingdings" w:hAnsi="Wingdings" w:hint="default"/>
      </w:rPr>
    </w:lvl>
    <w:lvl w:ilvl="8" w:tplc="CF905D5A" w:tentative="1">
      <w:start w:val="1"/>
      <w:numFmt w:val="bullet"/>
      <w:lvlText w:val=""/>
      <w:lvlJc w:val="left"/>
      <w:pPr>
        <w:tabs>
          <w:tab w:val="num" w:pos="6480"/>
        </w:tabs>
        <w:ind w:left="6480" w:hanging="360"/>
      </w:pPr>
      <w:rPr>
        <w:rFonts w:ascii="Wingdings" w:hAnsi="Wingdings" w:hint="default"/>
      </w:rPr>
    </w:lvl>
  </w:abstractNum>
  <w:abstractNum w:abstractNumId="1">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2">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3">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4">
    <w:nsid w:val="09007635"/>
    <w:multiLevelType w:val="hybridMultilevel"/>
    <w:tmpl w:val="32CC40BC"/>
    <w:lvl w:ilvl="0" w:tplc="DBB6725E">
      <w:start w:val="1"/>
      <w:numFmt w:val="bullet"/>
      <w:lvlText w:val=""/>
      <w:lvlJc w:val="left"/>
      <w:pPr>
        <w:tabs>
          <w:tab w:val="num" w:pos="720"/>
        </w:tabs>
        <w:ind w:left="720" w:hanging="360"/>
      </w:pPr>
      <w:rPr>
        <w:rFonts w:ascii="Wingdings" w:hAnsi="Wingdings" w:hint="default"/>
      </w:rPr>
    </w:lvl>
    <w:lvl w:ilvl="1" w:tplc="042EA55A" w:tentative="1">
      <w:start w:val="1"/>
      <w:numFmt w:val="bullet"/>
      <w:lvlText w:val=""/>
      <w:lvlJc w:val="left"/>
      <w:pPr>
        <w:tabs>
          <w:tab w:val="num" w:pos="1440"/>
        </w:tabs>
        <w:ind w:left="1440" w:hanging="360"/>
      </w:pPr>
      <w:rPr>
        <w:rFonts w:ascii="Wingdings" w:hAnsi="Wingdings" w:hint="default"/>
      </w:rPr>
    </w:lvl>
    <w:lvl w:ilvl="2" w:tplc="1AE6379A" w:tentative="1">
      <w:start w:val="1"/>
      <w:numFmt w:val="bullet"/>
      <w:lvlText w:val=""/>
      <w:lvlJc w:val="left"/>
      <w:pPr>
        <w:tabs>
          <w:tab w:val="num" w:pos="2160"/>
        </w:tabs>
        <w:ind w:left="2160" w:hanging="360"/>
      </w:pPr>
      <w:rPr>
        <w:rFonts w:ascii="Wingdings" w:hAnsi="Wingdings" w:hint="default"/>
      </w:rPr>
    </w:lvl>
    <w:lvl w:ilvl="3" w:tplc="6114C36C" w:tentative="1">
      <w:start w:val="1"/>
      <w:numFmt w:val="bullet"/>
      <w:lvlText w:val=""/>
      <w:lvlJc w:val="left"/>
      <w:pPr>
        <w:tabs>
          <w:tab w:val="num" w:pos="2880"/>
        </w:tabs>
        <w:ind w:left="2880" w:hanging="360"/>
      </w:pPr>
      <w:rPr>
        <w:rFonts w:ascii="Wingdings" w:hAnsi="Wingdings" w:hint="default"/>
      </w:rPr>
    </w:lvl>
    <w:lvl w:ilvl="4" w:tplc="7930AC82" w:tentative="1">
      <w:start w:val="1"/>
      <w:numFmt w:val="bullet"/>
      <w:lvlText w:val=""/>
      <w:lvlJc w:val="left"/>
      <w:pPr>
        <w:tabs>
          <w:tab w:val="num" w:pos="3600"/>
        </w:tabs>
        <w:ind w:left="3600" w:hanging="360"/>
      </w:pPr>
      <w:rPr>
        <w:rFonts w:ascii="Wingdings" w:hAnsi="Wingdings" w:hint="default"/>
      </w:rPr>
    </w:lvl>
    <w:lvl w:ilvl="5" w:tplc="ACC6BAB0" w:tentative="1">
      <w:start w:val="1"/>
      <w:numFmt w:val="bullet"/>
      <w:lvlText w:val=""/>
      <w:lvlJc w:val="left"/>
      <w:pPr>
        <w:tabs>
          <w:tab w:val="num" w:pos="4320"/>
        </w:tabs>
        <w:ind w:left="4320" w:hanging="360"/>
      </w:pPr>
      <w:rPr>
        <w:rFonts w:ascii="Wingdings" w:hAnsi="Wingdings" w:hint="default"/>
      </w:rPr>
    </w:lvl>
    <w:lvl w:ilvl="6" w:tplc="60F4CF40" w:tentative="1">
      <w:start w:val="1"/>
      <w:numFmt w:val="bullet"/>
      <w:lvlText w:val=""/>
      <w:lvlJc w:val="left"/>
      <w:pPr>
        <w:tabs>
          <w:tab w:val="num" w:pos="5040"/>
        </w:tabs>
        <w:ind w:left="5040" w:hanging="360"/>
      </w:pPr>
      <w:rPr>
        <w:rFonts w:ascii="Wingdings" w:hAnsi="Wingdings" w:hint="default"/>
      </w:rPr>
    </w:lvl>
    <w:lvl w:ilvl="7" w:tplc="4948CD18" w:tentative="1">
      <w:start w:val="1"/>
      <w:numFmt w:val="bullet"/>
      <w:lvlText w:val=""/>
      <w:lvlJc w:val="left"/>
      <w:pPr>
        <w:tabs>
          <w:tab w:val="num" w:pos="5760"/>
        </w:tabs>
        <w:ind w:left="5760" w:hanging="360"/>
      </w:pPr>
      <w:rPr>
        <w:rFonts w:ascii="Wingdings" w:hAnsi="Wingdings" w:hint="default"/>
      </w:rPr>
    </w:lvl>
    <w:lvl w:ilvl="8" w:tplc="CAA81CCA" w:tentative="1">
      <w:start w:val="1"/>
      <w:numFmt w:val="bullet"/>
      <w:lvlText w:val=""/>
      <w:lvlJc w:val="left"/>
      <w:pPr>
        <w:tabs>
          <w:tab w:val="num" w:pos="6480"/>
        </w:tabs>
        <w:ind w:left="6480" w:hanging="360"/>
      </w:pPr>
      <w:rPr>
        <w:rFonts w:ascii="Wingdings" w:hAnsi="Wingdings" w:hint="default"/>
      </w:rPr>
    </w:lvl>
  </w:abstractNum>
  <w:abstractNum w:abstractNumId="5">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9">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2">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AA654E3"/>
    <w:multiLevelType w:val="hybridMultilevel"/>
    <w:tmpl w:val="95101F7C"/>
    <w:lvl w:ilvl="0" w:tplc="2392F456">
      <w:start w:val="1"/>
      <w:numFmt w:val="bullet"/>
      <w:lvlText w:val=""/>
      <w:lvlJc w:val="left"/>
      <w:pPr>
        <w:tabs>
          <w:tab w:val="num" w:pos="720"/>
        </w:tabs>
        <w:ind w:left="720" w:hanging="360"/>
      </w:pPr>
      <w:rPr>
        <w:rFonts w:ascii="Wingdings" w:hAnsi="Wingdings" w:hint="default"/>
      </w:rPr>
    </w:lvl>
    <w:lvl w:ilvl="1" w:tplc="52E46CB8" w:tentative="1">
      <w:start w:val="1"/>
      <w:numFmt w:val="bullet"/>
      <w:lvlText w:val=""/>
      <w:lvlJc w:val="left"/>
      <w:pPr>
        <w:tabs>
          <w:tab w:val="num" w:pos="1440"/>
        </w:tabs>
        <w:ind w:left="1440" w:hanging="360"/>
      </w:pPr>
      <w:rPr>
        <w:rFonts w:ascii="Wingdings" w:hAnsi="Wingdings" w:hint="default"/>
      </w:rPr>
    </w:lvl>
    <w:lvl w:ilvl="2" w:tplc="3EE8A316" w:tentative="1">
      <w:start w:val="1"/>
      <w:numFmt w:val="bullet"/>
      <w:lvlText w:val=""/>
      <w:lvlJc w:val="left"/>
      <w:pPr>
        <w:tabs>
          <w:tab w:val="num" w:pos="2160"/>
        </w:tabs>
        <w:ind w:left="2160" w:hanging="360"/>
      </w:pPr>
      <w:rPr>
        <w:rFonts w:ascii="Wingdings" w:hAnsi="Wingdings" w:hint="default"/>
      </w:rPr>
    </w:lvl>
    <w:lvl w:ilvl="3" w:tplc="097C3162" w:tentative="1">
      <w:start w:val="1"/>
      <w:numFmt w:val="bullet"/>
      <w:lvlText w:val=""/>
      <w:lvlJc w:val="left"/>
      <w:pPr>
        <w:tabs>
          <w:tab w:val="num" w:pos="2880"/>
        </w:tabs>
        <w:ind w:left="2880" w:hanging="360"/>
      </w:pPr>
      <w:rPr>
        <w:rFonts w:ascii="Wingdings" w:hAnsi="Wingdings" w:hint="default"/>
      </w:rPr>
    </w:lvl>
    <w:lvl w:ilvl="4" w:tplc="D8EED4BE" w:tentative="1">
      <w:start w:val="1"/>
      <w:numFmt w:val="bullet"/>
      <w:lvlText w:val=""/>
      <w:lvlJc w:val="left"/>
      <w:pPr>
        <w:tabs>
          <w:tab w:val="num" w:pos="3600"/>
        </w:tabs>
        <w:ind w:left="3600" w:hanging="360"/>
      </w:pPr>
      <w:rPr>
        <w:rFonts w:ascii="Wingdings" w:hAnsi="Wingdings" w:hint="default"/>
      </w:rPr>
    </w:lvl>
    <w:lvl w:ilvl="5" w:tplc="1E783E44" w:tentative="1">
      <w:start w:val="1"/>
      <w:numFmt w:val="bullet"/>
      <w:lvlText w:val=""/>
      <w:lvlJc w:val="left"/>
      <w:pPr>
        <w:tabs>
          <w:tab w:val="num" w:pos="4320"/>
        </w:tabs>
        <w:ind w:left="4320" w:hanging="360"/>
      </w:pPr>
      <w:rPr>
        <w:rFonts w:ascii="Wingdings" w:hAnsi="Wingdings" w:hint="default"/>
      </w:rPr>
    </w:lvl>
    <w:lvl w:ilvl="6" w:tplc="3EDA9968" w:tentative="1">
      <w:start w:val="1"/>
      <w:numFmt w:val="bullet"/>
      <w:lvlText w:val=""/>
      <w:lvlJc w:val="left"/>
      <w:pPr>
        <w:tabs>
          <w:tab w:val="num" w:pos="5040"/>
        </w:tabs>
        <w:ind w:left="5040" w:hanging="360"/>
      </w:pPr>
      <w:rPr>
        <w:rFonts w:ascii="Wingdings" w:hAnsi="Wingdings" w:hint="default"/>
      </w:rPr>
    </w:lvl>
    <w:lvl w:ilvl="7" w:tplc="C71E7EE2" w:tentative="1">
      <w:start w:val="1"/>
      <w:numFmt w:val="bullet"/>
      <w:lvlText w:val=""/>
      <w:lvlJc w:val="left"/>
      <w:pPr>
        <w:tabs>
          <w:tab w:val="num" w:pos="5760"/>
        </w:tabs>
        <w:ind w:left="5760" w:hanging="360"/>
      </w:pPr>
      <w:rPr>
        <w:rFonts w:ascii="Wingdings" w:hAnsi="Wingdings" w:hint="default"/>
      </w:rPr>
    </w:lvl>
    <w:lvl w:ilvl="8" w:tplc="445CFD26" w:tentative="1">
      <w:start w:val="1"/>
      <w:numFmt w:val="bullet"/>
      <w:lvlText w:val=""/>
      <w:lvlJc w:val="left"/>
      <w:pPr>
        <w:tabs>
          <w:tab w:val="num" w:pos="6480"/>
        </w:tabs>
        <w:ind w:left="6480" w:hanging="360"/>
      </w:pPr>
      <w:rPr>
        <w:rFonts w:ascii="Wingdings" w:hAnsi="Wingdings" w:hint="default"/>
      </w:rPr>
    </w:lvl>
  </w:abstractNum>
  <w:abstractNum w:abstractNumId="14">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5"/>
  </w:num>
  <w:num w:numId="5">
    <w:abstractNumId w:val="6"/>
  </w:num>
  <w:num w:numId="6">
    <w:abstractNumId w:val="7"/>
  </w:num>
  <w:num w:numId="7">
    <w:abstractNumId w:val="15"/>
  </w:num>
  <w:num w:numId="8">
    <w:abstractNumId w:val="3"/>
  </w:num>
  <w:num w:numId="9">
    <w:abstractNumId w:val="14"/>
  </w:num>
  <w:num w:numId="10">
    <w:abstractNumId w:val="16"/>
  </w:num>
  <w:num w:numId="11">
    <w:abstractNumId w:val="17"/>
  </w:num>
  <w:num w:numId="12">
    <w:abstractNumId w:val="8"/>
  </w:num>
  <w:num w:numId="13">
    <w:abstractNumId w:val="2"/>
  </w:num>
  <w:num w:numId="14">
    <w:abstractNumId w:val="11"/>
  </w:num>
  <w:num w:numId="15">
    <w:abstractNumId w:val="12"/>
  </w:num>
  <w:num w:numId="16">
    <w:abstractNumId w:val="13"/>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2197"/>
    <w:rsid w:val="0002321F"/>
    <w:rsid w:val="00024B85"/>
    <w:rsid w:val="0002551A"/>
    <w:rsid w:val="000259D4"/>
    <w:rsid w:val="000278CF"/>
    <w:rsid w:val="0003002A"/>
    <w:rsid w:val="000305F2"/>
    <w:rsid w:val="00032C99"/>
    <w:rsid w:val="00032FBF"/>
    <w:rsid w:val="00033D63"/>
    <w:rsid w:val="00034CC3"/>
    <w:rsid w:val="000370A9"/>
    <w:rsid w:val="0004120D"/>
    <w:rsid w:val="000445E2"/>
    <w:rsid w:val="000463F7"/>
    <w:rsid w:val="00046765"/>
    <w:rsid w:val="00050BEE"/>
    <w:rsid w:val="00050DA0"/>
    <w:rsid w:val="0005252A"/>
    <w:rsid w:val="0006000E"/>
    <w:rsid w:val="000601DB"/>
    <w:rsid w:val="00061AB1"/>
    <w:rsid w:val="00061BE5"/>
    <w:rsid w:val="00063096"/>
    <w:rsid w:val="00063DD6"/>
    <w:rsid w:val="0006577C"/>
    <w:rsid w:val="00067586"/>
    <w:rsid w:val="0006776F"/>
    <w:rsid w:val="00071922"/>
    <w:rsid w:val="0007418F"/>
    <w:rsid w:val="000753BC"/>
    <w:rsid w:val="00075ACB"/>
    <w:rsid w:val="00075DBF"/>
    <w:rsid w:val="00077A58"/>
    <w:rsid w:val="000811AE"/>
    <w:rsid w:val="00081CCD"/>
    <w:rsid w:val="00083580"/>
    <w:rsid w:val="00085D08"/>
    <w:rsid w:val="00086B44"/>
    <w:rsid w:val="0008765B"/>
    <w:rsid w:val="000879F2"/>
    <w:rsid w:val="000908AB"/>
    <w:rsid w:val="000936F4"/>
    <w:rsid w:val="000937FD"/>
    <w:rsid w:val="00093E05"/>
    <w:rsid w:val="00093E66"/>
    <w:rsid w:val="0009420C"/>
    <w:rsid w:val="00095DF9"/>
    <w:rsid w:val="000967DD"/>
    <w:rsid w:val="00097274"/>
    <w:rsid w:val="000A0291"/>
    <w:rsid w:val="000A2627"/>
    <w:rsid w:val="000A4894"/>
    <w:rsid w:val="000A4F94"/>
    <w:rsid w:val="000A70E6"/>
    <w:rsid w:val="000B01DA"/>
    <w:rsid w:val="000B34A0"/>
    <w:rsid w:val="000B4601"/>
    <w:rsid w:val="000B6BA1"/>
    <w:rsid w:val="000C0B54"/>
    <w:rsid w:val="000C1903"/>
    <w:rsid w:val="000C1C7E"/>
    <w:rsid w:val="000C1F53"/>
    <w:rsid w:val="000C2C6E"/>
    <w:rsid w:val="000C2D9B"/>
    <w:rsid w:val="000C3218"/>
    <w:rsid w:val="000C58F6"/>
    <w:rsid w:val="000C6167"/>
    <w:rsid w:val="000C6FD5"/>
    <w:rsid w:val="000C7475"/>
    <w:rsid w:val="000D3587"/>
    <w:rsid w:val="000D471E"/>
    <w:rsid w:val="000D6B38"/>
    <w:rsid w:val="000E02E7"/>
    <w:rsid w:val="000E1602"/>
    <w:rsid w:val="000E31DB"/>
    <w:rsid w:val="000E35C0"/>
    <w:rsid w:val="000E4B10"/>
    <w:rsid w:val="000E509C"/>
    <w:rsid w:val="000E51E4"/>
    <w:rsid w:val="000F5CEC"/>
    <w:rsid w:val="000F7A76"/>
    <w:rsid w:val="00103A86"/>
    <w:rsid w:val="00103AB5"/>
    <w:rsid w:val="0010596C"/>
    <w:rsid w:val="00106D99"/>
    <w:rsid w:val="00111013"/>
    <w:rsid w:val="0011286C"/>
    <w:rsid w:val="00112CE3"/>
    <w:rsid w:val="00122327"/>
    <w:rsid w:val="00122E2E"/>
    <w:rsid w:val="0012491B"/>
    <w:rsid w:val="00125017"/>
    <w:rsid w:val="00131823"/>
    <w:rsid w:val="00136B7D"/>
    <w:rsid w:val="00136CB6"/>
    <w:rsid w:val="001447FF"/>
    <w:rsid w:val="001450BA"/>
    <w:rsid w:val="00147144"/>
    <w:rsid w:val="001471EC"/>
    <w:rsid w:val="00150A4B"/>
    <w:rsid w:val="001514D2"/>
    <w:rsid w:val="00152005"/>
    <w:rsid w:val="00153528"/>
    <w:rsid w:val="001538ED"/>
    <w:rsid w:val="00154601"/>
    <w:rsid w:val="00155926"/>
    <w:rsid w:val="00157407"/>
    <w:rsid w:val="001574B3"/>
    <w:rsid w:val="0016118B"/>
    <w:rsid w:val="00161F83"/>
    <w:rsid w:val="001636FB"/>
    <w:rsid w:val="00165874"/>
    <w:rsid w:val="00166097"/>
    <w:rsid w:val="00167128"/>
    <w:rsid w:val="00167EDA"/>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C04BB"/>
    <w:rsid w:val="001C2CFD"/>
    <w:rsid w:val="001C42E9"/>
    <w:rsid w:val="001C6255"/>
    <w:rsid w:val="001C7B29"/>
    <w:rsid w:val="001D051F"/>
    <w:rsid w:val="001D05D0"/>
    <w:rsid w:val="001D13FD"/>
    <w:rsid w:val="001D2E7D"/>
    <w:rsid w:val="001D7D3E"/>
    <w:rsid w:val="001E228E"/>
    <w:rsid w:val="001E73D9"/>
    <w:rsid w:val="001F16BE"/>
    <w:rsid w:val="001F2AB3"/>
    <w:rsid w:val="001F4C7F"/>
    <w:rsid w:val="001F5F13"/>
    <w:rsid w:val="0020333F"/>
    <w:rsid w:val="00203C7D"/>
    <w:rsid w:val="00206936"/>
    <w:rsid w:val="00207DB5"/>
    <w:rsid w:val="00211742"/>
    <w:rsid w:val="00212541"/>
    <w:rsid w:val="0021772C"/>
    <w:rsid w:val="00217832"/>
    <w:rsid w:val="0022175F"/>
    <w:rsid w:val="00222299"/>
    <w:rsid w:val="002224FB"/>
    <w:rsid w:val="00224A0A"/>
    <w:rsid w:val="00225997"/>
    <w:rsid w:val="00230002"/>
    <w:rsid w:val="00230DCA"/>
    <w:rsid w:val="0023180D"/>
    <w:rsid w:val="00232A50"/>
    <w:rsid w:val="0023445A"/>
    <w:rsid w:val="00234A40"/>
    <w:rsid w:val="0024522A"/>
    <w:rsid w:val="0024544F"/>
    <w:rsid w:val="00245C28"/>
    <w:rsid w:val="002503E1"/>
    <w:rsid w:val="00251274"/>
    <w:rsid w:val="00254778"/>
    <w:rsid w:val="0025486A"/>
    <w:rsid w:val="00254A3B"/>
    <w:rsid w:val="00260664"/>
    <w:rsid w:val="00260B58"/>
    <w:rsid w:val="00260E00"/>
    <w:rsid w:val="00261591"/>
    <w:rsid w:val="00261CF1"/>
    <w:rsid w:val="002659B2"/>
    <w:rsid w:val="00266803"/>
    <w:rsid w:val="00270211"/>
    <w:rsid w:val="002749B5"/>
    <w:rsid w:val="002754BE"/>
    <w:rsid w:val="002755B6"/>
    <w:rsid w:val="00275616"/>
    <w:rsid w:val="00276405"/>
    <w:rsid w:val="00285C69"/>
    <w:rsid w:val="0029064E"/>
    <w:rsid w:val="00290664"/>
    <w:rsid w:val="002910A9"/>
    <w:rsid w:val="002918BD"/>
    <w:rsid w:val="00295A20"/>
    <w:rsid w:val="00295C0D"/>
    <w:rsid w:val="0029648F"/>
    <w:rsid w:val="0029736E"/>
    <w:rsid w:val="002A1921"/>
    <w:rsid w:val="002A3055"/>
    <w:rsid w:val="002A3392"/>
    <w:rsid w:val="002A395D"/>
    <w:rsid w:val="002A411A"/>
    <w:rsid w:val="002A436F"/>
    <w:rsid w:val="002A5130"/>
    <w:rsid w:val="002A522A"/>
    <w:rsid w:val="002A6850"/>
    <w:rsid w:val="002C20BB"/>
    <w:rsid w:val="002C3712"/>
    <w:rsid w:val="002C3ED8"/>
    <w:rsid w:val="002C7DDB"/>
    <w:rsid w:val="002D0DE5"/>
    <w:rsid w:val="002D130A"/>
    <w:rsid w:val="002D2756"/>
    <w:rsid w:val="002D3980"/>
    <w:rsid w:val="002D3AFC"/>
    <w:rsid w:val="002D5069"/>
    <w:rsid w:val="002D7A9D"/>
    <w:rsid w:val="002E2194"/>
    <w:rsid w:val="002E6204"/>
    <w:rsid w:val="002E6743"/>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C0"/>
    <w:rsid w:val="0039275A"/>
    <w:rsid w:val="0039426B"/>
    <w:rsid w:val="003A5525"/>
    <w:rsid w:val="003A56FF"/>
    <w:rsid w:val="003A6266"/>
    <w:rsid w:val="003B13E1"/>
    <w:rsid w:val="003B19BC"/>
    <w:rsid w:val="003B1F64"/>
    <w:rsid w:val="003B339D"/>
    <w:rsid w:val="003B386B"/>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7CE0"/>
    <w:rsid w:val="00430A11"/>
    <w:rsid w:val="00430E8D"/>
    <w:rsid w:val="004322BD"/>
    <w:rsid w:val="0043620B"/>
    <w:rsid w:val="00437F86"/>
    <w:rsid w:val="00441B54"/>
    <w:rsid w:val="00442F96"/>
    <w:rsid w:val="004434AA"/>
    <w:rsid w:val="004505A8"/>
    <w:rsid w:val="004506A2"/>
    <w:rsid w:val="00454B5F"/>
    <w:rsid w:val="00455529"/>
    <w:rsid w:val="00456A62"/>
    <w:rsid w:val="00462089"/>
    <w:rsid w:val="00463568"/>
    <w:rsid w:val="004654B5"/>
    <w:rsid w:val="00466055"/>
    <w:rsid w:val="00470F99"/>
    <w:rsid w:val="00471727"/>
    <w:rsid w:val="00473AB2"/>
    <w:rsid w:val="00477332"/>
    <w:rsid w:val="00477356"/>
    <w:rsid w:val="004774B6"/>
    <w:rsid w:val="00477DA6"/>
    <w:rsid w:val="004801BE"/>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FC3"/>
    <w:rsid w:val="004B2791"/>
    <w:rsid w:val="004B4BF8"/>
    <w:rsid w:val="004C02B9"/>
    <w:rsid w:val="004C1703"/>
    <w:rsid w:val="004C7609"/>
    <w:rsid w:val="004C7C41"/>
    <w:rsid w:val="004D05CD"/>
    <w:rsid w:val="004D3AC4"/>
    <w:rsid w:val="004D403E"/>
    <w:rsid w:val="004D4232"/>
    <w:rsid w:val="004D5CF1"/>
    <w:rsid w:val="004D787D"/>
    <w:rsid w:val="004D7B77"/>
    <w:rsid w:val="004E14E4"/>
    <w:rsid w:val="004E2606"/>
    <w:rsid w:val="004E396B"/>
    <w:rsid w:val="004E4338"/>
    <w:rsid w:val="004E5DFF"/>
    <w:rsid w:val="004E6E67"/>
    <w:rsid w:val="004E79E5"/>
    <w:rsid w:val="004E7CE0"/>
    <w:rsid w:val="004E7D5B"/>
    <w:rsid w:val="004E7FE8"/>
    <w:rsid w:val="004F1D3D"/>
    <w:rsid w:val="004F3B96"/>
    <w:rsid w:val="004F44E5"/>
    <w:rsid w:val="004F5487"/>
    <w:rsid w:val="004F5921"/>
    <w:rsid w:val="004F712D"/>
    <w:rsid w:val="005018EA"/>
    <w:rsid w:val="00505221"/>
    <w:rsid w:val="00505C83"/>
    <w:rsid w:val="0050684C"/>
    <w:rsid w:val="00506B8D"/>
    <w:rsid w:val="00507BB0"/>
    <w:rsid w:val="005122F3"/>
    <w:rsid w:val="005148BF"/>
    <w:rsid w:val="00516ECA"/>
    <w:rsid w:val="00525553"/>
    <w:rsid w:val="005256F8"/>
    <w:rsid w:val="0052593D"/>
    <w:rsid w:val="00525CA5"/>
    <w:rsid w:val="00531E64"/>
    <w:rsid w:val="00536AD5"/>
    <w:rsid w:val="00537C3F"/>
    <w:rsid w:val="00537E7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B76"/>
    <w:rsid w:val="00575870"/>
    <w:rsid w:val="00575D4D"/>
    <w:rsid w:val="005762DD"/>
    <w:rsid w:val="00577367"/>
    <w:rsid w:val="00584963"/>
    <w:rsid w:val="00585338"/>
    <w:rsid w:val="00586269"/>
    <w:rsid w:val="0058626F"/>
    <w:rsid w:val="00591106"/>
    <w:rsid w:val="00591B57"/>
    <w:rsid w:val="00592862"/>
    <w:rsid w:val="005953B8"/>
    <w:rsid w:val="00595DF2"/>
    <w:rsid w:val="0059643E"/>
    <w:rsid w:val="005976B8"/>
    <w:rsid w:val="005A0B40"/>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426"/>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4B08"/>
    <w:rsid w:val="00614B29"/>
    <w:rsid w:val="00615431"/>
    <w:rsid w:val="00622182"/>
    <w:rsid w:val="006240A8"/>
    <w:rsid w:val="0062478F"/>
    <w:rsid w:val="00624C34"/>
    <w:rsid w:val="0062500F"/>
    <w:rsid w:val="0062616B"/>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B87"/>
    <w:rsid w:val="0069507F"/>
    <w:rsid w:val="006954A3"/>
    <w:rsid w:val="00696A6F"/>
    <w:rsid w:val="006972CF"/>
    <w:rsid w:val="006A0114"/>
    <w:rsid w:val="006A0315"/>
    <w:rsid w:val="006A2F97"/>
    <w:rsid w:val="006A4559"/>
    <w:rsid w:val="006A6942"/>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E2E9F"/>
    <w:rsid w:val="006E6098"/>
    <w:rsid w:val="006F6C26"/>
    <w:rsid w:val="007007E5"/>
    <w:rsid w:val="00700D37"/>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499"/>
    <w:rsid w:val="007345F2"/>
    <w:rsid w:val="00735AF8"/>
    <w:rsid w:val="00736644"/>
    <w:rsid w:val="00736ED1"/>
    <w:rsid w:val="00737D21"/>
    <w:rsid w:val="00737DCB"/>
    <w:rsid w:val="007406A6"/>
    <w:rsid w:val="007419B4"/>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F7F"/>
    <w:rsid w:val="007B0C1A"/>
    <w:rsid w:val="007B141B"/>
    <w:rsid w:val="007B19AB"/>
    <w:rsid w:val="007B2A46"/>
    <w:rsid w:val="007B7F6D"/>
    <w:rsid w:val="007C0AEA"/>
    <w:rsid w:val="007C1059"/>
    <w:rsid w:val="007C5AD9"/>
    <w:rsid w:val="007C71F0"/>
    <w:rsid w:val="007C77CB"/>
    <w:rsid w:val="007D0A2C"/>
    <w:rsid w:val="007D191A"/>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53E"/>
    <w:rsid w:val="00806C65"/>
    <w:rsid w:val="008071B5"/>
    <w:rsid w:val="008074B7"/>
    <w:rsid w:val="008102F3"/>
    <w:rsid w:val="008108CB"/>
    <w:rsid w:val="008109E3"/>
    <w:rsid w:val="00810CD6"/>
    <w:rsid w:val="00811D7B"/>
    <w:rsid w:val="00814028"/>
    <w:rsid w:val="008153CD"/>
    <w:rsid w:val="00817885"/>
    <w:rsid w:val="0081788A"/>
    <w:rsid w:val="008258D7"/>
    <w:rsid w:val="00825E65"/>
    <w:rsid w:val="00830114"/>
    <w:rsid w:val="0083217D"/>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B4"/>
    <w:rsid w:val="00881A93"/>
    <w:rsid w:val="00885E1E"/>
    <w:rsid w:val="008861B0"/>
    <w:rsid w:val="00887ADA"/>
    <w:rsid w:val="00890AAF"/>
    <w:rsid w:val="00892A5F"/>
    <w:rsid w:val="00892CF6"/>
    <w:rsid w:val="008964A8"/>
    <w:rsid w:val="008974BF"/>
    <w:rsid w:val="008A1D59"/>
    <w:rsid w:val="008A71FB"/>
    <w:rsid w:val="008A78DE"/>
    <w:rsid w:val="008B01D7"/>
    <w:rsid w:val="008B1E31"/>
    <w:rsid w:val="008B4FC3"/>
    <w:rsid w:val="008B53B2"/>
    <w:rsid w:val="008B622D"/>
    <w:rsid w:val="008B7068"/>
    <w:rsid w:val="008C1224"/>
    <w:rsid w:val="008C1A50"/>
    <w:rsid w:val="008C3653"/>
    <w:rsid w:val="008C4221"/>
    <w:rsid w:val="008C55E1"/>
    <w:rsid w:val="008C6307"/>
    <w:rsid w:val="008C758A"/>
    <w:rsid w:val="008C7E48"/>
    <w:rsid w:val="008D1679"/>
    <w:rsid w:val="008D1D5E"/>
    <w:rsid w:val="008D4D0C"/>
    <w:rsid w:val="008D6852"/>
    <w:rsid w:val="008E1454"/>
    <w:rsid w:val="008E599A"/>
    <w:rsid w:val="008E7143"/>
    <w:rsid w:val="008E72BC"/>
    <w:rsid w:val="008F07C6"/>
    <w:rsid w:val="008F0DE6"/>
    <w:rsid w:val="008F130F"/>
    <w:rsid w:val="008F2964"/>
    <w:rsid w:val="008F65D7"/>
    <w:rsid w:val="00900A08"/>
    <w:rsid w:val="009049AF"/>
    <w:rsid w:val="0090590F"/>
    <w:rsid w:val="009059FF"/>
    <w:rsid w:val="00905A81"/>
    <w:rsid w:val="00907783"/>
    <w:rsid w:val="00911328"/>
    <w:rsid w:val="00911476"/>
    <w:rsid w:val="00912C71"/>
    <w:rsid w:val="009138E8"/>
    <w:rsid w:val="009151A4"/>
    <w:rsid w:val="00915359"/>
    <w:rsid w:val="00916775"/>
    <w:rsid w:val="009231F0"/>
    <w:rsid w:val="00923F80"/>
    <w:rsid w:val="00924635"/>
    <w:rsid w:val="00930047"/>
    <w:rsid w:val="00935006"/>
    <w:rsid w:val="00940242"/>
    <w:rsid w:val="00940D54"/>
    <w:rsid w:val="00943608"/>
    <w:rsid w:val="00952E33"/>
    <w:rsid w:val="009535B2"/>
    <w:rsid w:val="0095455B"/>
    <w:rsid w:val="009554CD"/>
    <w:rsid w:val="009567D6"/>
    <w:rsid w:val="00960732"/>
    <w:rsid w:val="009634AF"/>
    <w:rsid w:val="009636C3"/>
    <w:rsid w:val="009639ED"/>
    <w:rsid w:val="00965A8B"/>
    <w:rsid w:val="00967CBC"/>
    <w:rsid w:val="00970B36"/>
    <w:rsid w:val="009724AE"/>
    <w:rsid w:val="00975B71"/>
    <w:rsid w:val="00975E31"/>
    <w:rsid w:val="009767FB"/>
    <w:rsid w:val="00983868"/>
    <w:rsid w:val="00983A3D"/>
    <w:rsid w:val="00986319"/>
    <w:rsid w:val="009901C0"/>
    <w:rsid w:val="0099172A"/>
    <w:rsid w:val="00992E84"/>
    <w:rsid w:val="0099355B"/>
    <w:rsid w:val="00994241"/>
    <w:rsid w:val="00994CC4"/>
    <w:rsid w:val="009958CE"/>
    <w:rsid w:val="009A0646"/>
    <w:rsid w:val="009A1083"/>
    <w:rsid w:val="009A17FE"/>
    <w:rsid w:val="009A1BE7"/>
    <w:rsid w:val="009A45C6"/>
    <w:rsid w:val="009A565D"/>
    <w:rsid w:val="009A7A59"/>
    <w:rsid w:val="009B0446"/>
    <w:rsid w:val="009B0D31"/>
    <w:rsid w:val="009B4E56"/>
    <w:rsid w:val="009B6FFC"/>
    <w:rsid w:val="009C07F4"/>
    <w:rsid w:val="009C0F25"/>
    <w:rsid w:val="009C1881"/>
    <w:rsid w:val="009C308E"/>
    <w:rsid w:val="009C34A0"/>
    <w:rsid w:val="009C4749"/>
    <w:rsid w:val="009D0CDA"/>
    <w:rsid w:val="009D1030"/>
    <w:rsid w:val="009D19EF"/>
    <w:rsid w:val="009D2B88"/>
    <w:rsid w:val="009D3A68"/>
    <w:rsid w:val="009D3C04"/>
    <w:rsid w:val="009D6DA3"/>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E01"/>
    <w:rsid w:val="00A13155"/>
    <w:rsid w:val="00A13A59"/>
    <w:rsid w:val="00A17CA2"/>
    <w:rsid w:val="00A20AC8"/>
    <w:rsid w:val="00A20B6F"/>
    <w:rsid w:val="00A21128"/>
    <w:rsid w:val="00A21D70"/>
    <w:rsid w:val="00A2203E"/>
    <w:rsid w:val="00A22E8E"/>
    <w:rsid w:val="00A23A52"/>
    <w:rsid w:val="00A245C6"/>
    <w:rsid w:val="00A25B23"/>
    <w:rsid w:val="00A26A4D"/>
    <w:rsid w:val="00A31B87"/>
    <w:rsid w:val="00A31EF6"/>
    <w:rsid w:val="00A33932"/>
    <w:rsid w:val="00A33946"/>
    <w:rsid w:val="00A3506E"/>
    <w:rsid w:val="00A37CB8"/>
    <w:rsid w:val="00A4074B"/>
    <w:rsid w:val="00A46243"/>
    <w:rsid w:val="00A467DF"/>
    <w:rsid w:val="00A51C3C"/>
    <w:rsid w:val="00A52AC7"/>
    <w:rsid w:val="00A552CB"/>
    <w:rsid w:val="00A6029D"/>
    <w:rsid w:val="00A61E86"/>
    <w:rsid w:val="00A62814"/>
    <w:rsid w:val="00A62BA8"/>
    <w:rsid w:val="00A634DF"/>
    <w:rsid w:val="00A635EB"/>
    <w:rsid w:val="00A636FF"/>
    <w:rsid w:val="00A65F0C"/>
    <w:rsid w:val="00A70DC7"/>
    <w:rsid w:val="00A72125"/>
    <w:rsid w:val="00A724A1"/>
    <w:rsid w:val="00A764FD"/>
    <w:rsid w:val="00A774EA"/>
    <w:rsid w:val="00A82433"/>
    <w:rsid w:val="00A84040"/>
    <w:rsid w:val="00A84955"/>
    <w:rsid w:val="00A8595D"/>
    <w:rsid w:val="00A93F51"/>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67E"/>
    <w:rsid w:val="00AC3738"/>
    <w:rsid w:val="00AC6DC4"/>
    <w:rsid w:val="00AC7A5A"/>
    <w:rsid w:val="00AD2036"/>
    <w:rsid w:val="00AD4967"/>
    <w:rsid w:val="00AD4C87"/>
    <w:rsid w:val="00AD5A9E"/>
    <w:rsid w:val="00AD5B8D"/>
    <w:rsid w:val="00AD762A"/>
    <w:rsid w:val="00AE0C00"/>
    <w:rsid w:val="00AE1D6D"/>
    <w:rsid w:val="00AE28EF"/>
    <w:rsid w:val="00AE2B3B"/>
    <w:rsid w:val="00AE7290"/>
    <w:rsid w:val="00AF286A"/>
    <w:rsid w:val="00AF39D2"/>
    <w:rsid w:val="00AF7648"/>
    <w:rsid w:val="00AF7B7C"/>
    <w:rsid w:val="00B036BB"/>
    <w:rsid w:val="00B0725D"/>
    <w:rsid w:val="00B12556"/>
    <w:rsid w:val="00B13A78"/>
    <w:rsid w:val="00B15FB7"/>
    <w:rsid w:val="00B317F5"/>
    <w:rsid w:val="00B36C62"/>
    <w:rsid w:val="00B377A8"/>
    <w:rsid w:val="00B37B11"/>
    <w:rsid w:val="00B40D73"/>
    <w:rsid w:val="00B42401"/>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163E"/>
    <w:rsid w:val="00B8193E"/>
    <w:rsid w:val="00B81F6E"/>
    <w:rsid w:val="00B90FBD"/>
    <w:rsid w:val="00B916D3"/>
    <w:rsid w:val="00B92B96"/>
    <w:rsid w:val="00B92D13"/>
    <w:rsid w:val="00B92E86"/>
    <w:rsid w:val="00B94017"/>
    <w:rsid w:val="00B946B0"/>
    <w:rsid w:val="00B958B5"/>
    <w:rsid w:val="00B96753"/>
    <w:rsid w:val="00B96964"/>
    <w:rsid w:val="00B97452"/>
    <w:rsid w:val="00B976FE"/>
    <w:rsid w:val="00BA1195"/>
    <w:rsid w:val="00BA34C9"/>
    <w:rsid w:val="00BA365D"/>
    <w:rsid w:val="00BA3FC9"/>
    <w:rsid w:val="00BA4A6A"/>
    <w:rsid w:val="00BA4B73"/>
    <w:rsid w:val="00BA5F04"/>
    <w:rsid w:val="00BA6D98"/>
    <w:rsid w:val="00BB21A0"/>
    <w:rsid w:val="00BB2A2E"/>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6A8"/>
    <w:rsid w:val="00BE37B1"/>
    <w:rsid w:val="00BE600B"/>
    <w:rsid w:val="00BF0CF2"/>
    <w:rsid w:val="00BF487D"/>
    <w:rsid w:val="00BF4D49"/>
    <w:rsid w:val="00BF65A3"/>
    <w:rsid w:val="00C07016"/>
    <w:rsid w:val="00C07F29"/>
    <w:rsid w:val="00C12B21"/>
    <w:rsid w:val="00C14D5B"/>
    <w:rsid w:val="00C175C8"/>
    <w:rsid w:val="00C2006D"/>
    <w:rsid w:val="00C2338D"/>
    <w:rsid w:val="00C26146"/>
    <w:rsid w:val="00C26685"/>
    <w:rsid w:val="00C30109"/>
    <w:rsid w:val="00C32761"/>
    <w:rsid w:val="00C34B4A"/>
    <w:rsid w:val="00C34CDB"/>
    <w:rsid w:val="00C359D1"/>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08C3"/>
    <w:rsid w:val="00CB11EF"/>
    <w:rsid w:val="00CB3CEB"/>
    <w:rsid w:val="00CB5931"/>
    <w:rsid w:val="00CB59D5"/>
    <w:rsid w:val="00CC0673"/>
    <w:rsid w:val="00CC13EA"/>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D006AE"/>
    <w:rsid w:val="00D057D9"/>
    <w:rsid w:val="00D115A3"/>
    <w:rsid w:val="00D11637"/>
    <w:rsid w:val="00D12F1B"/>
    <w:rsid w:val="00D13DFB"/>
    <w:rsid w:val="00D16329"/>
    <w:rsid w:val="00D203B7"/>
    <w:rsid w:val="00D22003"/>
    <w:rsid w:val="00D22F7C"/>
    <w:rsid w:val="00D23649"/>
    <w:rsid w:val="00D25E02"/>
    <w:rsid w:val="00D331FB"/>
    <w:rsid w:val="00D35895"/>
    <w:rsid w:val="00D35F3A"/>
    <w:rsid w:val="00D36FCA"/>
    <w:rsid w:val="00D37F80"/>
    <w:rsid w:val="00D40931"/>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F07"/>
    <w:rsid w:val="00D62F1E"/>
    <w:rsid w:val="00D6341B"/>
    <w:rsid w:val="00D64A6E"/>
    <w:rsid w:val="00D6561C"/>
    <w:rsid w:val="00D703EA"/>
    <w:rsid w:val="00D706EB"/>
    <w:rsid w:val="00D73E73"/>
    <w:rsid w:val="00D74F95"/>
    <w:rsid w:val="00D7503A"/>
    <w:rsid w:val="00D76398"/>
    <w:rsid w:val="00D83ED7"/>
    <w:rsid w:val="00D84A5A"/>
    <w:rsid w:val="00D863F0"/>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22DA"/>
    <w:rsid w:val="00DB3611"/>
    <w:rsid w:val="00DB3CC7"/>
    <w:rsid w:val="00DB3EA8"/>
    <w:rsid w:val="00DB576F"/>
    <w:rsid w:val="00DB6A79"/>
    <w:rsid w:val="00DC0974"/>
    <w:rsid w:val="00DC09CA"/>
    <w:rsid w:val="00DC3014"/>
    <w:rsid w:val="00DC5A0B"/>
    <w:rsid w:val="00DC6317"/>
    <w:rsid w:val="00DC7D87"/>
    <w:rsid w:val="00DD120B"/>
    <w:rsid w:val="00DD2D35"/>
    <w:rsid w:val="00DD4BF2"/>
    <w:rsid w:val="00DD52CF"/>
    <w:rsid w:val="00DD5735"/>
    <w:rsid w:val="00DD7A0C"/>
    <w:rsid w:val="00DE1A10"/>
    <w:rsid w:val="00DE2A5B"/>
    <w:rsid w:val="00DE35D9"/>
    <w:rsid w:val="00DF027D"/>
    <w:rsid w:val="00DF1CF4"/>
    <w:rsid w:val="00DF4199"/>
    <w:rsid w:val="00DF441B"/>
    <w:rsid w:val="00DF5784"/>
    <w:rsid w:val="00DF645B"/>
    <w:rsid w:val="00DF70D1"/>
    <w:rsid w:val="00E00204"/>
    <w:rsid w:val="00E019DC"/>
    <w:rsid w:val="00E05555"/>
    <w:rsid w:val="00E075F4"/>
    <w:rsid w:val="00E12819"/>
    <w:rsid w:val="00E1311E"/>
    <w:rsid w:val="00E145F6"/>
    <w:rsid w:val="00E14B3C"/>
    <w:rsid w:val="00E15BA7"/>
    <w:rsid w:val="00E17124"/>
    <w:rsid w:val="00E2281D"/>
    <w:rsid w:val="00E23236"/>
    <w:rsid w:val="00E23D82"/>
    <w:rsid w:val="00E26035"/>
    <w:rsid w:val="00E27F4E"/>
    <w:rsid w:val="00E27F76"/>
    <w:rsid w:val="00E30D64"/>
    <w:rsid w:val="00E3346F"/>
    <w:rsid w:val="00E33944"/>
    <w:rsid w:val="00E33DA2"/>
    <w:rsid w:val="00E340DE"/>
    <w:rsid w:val="00E341E1"/>
    <w:rsid w:val="00E37C5B"/>
    <w:rsid w:val="00E42234"/>
    <w:rsid w:val="00E42399"/>
    <w:rsid w:val="00E4415B"/>
    <w:rsid w:val="00E462C4"/>
    <w:rsid w:val="00E51216"/>
    <w:rsid w:val="00E51D32"/>
    <w:rsid w:val="00E54AA9"/>
    <w:rsid w:val="00E5647E"/>
    <w:rsid w:val="00E5762C"/>
    <w:rsid w:val="00E602BB"/>
    <w:rsid w:val="00E610B2"/>
    <w:rsid w:val="00E6119C"/>
    <w:rsid w:val="00E64F7D"/>
    <w:rsid w:val="00E7090B"/>
    <w:rsid w:val="00E73D8A"/>
    <w:rsid w:val="00E73F9A"/>
    <w:rsid w:val="00E74AFE"/>
    <w:rsid w:val="00E76832"/>
    <w:rsid w:val="00E770DD"/>
    <w:rsid w:val="00E834F5"/>
    <w:rsid w:val="00E87A97"/>
    <w:rsid w:val="00E919F8"/>
    <w:rsid w:val="00E95759"/>
    <w:rsid w:val="00E96AD4"/>
    <w:rsid w:val="00EA02A6"/>
    <w:rsid w:val="00EA036A"/>
    <w:rsid w:val="00EA22B2"/>
    <w:rsid w:val="00EA357E"/>
    <w:rsid w:val="00EA64E3"/>
    <w:rsid w:val="00EA71A1"/>
    <w:rsid w:val="00EA7599"/>
    <w:rsid w:val="00EB1BAE"/>
    <w:rsid w:val="00EB1D40"/>
    <w:rsid w:val="00EB5DC0"/>
    <w:rsid w:val="00EC1FF0"/>
    <w:rsid w:val="00EC25A2"/>
    <w:rsid w:val="00EC3F9C"/>
    <w:rsid w:val="00EC6667"/>
    <w:rsid w:val="00ED0EA7"/>
    <w:rsid w:val="00ED19E4"/>
    <w:rsid w:val="00ED1D2F"/>
    <w:rsid w:val="00ED25BB"/>
    <w:rsid w:val="00ED46DE"/>
    <w:rsid w:val="00ED4E85"/>
    <w:rsid w:val="00ED6789"/>
    <w:rsid w:val="00ED7CB5"/>
    <w:rsid w:val="00EE27F4"/>
    <w:rsid w:val="00EE38DE"/>
    <w:rsid w:val="00EE45EB"/>
    <w:rsid w:val="00EE55A4"/>
    <w:rsid w:val="00EE60A9"/>
    <w:rsid w:val="00EE6A3E"/>
    <w:rsid w:val="00EE6CDC"/>
    <w:rsid w:val="00EF079A"/>
    <w:rsid w:val="00EF0855"/>
    <w:rsid w:val="00EF23B4"/>
    <w:rsid w:val="00EF4509"/>
    <w:rsid w:val="00EF6083"/>
    <w:rsid w:val="00EF723C"/>
    <w:rsid w:val="00F00142"/>
    <w:rsid w:val="00F028F4"/>
    <w:rsid w:val="00F03BDC"/>
    <w:rsid w:val="00F0472A"/>
    <w:rsid w:val="00F04FB0"/>
    <w:rsid w:val="00F066D0"/>
    <w:rsid w:val="00F0677F"/>
    <w:rsid w:val="00F1183C"/>
    <w:rsid w:val="00F14F6B"/>
    <w:rsid w:val="00F14FE7"/>
    <w:rsid w:val="00F15267"/>
    <w:rsid w:val="00F15EB7"/>
    <w:rsid w:val="00F1763E"/>
    <w:rsid w:val="00F176FA"/>
    <w:rsid w:val="00F22CF2"/>
    <w:rsid w:val="00F25941"/>
    <w:rsid w:val="00F263D6"/>
    <w:rsid w:val="00F26A72"/>
    <w:rsid w:val="00F31367"/>
    <w:rsid w:val="00F31FF8"/>
    <w:rsid w:val="00F3215A"/>
    <w:rsid w:val="00F333B6"/>
    <w:rsid w:val="00F33959"/>
    <w:rsid w:val="00F40801"/>
    <w:rsid w:val="00F41BF1"/>
    <w:rsid w:val="00F42817"/>
    <w:rsid w:val="00F42B32"/>
    <w:rsid w:val="00F450BA"/>
    <w:rsid w:val="00F454A9"/>
    <w:rsid w:val="00F47A60"/>
    <w:rsid w:val="00F503EB"/>
    <w:rsid w:val="00F50C39"/>
    <w:rsid w:val="00F5346E"/>
    <w:rsid w:val="00F54943"/>
    <w:rsid w:val="00F549DC"/>
    <w:rsid w:val="00F56C32"/>
    <w:rsid w:val="00F57653"/>
    <w:rsid w:val="00F57F1C"/>
    <w:rsid w:val="00F627A0"/>
    <w:rsid w:val="00F660EE"/>
    <w:rsid w:val="00F72594"/>
    <w:rsid w:val="00F7478C"/>
    <w:rsid w:val="00F77BAE"/>
    <w:rsid w:val="00F829FB"/>
    <w:rsid w:val="00F83F2B"/>
    <w:rsid w:val="00F86491"/>
    <w:rsid w:val="00F9018C"/>
    <w:rsid w:val="00F91B1E"/>
    <w:rsid w:val="00F92064"/>
    <w:rsid w:val="00F9228A"/>
    <w:rsid w:val="00F9254A"/>
    <w:rsid w:val="00F937D5"/>
    <w:rsid w:val="00F9485C"/>
    <w:rsid w:val="00F96A25"/>
    <w:rsid w:val="00F96A86"/>
    <w:rsid w:val="00F97174"/>
    <w:rsid w:val="00F972B5"/>
    <w:rsid w:val="00FA1D0E"/>
    <w:rsid w:val="00FA2403"/>
    <w:rsid w:val="00FA2BE8"/>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3F30"/>
    <w:rsid w:val="00FD571E"/>
    <w:rsid w:val="00FD7E98"/>
    <w:rsid w:val="00FE1080"/>
    <w:rsid w:val="00FE1749"/>
    <w:rsid w:val="00FE3168"/>
    <w:rsid w:val="00FE3FB1"/>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link w:val="FooterChar"/>
    <w:uiPriority w:val="99"/>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9C0F2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link w:val="FooterChar"/>
    <w:uiPriority w:val="99"/>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9C0F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16874573">
      <w:bodyDiv w:val="1"/>
      <w:marLeft w:val="0"/>
      <w:marRight w:val="0"/>
      <w:marTop w:val="0"/>
      <w:marBottom w:val="0"/>
      <w:divBdr>
        <w:top w:val="none" w:sz="0" w:space="0" w:color="auto"/>
        <w:left w:val="none" w:sz="0" w:space="0" w:color="auto"/>
        <w:bottom w:val="none" w:sz="0" w:space="0" w:color="auto"/>
        <w:right w:val="none" w:sz="0" w:space="0" w:color="auto"/>
      </w:divBdr>
      <w:divsChild>
        <w:div w:id="365716872">
          <w:marLeft w:val="547"/>
          <w:marRight w:val="0"/>
          <w:marTop w:val="240"/>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203639456">
      <w:bodyDiv w:val="1"/>
      <w:marLeft w:val="0"/>
      <w:marRight w:val="0"/>
      <w:marTop w:val="0"/>
      <w:marBottom w:val="0"/>
      <w:divBdr>
        <w:top w:val="none" w:sz="0" w:space="0" w:color="auto"/>
        <w:left w:val="none" w:sz="0" w:space="0" w:color="auto"/>
        <w:bottom w:val="none" w:sz="0" w:space="0" w:color="auto"/>
        <w:right w:val="none" w:sz="0" w:space="0" w:color="auto"/>
      </w:divBdr>
      <w:divsChild>
        <w:div w:id="605505459">
          <w:marLeft w:val="547"/>
          <w:marRight w:val="0"/>
          <w:marTop w:val="240"/>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758863282">
      <w:bodyDiv w:val="1"/>
      <w:marLeft w:val="0"/>
      <w:marRight w:val="0"/>
      <w:marTop w:val="0"/>
      <w:marBottom w:val="0"/>
      <w:divBdr>
        <w:top w:val="none" w:sz="0" w:space="0" w:color="auto"/>
        <w:left w:val="none" w:sz="0" w:space="0" w:color="auto"/>
        <w:bottom w:val="none" w:sz="0" w:space="0" w:color="auto"/>
        <w:right w:val="none" w:sz="0" w:space="0" w:color="auto"/>
      </w:divBdr>
      <w:divsChild>
        <w:div w:id="62721658">
          <w:marLeft w:val="547"/>
          <w:marRight w:val="0"/>
          <w:marTop w:val="240"/>
          <w:marBottom w:val="0"/>
          <w:divBdr>
            <w:top w:val="none" w:sz="0" w:space="0" w:color="auto"/>
            <w:left w:val="none" w:sz="0" w:space="0" w:color="auto"/>
            <w:bottom w:val="none" w:sz="0" w:space="0" w:color="auto"/>
            <w:right w:val="none" w:sz="0" w:space="0" w:color="auto"/>
          </w:divBdr>
        </w:div>
      </w:divsChild>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bankalar&#305;m&#305;z\2013\grafi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02554027504912E-2"/>
          <c:y val="0.1133337022581455"/>
          <c:w val="0.83889980353634752"/>
          <c:h val="0.7000020997375328"/>
        </c:manualLayout>
      </c:layout>
      <c:barChart>
        <c:barDir val="col"/>
        <c:grouping val="clustered"/>
        <c:varyColors val="0"/>
        <c:ser>
          <c:idx val="1"/>
          <c:order val="0"/>
          <c:tx>
            <c:strRef>
              <c:f>'[grafikler.xlsx]Bankacılık1-7'!$C$25</c:f>
              <c:strCache>
                <c:ptCount val="1"/>
                <c:pt idx="0">
                  <c:v>T. Aktifler</c:v>
                </c:pt>
              </c:strCache>
            </c:strRef>
          </c:tx>
          <c:spPr>
            <a:pattFill prst="pct30">
              <a:fgClr>
                <a:srgbClr val="0000FF"/>
              </a:fgClr>
              <a:bgClr>
                <a:schemeClr val="bg1"/>
              </a:bgClr>
            </a:pattFill>
            <a:ln w="9525">
              <a:solidFill>
                <a:sysClr val="windowText" lastClr="000000"/>
              </a:solidFill>
              <a:prstDash val="solid"/>
            </a:ln>
          </c:spPr>
          <c:invertIfNegative val="0"/>
          <c:cat>
            <c:strRef>
              <c:f>'[grafikler.xlsx]Bankacılık1-7'!$B$27:$B$33</c:f>
              <c:strCache>
                <c:ptCount val="7"/>
                <c:pt idx="0">
                  <c:v>08</c:v>
                </c:pt>
                <c:pt idx="1">
                  <c:v>09</c:v>
                </c:pt>
                <c:pt idx="2">
                  <c:v>10</c:v>
                </c:pt>
                <c:pt idx="3">
                  <c:v>11</c:v>
                </c:pt>
                <c:pt idx="4">
                  <c:v>12</c:v>
                </c:pt>
                <c:pt idx="5">
                  <c:v>13</c:v>
                </c:pt>
                <c:pt idx="6">
                  <c:v>14</c:v>
                </c:pt>
              </c:strCache>
            </c:strRef>
          </c:cat>
          <c:val>
            <c:numRef>
              <c:f>'[grafikler.xlsx]Bankacılık1-7'!$C$27:$C$33</c:f>
              <c:numCache>
                <c:formatCode>General</c:formatCode>
                <c:ptCount val="7"/>
                <c:pt idx="0">
                  <c:v>951</c:v>
                </c:pt>
                <c:pt idx="1">
                  <c:v>953</c:v>
                </c:pt>
                <c:pt idx="2">
                  <c:v>1105</c:v>
                </c:pt>
                <c:pt idx="3">
                  <c:v>1295</c:v>
                </c:pt>
                <c:pt idx="4">
                  <c:v>1417</c:v>
                </c:pt>
                <c:pt idx="5">
                  <c:v>1732</c:v>
                </c:pt>
                <c:pt idx="6">
                  <c:v>1890</c:v>
                </c:pt>
              </c:numCache>
            </c:numRef>
          </c:val>
        </c:ser>
        <c:dLbls>
          <c:showLegendKey val="0"/>
          <c:showVal val="0"/>
          <c:showCatName val="0"/>
          <c:showSerName val="0"/>
          <c:showPercent val="0"/>
          <c:showBubbleSize val="0"/>
        </c:dLbls>
        <c:gapWidth val="150"/>
        <c:axId val="75248000"/>
        <c:axId val="75249536"/>
      </c:barChart>
      <c:lineChart>
        <c:grouping val="standard"/>
        <c:varyColors val="0"/>
        <c:ser>
          <c:idx val="0"/>
          <c:order val="1"/>
          <c:tx>
            <c:strRef>
              <c:f>'[grafikler.xlsx]Bankacılık1-7'!$D$25</c:f>
              <c:strCache>
                <c:ptCount val="1"/>
                <c:pt idx="0">
                  <c:v>T. Aktifler/gsyh (sağ eksen)</c:v>
                </c:pt>
              </c:strCache>
            </c:strRef>
          </c:tx>
          <c:spPr>
            <a:ln w="38100">
              <a:solidFill>
                <a:srgbClr val="0000CC"/>
              </a:solidFill>
              <a:prstDash val="solid"/>
            </a:ln>
          </c:spPr>
          <c:marker>
            <c:symbol val="none"/>
          </c:marker>
          <c:cat>
            <c:strRef>
              <c:f>'[grafikler.xlsx]Bankacılık1-7'!$B$27:$B$33</c:f>
              <c:strCache>
                <c:ptCount val="7"/>
                <c:pt idx="0">
                  <c:v>08</c:v>
                </c:pt>
                <c:pt idx="1">
                  <c:v>09</c:v>
                </c:pt>
                <c:pt idx="2">
                  <c:v>10</c:v>
                </c:pt>
                <c:pt idx="3">
                  <c:v>11</c:v>
                </c:pt>
                <c:pt idx="4">
                  <c:v>12</c:v>
                </c:pt>
                <c:pt idx="5">
                  <c:v>13</c:v>
                </c:pt>
                <c:pt idx="6">
                  <c:v>14</c:v>
                </c:pt>
              </c:strCache>
            </c:strRef>
          </c:cat>
          <c:val>
            <c:numRef>
              <c:f>'[grafikler.xlsx]Bankacılık1-7'!$D$27:$D$33</c:f>
              <c:numCache>
                <c:formatCode>0</c:formatCode>
                <c:ptCount val="7"/>
                <c:pt idx="0">
                  <c:v>77.050355941114603</c:v>
                </c:pt>
                <c:pt idx="1">
                  <c:v>87.505214060860439</c:v>
                </c:pt>
                <c:pt idx="2">
                  <c:v>91.181522171945701</c:v>
                </c:pt>
                <c:pt idx="3">
                  <c:v>94.024674131274125</c:v>
                </c:pt>
                <c:pt idx="4">
                  <c:v>96.728429781227959</c:v>
                </c:pt>
                <c:pt idx="5">
                  <c:v>111</c:v>
                </c:pt>
                <c:pt idx="6">
                  <c:v>114</c:v>
                </c:pt>
              </c:numCache>
            </c:numRef>
          </c:val>
          <c:smooth val="0"/>
        </c:ser>
        <c:dLbls>
          <c:showLegendKey val="0"/>
          <c:showVal val="0"/>
          <c:showCatName val="0"/>
          <c:showSerName val="0"/>
          <c:showPercent val="0"/>
          <c:showBubbleSize val="0"/>
        </c:dLbls>
        <c:marker val="1"/>
        <c:smooth val="0"/>
        <c:axId val="75255808"/>
        <c:axId val="75257344"/>
      </c:lineChart>
      <c:catAx>
        <c:axId val="7524800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5249536"/>
        <c:crosses val="autoZero"/>
        <c:auto val="0"/>
        <c:lblAlgn val="ctr"/>
        <c:lblOffset val="100"/>
        <c:tickLblSkip val="1"/>
        <c:tickMarkSkip val="1"/>
        <c:noMultiLvlLbl val="0"/>
      </c:catAx>
      <c:valAx>
        <c:axId val="75249536"/>
        <c:scaling>
          <c:orientation val="minMax"/>
          <c:min val="800"/>
        </c:scaling>
        <c:delete val="0"/>
        <c:axPos val="l"/>
        <c:majorGridlines>
          <c:spPr>
            <a:ln w="3175">
              <a:solidFill>
                <a:srgbClr val="000000"/>
              </a:solidFill>
              <a:prstDash val="sysDash"/>
            </a:ln>
          </c:spPr>
        </c:majorGridlines>
        <c:title>
          <c:tx>
            <c:rich>
              <a:bodyPr rot="0" vert="horz"/>
              <a:lstStyle/>
              <a:p>
                <a:pPr algn="ctr">
                  <a:defRPr sz="700" b="0" i="0" u="none" strike="noStrike" baseline="0">
                    <a:solidFill>
                      <a:srgbClr val="000000"/>
                    </a:solidFill>
                    <a:latin typeface="Arial"/>
                    <a:ea typeface="Arial"/>
                    <a:cs typeface="Arial"/>
                  </a:defRPr>
                </a:pPr>
                <a:r>
                  <a:rPr lang="tr-TR" sz="700"/>
                  <a:t>milyar TL</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5248000"/>
        <c:crosses val="autoZero"/>
        <c:crossBetween val="between"/>
      </c:valAx>
      <c:catAx>
        <c:axId val="75255808"/>
        <c:scaling>
          <c:orientation val="minMax"/>
        </c:scaling>
        <c:delete val="1"/>
        <c:axPos val="b"/>
        <c:numFmt formatCode="General" sourceLinked="1"/>
        <c:majorTickMark val="out"/>
        <c:minorTickMark val="none"/>
        <c:tickLblPos val="none"/>
        <c:crossAx val="75257344"/>
        <c:crosses val="autoZero"/>
        <c:auto val="0"/>
        <c:lblAlgn val="ctr"/>
        <c:lblOffset val="100"/>
        <c:noMultiLvlLbl val="0"/>
      </c:catAx>
      <c:valAx>
        <c:axId val="75257344"/>
        <c:scaling>
          <c:orientation val="minMax"/>
          <c:min val="75"/>
        </c:scaling>
        <c:delete val="0"/>
        <c:axPos val="r"/>
        <c:title>
          <c:tx>
            <c:rich>
              <a:bodyPr rot="0" vert="horz"/>
              <a:lstStyle/>
              <a:p>
                <a:pPr algn="ctr">
                  <a:defRPr sz="700" b="0" i="0" u="none" strike="noStrike" baseline="0">
                    <a:solidFill>
                      <a:srgbClr val="000000"/>
                    </a:solidFill>
                    <a:latin typeface="Arial"/>
                    <a:ea typeface="Arial"/>
                    <a:cs typeface="Arial"/>
                  </a:defRPr>
                </a:pPr>
                <a:r>
                  <a:rPr lang="tr-TR" sz="700"/>
                  <a:t>yüzde</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75255808"/>
        <c:crosses val="max"/>
        <c:crossBetween val="between"/>
      </c:valAx>
      <c:spPr>
        <a:solidFill>
          <a:srgbClr val="FFFFFF"/>
        </a:solidFill>
        <a:ln w="12700">
          <a:solidFill>
            <a:srgbClr val="808080"/>
          </a:solidFill>
          <a:prstDash val="solid"/>
        </a:ln>
      </c:spPr>
    </c:plotArea>
    <c:legend>
      <c:legendPos val="b"/>
      <c:layout>
        <c:manualLayout>
          <c:xMode val="edge"/>
          <c:yMode val="edge"/>
          <c:x val="0.15717092337917485"/>
          <c:y val="0.90666946631671042"/>
          <c:w val="0.73870333988212178"/>
          <c:h val="7.1111461067366585E-2"/>
        </c:manualLayout>
      </c:layout>
      <c:overlay val="0"/>
      <c:spPr>
        <a:solidFill>
          <a:srgbClr val="FFFFFF"/>
        </a:solidFill>
        <a:ln w="3175">
          <a:noFill/>
          <a:prstDash val="solid"/>
        </a:ln>
      </c:spPr>
      <c:txPr>
        <a:bodyPr/>
        <a:lstStyle/>
        <a:p>
          <a:pPr>
            <a:defRPr sz="1000" b="1" i="0" u="none" strike="noStrike" baseline="0">
              <a:solidFill>
                <a:srgbClr val="000000"/>
              </a:solidFill>
              <a:latin typeface="Arial"/>
              <a:ea typeface="Arial"/>
              <a:cs typeface="Arial"/>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A26E55-A125-490C-8445-AE411631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1206</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gkilinc</cp:lastModifiedBy>
  <cp:revision>23</cp:revision>
  <cp:lastPrinted>2015-06-08T08:58:00Z</cp:lastPrinted>
  <dcterms:created xsi:type="dcterms:W3CDTF">2015-06-02T08:09:00Z</dcterms:created>
  <dcterms:modified xsi:type="dcterms:W3CDTF">2015-06-08T10:28:00Z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