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56" w:rsidRPr="00AF59A6" w:rsidRDefault="00CC3FDF" w:rsidP="00C06DDF">
      <w:pPr>
        <w:pStyle w:val="Title"/>
        <w:spacing w:before="120" w:after="120"/>
        <w:rPr>
          <w:rFonts w:ascii="Arial" w:hAnsi="Arial" w:cs="Arial"/>
          <w:sz w:val="28"/>
          <w:szCs w:val="28"/>
          <w:lang w:val="tr-TR"/>
        </w:rPr>
      </w:pPr>
      <w:r w:rsidRPr="00AF59A6">
        <w:rPr>
          <w:rFonts w:ascii="Arial" w:hAnsi="Arial" w:cs="Arial"/>
          <w:sz w:val="28"/>
          <w:szCs w:val="28"/>
          <w:lang w:val="tr-TR"/>
        </w:rPr>
        <w:t>Türkiye Bankacılık Sistemi</w:t>
      </w:r>
      <w:r w:rsidRPr="00AF59A6">
        <w:rPr>
          <w:rStyle w:val="FootnoteReference"/>
          <w:rFonts w:ascii="Arial" w:hAnsi="Arial" w:cs="Arial"/>
          <w:sz w:val="28"/>
          <w:szCs w:val="28"/>
          <w:lang w:val="tr-TR"/>
        </w:rPr>
        <w:footnoteReference w:id="2"/>
      </w:r>
    </w:p>
    <w:p w:rsidR="00CD44E5" w:rsidRPr="00AF59A6" w:rsidRDefault="00CD44E5" w:rsidP="00C06DDF">
      <w:pPr>
        <w:pStyle w:val="Title"/>
        <w:spacing w:before="120" w:after="120"/>
        <w:rPr>
          <w:rFonts w:ascii="Arial" w:hAnsi="Arial" w:cs="Arial"/>
          <w:sz w:val="28"/>
          <w:szCs w:val="28"/>
          <w:lang w:val="tr-TR"/>
        </w:rPr>
      </w:pPr>
    </w:p>
    <w:p w:rsidR="00CC3FDF" w:rsidRPr="00AF59A6" w:rsidRDefault="00CC3FDF" w:rsidP="00C06DDF">
      <w:pPr>
        <w:pStyle w:val="Title"/>
        <w:spacing w:before="120" w:after="120"/>
        <w:rPr>
          <w:rFonts w:ascii="Arial" w:hAnsi="Arial" w:cs="Arial"/>
          <w:sz w:val="28"/>
          <w:szCs w:val="28"/>
          <w:lang w:val="tr-TR"/>
        </w:rPr>
      </w:pPr>
      <w:r w:rsidRPr="00AF59A6">
        <w:rPr>
          <w:rFonts w:ascii="Arial" w:hAnsi="Arial" w:cs="Arial"/>
          <w:sz w:val="28"/>
          <w:szCs w:val="28"/>
          <w:lang w:val="tr-TR"/>
        </w:rPr>
        <w:t>“</w:t>
      </w:r>
      <w:r w:rsidR="00CE0779">
        <w:rPr>
          <w:rFonts w:ascii="Arial" w:hAnsi="Arial" w:cs="Arial"/>
          <w:sz w:val="28"/>
          <w:szCs w:val="28"/>
          <w:lang w:val="tr-TR"/>
        </w:rPr>
        <w:t>Mart</w:t>
      </w:r>
      <w:r w:rsidR="00A20AC8" w:rsidRPr="00AF59A6">
        <w:rPr>
          <w:rFonts w:ascii="Arial" w:hAnsi="Arial" w:cs="Arial"/>
          <w:sz w:val="28"/>
          <w:szCs w:val="28"/>
          <w:lang w:val="tr-TR"/>
        </w:rPr>
        <w:t xml:space="preserve"> 201</w:t>
      </w:r>
      <w:r w:rsidR="00001628">
        <w:rPr>
          <w:rFonts w:ascii="Arial" w:hAnsi="Arial" w:cs="Arial"/>
          <w:sz w:val="28"/>
          <w:szCs w:val="28"/>
          <w:lang w:val="tr-TR"/>
        </w:rPr>
        <w:t>6</w:t>
      </w:r>
      <w:r w:rsidRPr="00AF59A6">
        <w:rPr>
          <w:rFonts w:ascii="Arial" w:hAnsi="Arial" w:cs="Arial"/>
          <w:sz w:val="28"/>
          <w:szCs w:val="28"/>
          <w:lang w:val="tr-TR"/>
        </w:rPr>
        <w:t>”</w:t>
      </w:r>
    </w:p>
    <w:p w:rsidR="00C5615B" w:rsidRPr="00B137E6" w:rsidRDefault="00C5615B" w:rsidP="00C06DDF">
      <w:pPr>
        <w:pStyle w:val="Title"/>
        <w:spacing w:before="120" w:after="120"/>
        <w:rPr>
          <w:rFonts w:ascii="Arial" w:hAnsi="Arial" w:cs="Arial"/>
          <w:color w:val="FF0000"/>
          <w:sz w:val="22"/>
          <w:szCs w:val="22"/>
          <w:lang w:val="tr-TR"/>
        </w:rPr>
      </w:pPr>
    </w:p>
    <w:p w:rsidR="00015DC6" w:rsidRPr="00B137E6" w:rsidRDefault="00B137E6" w:rsidP="00C06DDF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B137E6">
        <w:rPr>
          <w:rFonts w:ascii="Arial" w:hAnsi="Arial" w:cs="Arial"/>
          <w:b/>
          <w:i/>
          <w:sz w:val="22"/>
          <w:szCs w:val="22"/>
        </w:rPr>
        <w:t xml:space="preserve">Aralık ayında ABD Merkez </w:t>
      </w:r>
      <w:r w:rsidR="00801364">
        <w:rPr>
          <w:rFonts w:ascii="Arial" w:hAnsi="Arial" w:cs="Arial"/>
          <w:b/>
          <w:i/>
          <w:sz w:val="22"/>
          <w:szCs w:val="22"/>
        </w:rPr>
        <w:t>Bankası’nın politika faizini ar</w:t>
      </w:r>
      <w:r w:rsidRPr="00B137E6">
        <w:rPr>
          <w:rFonts w:ascii="Arial" w:hAnsi="Arial" w:cs="Arial"/>
          <w:b/>
          <w:i/>
          <w:sz w:val="22"/>
          <w:szCs w:val="22"/>
        </w:rPr>
        <w:t>tırmasının ardından azalan belirsizlikler ile gelişmekte olan ülkelere sermaye girişi yaşanmıştır. Emtia fiyatlarındaki düşük seyir devam ederken, Türkiye’</w:t>
      </w:r>
      <w:r w:rsidR="002B36CC">
        <w:rPr>
          <w:rFonts w:ascii="Arial" w:hAnsi="Arial" w:cs="Arial"/>
          <w:b/>
          <w:i/>
          <w:sz w:val="22"/>
          <w:szCs w:val="22"/>
        </w:rPr>
        <w:t>de enflasyon</w:t>
      </w:r>
      <w:r w:rsidRPr="00B137E6">
        <w:rPr>
          <w:rFonts w:ascii="Arial" w:hAnsi="Arial" w:cs="Arial"/>
          <w:b/>
          <w:i/>
          <w:sz w:val="22"/>
          <w:szCs w:val="22"/>
        </w:rPr>
        <w:t xml:space="preserve"> ve cari </w:t>
      </w:r>
      <w:r w:rsidR="001C6139" w:rsidRPr="00B137E6">
        <w:rPr>
          <w:rFonts w:ascii="Arial" w:hAnsi="Arial" w:cs="Arial"/>
          <w:b/>
          <w:i/>
          <w:sz w:val="22"/>
          <w:szCs w:val="22"/>
        </w:rPr>
        <w:t>işlemler</w:t>
      </w:r>
      <w:r w:rsidRPr="00B137E6">
        <w:rPr>
          <w:rFonts w:ascii="Arial" w:hAnsi="Arial" w:cs="Arial"/>
          <w:b/>
          <w:i/>
          <w:sz w:val="22"/>
          <w:szCs w:val="22"/>
        </w:rPr>
        <w:t xml:space="preserve"> açığında toparlanma görülmüştür</w:t>
      </w:r>
      <w:r w:rsidR="002B36CC">
        <w:rPr>
          <w:rFonts w:ascii="Arial" w:hAnsi="Arial" w:cs="Arial"/>
          <w:b/>
          <w:i/>
          <w:sz w:val="22"/>
          <w:szCs w:val="22"/>
        </w:rPr>
        <w:t>. Y</w:t>
      </w:r>
      <w:r w:rsidRPr="00B137E6">
        <w:rPr>
          <w:rFonts w:ascii="Arial" w:hAnsi="Arial" w:cs="Arial"/>
          <w:b/>
          <w:i/>
          <w:sz w:val="22"/>
          <w:szCs w:val="22"/>
        </w:rPr>
        <w:t>ılın ilk çeyreğinde Türkiye ekonomisi beklentilerin üzeri</w:t>
      </w:r>
      <w:r w:rsidR="002B36CC">
        <w:rPr>
          <w:rFonts w:ascii="Arial" w:hAnsi="Arial" w:cs="Arial"/>
          <w:b/>
          <w:i/>
          <w:sz w:val="22"/>
          <w:szCs w:val="22"/>
        </w:rPr>
        <w:t>nde büyümüştür.</w:t>
      </w:r>
      <w:r w:rsidRPr="00B137E6">
        <w:rPr>
          <w:rFonts w:ascii="Arial" w:hAnsi="Arial" w:cs="Arial"/>
          <w:b/>
          <w:i/>
          <w:sz w:val="22"/>
          <w:szCs w:val="22"/>
        </w:rPr>
        <w:t xml:space="preserve"> Bankacılık </w:t>
      </w:r>
      <w:r w:rsidR="002B36CC">
        <w:rPr>
          <w:rFonts w:ascii="Arial" w:hAnsi="Arial" w:cs="Arial"/>
          <w:b/>
          <w:i/>
          <w:sz w:val="22"/>
          <w:szCs w:val="22"/>
        </w:rPr>
        <w:t>sektöründe</w:t>
      </w:r>
      <w:r w:rsidRPr="00B137E6">
        <w:rPr>
          <w:rFonts w:ascii="Arial" w:hAnsi="Arial" w:cs="Arial"/>
          <w:b/>
          <w:i/>
          <w:sz w:val="22"/>
          <w:szCs w:val="22"/>
        </w:rPr>
        <w:t xml:space="preserve"> kredi ve aktif büyümesinde yavaşlama devam </w:t>
      </w:r>
      <w:r w:rsidR="00801364">
        <w:rPr>
          <w:rFonts w:ascii="Arial" w:hAnsi="Arial" w:cs="Arial"/>
          <w:b/>
          <w:i/>
          <w:sz w:val="22"/>
          <w:szCs w:val="22"/>
        </w:rPr>
        <w:t>etmiştir</w:t>
      </w:r>
      <w:r w:rsidRPr="00B137E6">
        <w:rPr>
          <w:rFonts w:ascii="Arial" w:hAnsi="Arial" w:cs="Arial"/>
          <w:b/>
          <w:i/>
          <w:sz w:val="22"/>
          <w:szCs w:val="22"/>
        </w:rPr>
        <w:t xml:space="preserve">. </w:t>
      </w:r>
      <w:r w:rsidR="00D421D3" w:rsidRPr="00B137E6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E27F76" w:rsidRPr="005B10BD" w:rsidRDefault="00CC3FDF" w:rsidP="00C06DDF">
      <w:pPr>
        <w:spacing w:before="120" w:after="120"/>
        <w:jc w:val="both"/>
        <w:rPr>
          <w:rFonts w:ascii="Arial" w:hAnsi="Arial" w:cs="Arial"/>
          <w:b/>
        </w:rPr>
      </w:pPr>
      <w:r w:rsidRPr="005B10BD">
        <w:rPr>
          <w:rFonts w:ascii="Arial" w:hAnsi="Arial" w:cs="Arial"/>
          <w:b/>
        </w:rPr>
        <w:t>1. Genel Değerlendirme</w:t>
      </w:r>
    </w:p>
    <w:p w:rsidR="00673368" w:rsidRPr="005B10BD" w:rsidRDefault="00187D4E" w:rsidP="00C5615B">
      <w:pPr>
        <w:pStyle w:val="ListParagraph"/>
        <w:numPr>
          <w:ilvl w:val="0"/>
          <w:numId w:val="21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5B10BD">
        <w:rPr>
          <w:rFonts w:ascii="Arial" w:hAnsi="Arial" w:cs="Arial"/>
          <w:b/>
          <w:sz w:val="22"/>
          <w:szCs w:val="22"/>
        </w:rPr>
        <w:t xml:space="preserve">Gelişmekte olan </w:t>
      </w:r>
      <w:r w:rsidR="00801364">
        <w:rPr>
          <w:rFonts w:ascii="Arial" w:hAnsi="Arial" w:cs="Arial"/>
          <w:b/>
          <w:sz w:val="22"/>
          <w:szCs w:val="22"/>
        </w:rPr>
        <w:t xml:space="preserve">ülkelere </w:t>
      </w:r>
      <w:r w:rsidRPr="005B10BD">
        <w:rPr>
          <w:rFonts w:ascii="Arial" w:hAnsi="Arial" w:cs="Arial"/>
          <w:b/>
          <w:sz w:val="22"/>
          <w:szCs w:val="22"/>
        </w:rPr>
        <w:t xml:space="preserve">sermaye </w:t>
      </w:r>
      <w:r w:rsidR="002B36CC">
        <w:rPr>
          <w:rFonts w:ascii="Arial" w:hAnsi="Arial" w:cs="Arial"/>
          <w:b/>
          <w:sz w:val="22"/>
          <w:szCs w:val="22"/>
        </w:rPr>
        <w:t>girişi yaşandı</w:t>
      </w:r>
      <w:r w:rsidR="006262B5" w:rsidRPr="005B10BD">
        <w:rPr>
          <w:rFonts w:ascii="Arial" w:hAnsi="Arial" w:cs="Arial"/>
          <w:b/>
          <w:sz w:val="22"/>
          <w:szCs w:val="22"/>
        </w:rPr>
        <w:t>:</w:t>
      </w:r>
      <w:r w:rsidR="006262B5" w:rsidRPr="005B10BD">
        <w:rPr>
          <w:rFonts w:ascii="Arial" w:hAnsi="Arial" w:cs="Arial"/>
          <w:sz w:val="22"/>
          <w:szCs w:val="22"/>
        </w:rPr>
        <w:t xml:space="preserve"> </w:t>
      </w:r>
      <w:r w:rsidR="00990778" w:rsidRPr="005B10BD">
        <w:rPr>
          <w:rFonts w:ascii="Arial" w:hAnsi="Arial" w:cs="Arial"/>
          <w:sz w:val="22"/>
          <w:szCs w:val="22"/>
        </w:rPr>
        <w:t xml:space="preserve">ABD Merkez Bankası’nın </w:t>
      </w:r>
      <w:r w:rsidR="005B10BD" w:rsidRPr="005B10BD">
        <w:rPr>
          <w:rFonts w:ascii="Arial" w:hAnsi="Arial" w:cs="Arial"/>
          <w:sz w:val="22"/>
          <w:szCs w:val="22"/>
        </w:rPr>
        <w:t>2015 Aralık ayındaki toplantısında politika faiz oranını 25 baz puan arttırmıştır. Avrupa tarafında zayıf veriler gelmeye devam ederken</w:t>
      </w:r>
      <w:r w:rsidR="00793279">
        <w:rPr>
          <w:rFonts w:ascii="Arial" w:hAnsi="Arial" w:cs="Arial"/>
          <w:sz w:val="22"/>
          <w:szCs w:val="22"/>
        </w:rPr>
        <w:t>,</w:t>
      </w:r>
      <w:r w:rsidR="005B10BD" w:rsidRPr="005B10BD">
        <w:rPr>
          <w:rFonts w:ascii="Arial" w:hAnsi="Arial" w:cs="Arial"/>
          <w:sz w:val="22"/>
          <w:szCs w:val="22"/>
        </w:rPr>
        <w:t xml:space="preserve"> </w:t>
      </w:r>
      <w:r w:rsidR="00793279">
        <w:rPr>
          <w:rFonts w:ascii="Arial" w:hAnsi="Arial" w:cs="Arial"/>
          <w:sz w:val="22"/>
          <w:szCs w:val="22"/>
        </w:rPr>
        <w:t>petrol fiyatları küresel piyasalarda düşük seyrini korumuştur. 2015 yılının ikinci yarısında gelişmekte olan ülkelerde yaşanan sermaye çıkışı</w:t>
      </w:r>
      <w:r w:rsidR="002B36CC">
        <w:rPr>
          <w:rFonts w:ascii="Arial" w:hAnsi="Arial" w:cs="Arial"/>
          <w:sz w:val="22"/>
          <w:szCs w:val="22"/>
        </w:rPr>
        <w:t>,</w:t>
      </w:r>
      <w:r w:rsidR="00793279">
        <w:rPr>
          <w:rFonts w:ascii="Arial" w:hAnsi="Arial" w:cs="Arial"/>
          <w:sz w:val="22"/>
          <w:szCs w:val="22"/>
        </w:rPr>
        <w:t xml:space="preserve"> 2016 yılının ilk çeyreğinde son bulmuş ve söz konusu ülkelere para girişi olmuştur. Böylece, gelişmekte olan ülke para birimleri değer kazanırken, hisse senedi ve tahvil piyasalarında yabancı alımları artmıştır. </w:t>
      </w:r>
    </w:p>
    <w:p w:rsidR="000B5928" w:rsidRPr="00303244" w:rsidRDefault="00303244" w:rsidP="00C5615B">
      <w:pPr>
        <w:pStyle w:val="BodyText"/>
        <w:numPr>
          <w:ilvl w:val="0"/>
          <w:numId w:val="21"/>
        </w:numPr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303244">
        <w:rPr>
          <w:rFonts w:ascii="Arial" w:hAnsi="Arial" w:cs="Arial"/>
          <w:b/>
          <w:sz w:val="22"/>
          <w:szCs w:val="22"/>
        </w:rPr>
        <w:t>Türkiye ekonomisi beklentilerin üzerinde büyüdü:</w:t>
      </w:r>
      <w:r>
        <w:rPr>
          <w:rFonts w:ascii="Arial" w:hAnsi="Arial" w:cs="Arial"/>
          <w:sz w:val="22"/>
          <w:szCs w:val="22"/>
        </w:rPr>
        <w:t xml:space="preserve"> </w:t>
      </w:r>
      <w:r w:rsidR="000B5928" w:rsidRPr="00303244">
        <w:rPr>
          <w:rFonts w:ascii="Arial" w:hAnsi="Arial" w:cs="Arial"/>
          <w:sz w:val="22"/>
          <w:szCs w:val="22"/>
        </w:rPr>
        <w:t xml:space="preserve">Türkiye ekonomisi </w:t>
      </w:r>
      <w:r w:rsidR="0019696E" w:rsidRPr="00303244">
        <w:rPr>
          <w:rFonts w:ascii="Arial" w:hAnsi="Arial" w:cs="Arial"/>
          <w:sz w:val="22"/>
          <w:szCs w:val="22"/>
        </w:rPr>
        <w:t xml:space="preserve">2016 yılının ilk çeyreğinde beklentilerin üzerinde bir büyüme performansı sergilemiştir. </w:t>
      </w:r>
      <w:r w:rsidR="00801364">
        <w:rPr>
          <w:rFonts w:ascii="Arial" w:hAnsi="Arial" w:cs="Arial"/>
          <w:sz w:val="22"/>
          <w:szCs w:val="22"/>
        </w:rPr>
        <w:t>Yıllın ilk çeyreğinde</w:t>
      </w:r>
      <w:r w:rsidRPr="00303244">
        <w:rPr>
          <w:rFonts w:ascii="Arial" w:hAnsi="Arial" w:cs="Arial"/>
          <w:sz w:val="22"/>
          <w:szCs w:val="22"/>
        </w:rPr>
        <w:t xml:space="preserve"> yüzde 4,8 olarak gerçekleşen büyümede</w:t>
      </w:r>
      <w:r w:rsidR="002B36CC">
        <w:rPr>
          <w:rFonts w:ascii="Arial" w:hAnsi="Arial" w:cs="Arial"/>
          <w:sz w:val="22"/>
          <w:szCs w:val="22"/>
        </w:rPr>
        <w:t>,</w:t>
      </w:r>
      <w:r w:rsidRPr="00303244">
        <w:rPr>
          <w:rFonts w:ascii="Arial" w:hAnsi="Arial" w:cs="Arial"/>
          <w:sz w:val="22"/>
          <w:szCs w:val="22"/>
        </w:rPr>
        <w:t xml:space="preserve"> hanehalkı ve kamu tüketim harcamalarındaki artış etkili olmuştur. Yıllık enflasyon</w:t>
      </w:r>
      <w:r w:rsidR="00801364">
        <w:rPr>
          <w:rFonts w:ascii="Arial" w:hAnsi="Arial" w:cs="Arial"/>
          <w:sz w:val="22"/>
          <w:szCs w:val="22"/>
        </w:rPr>
        <w:t>,</w:t>
      </w:r>
      <w:r w:rsidRPr="00303244">
        <w:rPr>
          <w:rFonts w:ascii="Arial" w:hAnsi="Arial" w:cs="Arial"/>
          <w:sz w:val="22"/>
          <w:szCs w:val="22"/>
        </w:rPr>
        <w:t xml:space="preserve"> petrol fiyatlarındaki düşüş ve TL’deki değerlenmenin etkisiyle Mart ayı itibariyle yüzde 7,5 seviyesine gerilemiştir. </w:t>
      </w:r>
      <w:r w:rsidR="00031E5A" w:rsidRPr="00303244">
        <w:rPr>
          <w:rFonts w:ascii="Arial" w:hAnsi="Arial" w:cs="Arial"/>
          <w:sz w:val="22"/>
          <w:szCs w:val="22"/>
        </w:rPr>
        <w:t>Düşük petrol fiyatları</w:t>
      </w:r>
      <w:r w:rsidR="00801364">
        <w:rPr>
          <w:rFonts w:ascii="Arial" w:hAnsi="Arial" w:cs="Arial"/>
          <w:sz w:val="22"/>
          <w:szCs w:val="22"/>
        </w:rPr>
        <w:t>,</w:t>
      </w:r>
      <w:r w:rsidR="00031E5A" w:rsidRPr="00303244">
        <w:rPr>
          <w:rFonts w:ascii="Arial" w:hAnsi="Arial" w:cs="Arial"/>
          <w:sz w:val="22"/>
          <w:szCs w:val="22"/>
        </w:rPr>
        <w:t xml:space="preserve"> dış ticaret ve buna bağlı olarak cari işlemlerdeki toparlanmanın devam etmesini sağlamıştır. </w:t>
      </w:r>
    </w:p>
    <w:p w:rsidR="006D5AB7" w:rsidRPr="003C25CA" w:rsidRDefault="00A245C6" w:rsidP="006D5AB7">
      <w:pPr>
        <w:pStyle w:val="ListParagraph"/>
        <w:numPr>
          <w:ilvl w:val="0"/>
          <w:numId w:val="21"/>
        </w:numPr>
        <w:spacing w:before="120" w:after="120"/>
        <w:ind w:left="426"/>
        <w:jc w:val="both"/>
        <w:rPr>
          <w:rFonts w:ascii="Arial" w:hAnsi="Arial"/>
          <w:b/>
          <w:color w:val="FF0000"/>
          <w:sz w:val="22"/>
          <w:szCs w:val="22"/>
        </w:rPr>
      </w:pPr>
      <w:r w:rsidRPr="003C25CA">
        <w:rPr>
          <w:rFonts w:ascii="Arial" w:hAnsi="Arial"/>
          <w:b/>
          <w:sz w:val="22"/>
          <w:szCs w:val="22"/>
        </w:rPr>
        <w:t xml:space="preserve">Merkez Bankası </w:t>
      </w:r>
      <w:r w:rsidR="00303244" w:rsidRPr="003C25CA">
        <w:rPr>
          <w:rFonts w:ascii="Arial" w:hAnsi="Arial"/>
          <w:b/>
          <w:sz w:val="22"/>
          <w:szCs w:val="22"/>
        </w:rPr>
        <w:t>faiz koridorunun üst bandında indirime gitmiştir:</w:t>
      </w:r>
      <w:r w:rsidR="00DE5855" w:rsidRPr="003C25CA">
        <w:rPr>
          <w:rFonts w:ascii="Arial" w:hAnsi="Arial"/>
          <w:b/>
          <w:sz w:val="22"/>
          <w:szCs w:val="22"/>
        </w:rPr>
        <w:t xml:space="preserve"> </w:t>
      </w:r>
      <w:r w:rsidR="00303244" w:rsidRPr="003C25CA">
        <w:rPr>
          <w:rFonts w:ascii="Arial" w:hAnsi="Arial" w:cs="Arial"/>
          <w:sz w:val="22"/>
          <w:szCs w:val="22"/>
        </w:rPr>
        <w:t>Merkez Bankası</w:t>
      </w:r>
      <w:r w:rsidR="003C25CA" w:rsidRPr="003C25CA">
        <w:rPr>
          <w:rFonts w:ascii="Arial" w:hAnsi="Arial" w:cs="Arial"/>
          <w:sz w:val="22"/>
          <w:szCs w:val="22"/>
        </w:rPr>
        <w:t xml:space="preserve"> cari işlemler açığındaki ve enflasyondaki toparlanmanın etkisiyle Mart ayındaki PPK toplantısında Marjinal </w:t>
      </w:r>
      <w:r w:rsidR="00801364">
        <w:rPr>
          <w:rFonts w:ascii="Arial" w:hAnsi="Arial" w:cs="Arial"/>
          <w:sz w:val="22"/>
          <w:szCs w:val="22"/>
        </w:rPr>
        <w:t>f</w:t>
      </w:r>
      <w:r w:rsidR="003C25CA" w:rsidRPr="003C25CA">
        <w:rPr>
          <w:rFonts w:ascii="Arial" w:hAnsi="Arial" w:cs="Arial"/>
          <w:sz w:val="22"/>
          <w:szCs w:val="22"/>
        </w:rPr>
        <w:t>onlama oranı</w:t>
      </w:r>
      <w:r w:rsidR="00801364">
        <w:rPr>
          <w:rFonts w:ascii="Arial" w:hAnsi="Arial" w:cs="Arial"/>
          <w:sz w:val="22"/>
          <w:szCs w:val="22"/>
        </w:rPr>
        <w:t>nı</w:t>
      </w:r>
      <w:r w:rsidR="003C25CA" w:rsidRPr="003C25CA">
        <w:rPr>
          <w:rFonts w:ascii="Arial" w:hAnsi="Arial" w:cs="Arial"/>
          <w:sz w:val="22"/>
          <w:szCs w:val="22"/>
        </w:rPr>
        <w:t xml:space="preserve"> yüzde 10,75’ten yüzde 10,50’ye indirmiştir. A</w:t>
      </w:r>
      <w:r w:rsidR="00031E5A" w:rsidRPr="003C25CA">
        <w:rPr>
          <w:rFonts w:ascii="Arial" w:hAnsi="Arial" w:cs="Arial"/>
          <w:sz w:val="22"/>
          <w:szCs w:val="22"/>
        </w:rPr>
        <w:t>ğırlıklı ortalama fonlama maliy</w:t>
      </w:r>
      <w:r w:rsidR="00A230C5" w:rsidRPr="003C25CA">
        <w:rPr>
          <w:rFonts w:ascii="Arial" w:hAnsi="Arial" w:cs="Arial"/>
          <w:sz w:val="22"/>
          <w:szCs w:val="22"/>
        </w:rPr>
        <w:t xml:space="preserve">eti </w:t>
      </w:r>
      <w:r w:rsidR="003C25CA" w:rsidRPr="003C25CA">
        <w:rPr>
          <w:rFonts w:ascii="Arial" w:hAnsi="Arial" w:cs="Arial"/>
          <w:sz w:val="22"/>
          <w:szCs w:val="22"/>
        </w:rPr>
        <w:t xml:space="preserve">Mart ayı sonu itibariyle </w:t>
      </w:r>
      <w:r w:rsidR="00031E5A" w:rsidRPr="003C25CA">
        <w:rPr>
          <w:rFonts w:ascii="Arial" w:hAnsi="Arial" w:cs="Arial"/>
          <w:sz w:val="22"/>
          <w:szCs w:val="22"/>
        </w:rPr>
        <w:t xml:space="preserve">yüzde 8,9 </w:t>
      </w:r>
      <w:r w:rsidR="003C25CA" w:rsidRPr="003C25CA">
        <w:rPr>
          <w:rFonts w:ascii="Arial" w:hAnsi="Arial" w:cs="Arial"/>
          <w:sz w:val="22"/>
          <w:szCs w:val="22"/>
        </w:rPr>
        <w:t>olmuştur</w:t>
      </w:r>
      <w:r w:rsidR="003C25CA" w:rsidRPr="003C25CA">
        <w:rPr>
          <w:rFonts w:ascii="Arial" w:hAnsi="Arial" w:cs="Arial"/>
          <w:color w:val="FF0000"/>
          <w:sz w:val="22"/>
          <w:szCs w:val="22"/>
        </w:rPr>
        <w:t>.</w:t>
      </w:r>
    </w:p>
    <w:p w:rsidR="00CB11EF" w:rsidRPr="00001628" w:rsidRDefault="00641A2F" w:rsidP="00C06DDF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bookmarkStart w:id="0" w:name="OLE_LINK17"/>
      <w:bookmarkStart w:id="1" w:name="OLE_LINK18"/>
      <w:r w:rsidRPr="00001628">
        <w:rPr>
          <w:rFonts w:ascii="Arial" w:hAnsi="Arial" w:cs="Arial"/>
          <w:b/>
          <w:sz w:val="22"/>
          <w:szCs w:val="22"/>
        </w:rPr>
        <w:t>2.</w:t>
      </w:r>
      <w:r w:rsidR="00CB11EF" w:rsidRPr="00001628">
        <w:rPr>
          <w:rFonts w:ascii="Arial" w:hAnsi="Arial" w:cs="Arial"/>
          <w:b/>
          <w:sz w:val="22"/>
          <w:szCs w:val="22"/>
        </w:rPr>
        <w:t xml:space="preserve"> </w:t>
      </w:r>
      <w:r w:rsidR="00C06DDF" w:rsidRPr="00001628">
        <w:rPr>
          <w:rFonts w:ascii="Arial" w:hAnsi="Arial" w:cs="Arial"/>
          <w:b/>
          <w:sz w:val="22"/>
          <w:szCs w:val="22"/>
        </w:rPr>
        <w:t>Sektör Gelişmeleri</w:t>
      </w:r>
    </w:p>
    <w:p w:rsidR="004A33DD" w:rsidRPr="00666F64" w:rsidRDefault="00736644" w:rsidP="00C5615B">
      <w:pPr>
        <w:pStyle w:val="BodyText"/>
        <w:numPr>
          <w:ilvl w:val="0"/>
          <w:numId w:val="20"/>
        </w:numPr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666F64">
        <w:rPr>
          <w:rFonts w:ascii="Arial" w:hAnsi="Arial" w:cs="Arial"/>
          <w:sz w:val="22"/>
          <w:szCs w:val="22"/>
        </w:rPr>
        <w:t xml:space="preserve">Bilanço toplamı, </w:t>
      </w:r>
      <w:r w:rsidR="00001628" w:rsidRPr="00666F64">
        <w:rPr>
          <w:rFonts w:ascii="Arial" w:hAnsi="Arial" w:cs="Arial"/>
          <w:sz w:val="22"/>
          <w:szCs w:val="22"/>
        </w:rPr>
        <w:t xml:space="preserve">Mart </w:t>
      </w:r>
      <w:r w:rsidR="00CD4D78" w:rsidRPr="00666F64">
        <w:rPr>
          <w:rFonts w:ascii="Arial" w:hAnsi="Arial" w:cs="Arial"/>
          <w:sz w:val="22"/>
          <w:szCs w:val="22"/>
        </w:rPr>
        <w:t>201</w:t>
      </w:r>
      <w:r w:rsidR="00001628" w:rsidRPr="00666F64">
        <w:rPr>
          <w:rFonts w:ascii="Arial" w:hAnsi="Arial" w:cs="Arial"/>
          <w:sz w:val="22"/>
          <w:szCs w:val="22"/>
        </w:rPr>
        <w:t>6</w:t>
      </w:r>
      <w:r w:rsidR="0055654D" w:rsidRPr="00666F64">
        <w:rPr>
          <w:rFonts w:ascii="Arial" w:hAnsi="Arial" w:cs="Arial"/>
          <w:sz w:val="22"/>
          <w:szCs w:val="22"/>
        </w:rPr>
        <w:t xml:space="preserve"> itibariyle</w:t>
      </w:r>
      <w:r w:rsidR="005A6CD3" w:rsidRPr="00666F64">
        <w:rPr>
          <w:rFonts w:ascii="Arial" w:hAnsi="Arial" w:cs="Arial"/>
          <w:sz w:val="22"/>
          <w:szCs w:val="22"/>
        </w:rPr>
        <w:t>, geçen y</w:t>
      </w:r>
      <w:r w:rsidR="00BB7A53" w:rsidRPr="00666F64">
        <w:rPr>
          <w:rFonts w:ascii="Arial" w:hAnsi="Arial" w:cs="Arial"/>
          <w:sz w:val="22"/>
          <w:szCs w:val="22"/>
        </w:rPr>
        <w:t xml:space="preserve">ılın aynı dönemine göre </w:t>
      </w:r>
      <w:r w:rsidR="009767FB" w:rsidRPr="00666F64">
        <w:rPr>
          <w:rFonts w:ascii="Arial" w:hAnsi="Arial" w:cs="Arial"/>
          <w:sz w:val="22"/>
          <w:szCs w:val="22"/>
        </w:rPr>
        <w:t xml:space="preserve">TL bazında </w:t>
      </w:r>
      <w:r w:rsidR="00BB7A53" w:rsidRPr="00666F64">
        <w:rPr>
          <w:rFonts w:ascii="Arial" w:hAnsi="Arial" w:cs="Arial"/>
          <w:sz w:val="22"/>
          <w:szCs w:val="22"/>
        </w:rPr>
        <w:t xml:space="preserve">yüzde </w:t>
      </w:r>
      <w:r w:rsidR="00001628" w:rsidRPr="00666F64">
        <w:rPr>
          <w:rFonts w:ascii="Arial" w:hAnsi="Arial" w:cs="Arial"/>
          <w:b/>
          <w:sz w:val="22"/>
          <w:szCs w:val="22"/>
        </w:rPr>
        <w:t>13</w:t>
      </w:r>
      <w:r w:rsidR="00DA2D8F" w:rsidRPr="00666F64">
        <w:rPr>
          <w:rFonts w:ascii="Arial" w:hAnsi="Arial" w:cs="Arial"/>
          <w:sz w:val="22"/>
          <w:szCs w:val="22"/>
        </w:rPr>
        <w:t xml:space="preserve"> oranında büyüyerek </w:t>
      </w:r>
      <w:r w:rsidR="004331D5" w:rsidRPr="002B36CC">
        <w:rPr>
          <w:rFonts w:ascii="Arial" w:hAnsi="Arial" w:cs="Arial"/>
          <w:b/>
          <w:sz w:val="22"/>
          <w:szCs w:val="22"/>
        </w:rPr>
        <w:t>2.2</w:t>
      </w:r>
      <w:r w:rsidR="00001628" w:rsidRPr="002B36CC">
        <w:rPr>
          <w:rFonts w:ascii="Arial" w:hAnsi="Arial" w:cs="Arial"/>
          <w:b/>
          <w:sz w:val="22"/>
          <w:szCs w:val="22"/>
        </w:rPr>
        <w:t>84</w:t>
      </w:r>
      <w:r w:rsidR="005A6CD3" w:rsidRPr="002B36CC">
        <w:rPr>
          <w:rFonts w:ascii="Arial" w:hAnsi="Arial" w:cs="Arial"/>
          <w:b/>
          <w:sz w:val="22"/>
          <w:szCs w:val="22"/>
        </w:rPr>
        <w:t xml:space="preserve"> milyar TL</w:t>
      </w:r>
      <w:r w:rsidR="005A6CD3" w:rsidRPr="00666F64">
        <w:rPr>
          <w:rFonts w:ascii="Arial" w:hAnsi="Arial" w:cs="Arial"/>
          <w:b/>
          <w:sz w:val="22"/>
          <w:szCs w:val="22"/>
        </w:rPr>
        <w:t xml:space="preserve"> </w:t>
      </w:r>
      <w:r w:rsidR="009767FB" w:rsidRPr="00666F64">
        <w:rPr>
          <w:rFonts w:ascii="Arial" w:hAnsi="Arial" w:cs="Arial"/>
          <w:b/>
          <w:sz w:val="22"/>
          <w:szCs w:val="22"/>
        </w:rPr>
        <w:t>(</w:t>
      </w:r>
      <w:r w:rsidR="00E24C3D">
        <w:rPr>
          <w:rFonts w:ascii="Arial" w:hAnsi="Arial" w:cs="Arial"/>
          <w:b/>
          <w:sz w:val="22"/>
          <w:szCs w:val="22"/>
        </w:rPr>
        <w:t>809</w:t>
      </w:r>
      <w:r w:rsidR="005A6CD3" w:rsidRPr="00666F64">
        <w:rPr>
          <w:rFonts w:ascii="Arial" w:hAnsi="Arial" w:cs="Arial"/>
          <w:b/>
          <w:sz w:val="22"/>
          <w:szCs w:val="22"/>
        </w:rPr>
        <w:t xml:space="preserve"> milyar dolar)</w:t>
      </w:r>
      <w:r w:rsidR="005A6CD3" w:rsidRPr="00666F64">
        <w:rPr>
          <w:rFonts w:ascii="Arial" w:hAnsi="Arial" w:cs="Arial"/>
          <w:sz w:val="22"/>
          <w:szCs w:val="22"/>
        </w:rPr>
        <w:t xml:space="preserve"> olmuştur. </w:t>
      </w:r>
      <w:r w:rsidR="003A387A" w:rsidRPr="00666F64">
        <w:rPr>
          <w:rFonts w:ascii="Arial" w:hAnsi="Arial" w:cs="Arial"/>
          <w:sz w:val="22"/>
          <w:szCs w:val="22"/>
        </w:rPr>
        <w:t>Toplam</w:t>
      </w:r>
      <w:r w:rsidR="00AC776B" w:rsidRPr="00666F64">
        <w:rPr>
          <w:rFonts w:ascii="Arial" w:hAnsi="Arial" w:cs="Arial"/>
          <w:sz w:val="22"/>
          <w:szCs w:val="22"/>
        </w:rPr>
        <w:t xml:space="preserve"> aktifler dolar bazında</w:t>
      </w:r>
      <w:r w:rsidR="004331D5" w:rsidRPr="00666F64">
        <w:rPr>
          <w:rFonts w:ascii="Arial" w:hAnsi="Arial" w:cs="Arial"/>
          <w:sz w:val="22"/>
          <w:szCs w:val="22"/>
        </w:rPr>
        <w:t xml:space="preserve"> yüzde </w:t>
      </w:r>
      <w:r w:rsidR="00001628" w:rsidRPr="00666F64">
        <w:rPr>
          <w:rFonts w:ascii="Arial" w:hAnsi="Arial" w:cs="Arial"/>
          <w:b/>
          <w:sz w:val="22"/>
          <w:szCs w:val="22"/>
        </w:rPr>
        <w:t xml:space="preserve">5 </w:t>
      </w:r>
      <w:r w:rsidR="00001628" w:rsidRPr="00666F64">
        <w:rPr>
          <w:rFonts w:ascii="Arial" w:hAnsi="Arial" w:cs="Arial"/>
          <w:sz w:val="22"/>
          <w:szCs w:val="22"/>
        </w:rPr>
        <w:t>büyümüştür.</w:t>
      </w:r>
      <w:r w:rsidR="004331D5" w:rsidRPr="00666F64">
        <w:rPr>
          <w:rFonts w:ascii="Arial" w:hAnsi="Arial" w:cs="Arial"/>
          <w:sz w:val="22"/>
          <w:szCs w:val="22"/>
        </w:rPr>
        <w:t xml:space="preserve"> </w:t>
      </w:r>
      <w:r w:rsidR="00001628" w:rsidRPr="00666F64">
        <w:rPr>
          <w:rFonts w:ascii="Arial" w:hAnsi="Arial" w:cs="Arial"/>
          <w:sz w:val="22"/>
          <w:szCs w:val="22"/>
        </w:rPr>
        <w:t>Mart 2016</w:t>
      </w:r>
      <w:r w:rsidR="000E2381" w:rsidRPr="00666F64">
        <w:rPr>
          <w:rFonts w:ascii="Arial" w:hAnsi="Arial" w:cs="Arial"/>
          <w:sz w:val="22"/>
          <w:szCs w:val="22"/>
        </w:rPr>
        <w:t xml:space="preserve"> itibariyle mevduat, kalkınma ve yatırım bankalarının toplam aktifler</w:t>
      </w:r>
      <w:r w:rsidR="00801364">
        <w:rPr>
          <w:rFonts w:ascii="Arial" w:hAnsi="Arial" w:cs="Arial"/>
          <w:sz w:val="22"/>
          <w:szCs w:val="22"/>
        </w:rPr>
        <w:t>inin gsyh’ya oranı</w:t>
      </w:r>
      <w:r w:rsidR="003A387A" w:rsidRPr="00666F64">
        <w:rPr>
          <w:rFonts w:ascii="Arial" w:hAnsi="Arial" w:cs="Arial"/>
          <w:sz w:val="22"/>
          <w:szCs w:val="22"/>
        </w:rPr>
        <w:t xml:space="preserve"> yüzde </w:t>
      </w:r>
      <w:r w:rsidR="003A387A" w:rsidRPr="00666F64">
        <w:rPr>
          <w:rFonts w:ascii="Arial" w:hAnsi="Arial" w:cs="Arial"/>
          <w:b/>
          <w:sz w:val="22"/>
          <w:szCs w:val="22"/>
        </w:rPr>
        <w:t>1</w:t>
      </w:r>
      <w:r w:rsidR="00666F64" w:rsidRPr="00666F64">
        <w:rPr>
          <w:rFonts w:ascii="Arial" w:hAnsi="Arial" w:cs="Arial"/>
          <w:b/>
          <w:sz w:val="22"/>
          <w:szCs w:val="22"/>
        </w:rPr>
        <w:t>14</w:t>
      </w:r>
      <w:r w:rsidR="000E2381" w:rsidRPr="00666F64">
        <w:rPr>
          <w:rFonts w:ascii="Arial" w:hAnsi="Arial" w:cs="Arial"/>
          <w:sz w:val="22"/>
          <w:szCs w:val="22"/>
        </w:rPr>
        <w:t xml:space="preserve"> olarak gerçekleş</w:t>
      </w:r>
      <w:r w:rsidR="00666F64" w:rsidRPr="00666F64">
        <w:rPr>
          <w:rFonts w:ascii="Arial" w:hAnsi="Arial" w:cs="Arial"/>
          <w:sz w:val="22"/>
          <w:szCs w:val="22"/>
        </w:rPr>
        <w:t>miştir.</w:t>
      </w:r>
    </w:p>
    <w:bookmarkEnd w:id="0"/>
    <w:bookmarkEnd w:id="1"/>
    <w:p w:rsidR="000E2381" w:rsidRDefault="00D25884" w:rsidP="00CC04EF">
      <w:pPr>
        <w:pStyle w:val="ListParagraph"/>
        <w:numPr>
          <w:ilvl w:val="0"/>
          <w:numId w:val="20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CC04EF">
        <w:rPr>
          <w:rFonts w:ascii="Arial" w:hAnsi="Arial" w:cs="Arial"/>
          <w:sz w:val="22"/>
          <w:szCs w:val="22"/>
        </w:rPr>
        <w:t xml:space="preserve">Toplam kredi stoku </w:t>
      </w:r>
      <w:r w:rsidR="00001628" w:rsidRPr="00CC04EF">
        <w:rPr>
          <w:rFonts w:ascii="Arial" w:hAnsi="Arial" w:cs="Arial"/>
          <w:sz w:val="22"/>
          <w:szCs w:val="22"/>
        </w:rPr>
        <w:t>Mart 2016</w:t>
      </w:r>
      <w:r w:rsidRPr="00CC04EF">
        <w:rPr>
          <w:rFonts w:ascii="Arial" w:hAnsi="Arial" w:cs="Arial"/>
          <w:sz w:val="22"/>
          <w:szCs w:val="22"/>
        </w:rPr>
        <w:t xml:space="preserve"> itibariyle yıllık bazda yüzde </w:t>
      </w:r>
      <w:r w:rsidR="00001628" w:rsidRPr="002B36CC">
        <w:rPr>
          <w:rFonts w:ascii="Arial" w:hAnsi="Arial" w:cs="Arial"/>
          <w:b/>
          <w:sz w:val="22"/>
          <w:szCs w:val="22"/>
        </w:rPr>
        <w:t>15</w:t>
      </w:r>
      <w:r w:rsidRPr="002B36CC">
        <w:rPr>
          <w:rFonts w:ascii="Arial" w:hAnsi="Arial" w:cs="Arial"/>
          <w:b/>
          <w:sz w:val="22"/>
          <w:szCs w:val="22"/>
        </w:rPr>
        <w:t xml:space="preserve"> </w:t>
      </w:r>
      <w:r w:rsidR="002B36CC">
        <w:rPr>
          <w:rFonts w:ascii="Arial" w:hAnsi="Arial" w:cs="Arial"/>
          <w:sz w:val="22"/>
          <w:szCs w:val="22"/>
        </w:rPr>
        <w:t xml:space="preserve">artmış ve </w:t>
      </w:r>
      <w:r w:rsidR="002B36CC" w:rsidRPr="002B36CC">
        <w:rPr>
          <w:rFonts w:ascii="Arial" w:hAnsi="Arial" w:cs="Arial"/>
          <w:sz w:val="22"/>
          <w:szCs w:val="22"/>
        </w:rPr>
        <w:t xml:space="preserve">1.486 milyar TL </w:t>
      </w:r>
      <w:r w:rsidR="002B36CC" w:rsidRPr="002B36CC">
        <w:rPr>
          <w:rFonts w:ascii="Arial" w:hAnsi="Arial" w:cs="Arial"/>
          <w:b/>
          <w:sz w:val="22"/>
          <w:szCs w:val="22"/>
        </w:rPr>
        <w:t>(52</w:t>
      </w:r>
      <w:r w:rsidR="002B36CC">
        <w:rPr>
          <w:rFonts w:ascii="Arial" w:hAnsi="Arial" w:cs="Arial"/>
          <w:b/>
          <w:sz w:val="22"/>
          <w:szCs w:val="22"/>
        </w:rPr>
        <w:t>6</w:t>
      </w:r>
      <w:r w:rsidR="002B36CC" w:rsidRPr="002B36CC">
        <w:rPr>
          <w:rFonts w:ascii="Arial" w:hAnsi="Arial" w:cs="Arial"/>
          <w:b/>
          <w:sz w:val="22"/>
          <w:szCs w:val="22"/>
        </w:rPr>
        <w:t xml:space="preserve"> milyar dolar)</w:t>
      </w:r>
      <w:r w:rsidR="00801364">
        <w:rPr>
          <w:rFonts w:ascii="Arial" w:hAnsi="Arial" w:cs="Arial"/>
          <w:b/>
          <w:sz w:val="22"/>
          <w:szCs w:val="22"/>
        </w:rPr>
        <w:t xml:space="preserve"> </w:t>
      </w:r>
      <w:r w:rsidR="00801364" w:rsidRPr="00801364">
        <w:rPr>
          <w:rFonts w:ascii="Arial" w:hAnsi="Arial" w:cs="Arial"/>
          <w:sz w:val="22"/>
          <w:szCs w:val="22"/>
        </w:rPr>
        <w:t>düzeyinde gerçekleşmiştir.</w:t>
      </w:r>
      <w:r w:rsidR="00DE7FAE" w:rsidRPr="00CC04EF">
        <w:rPr>
          <w:rFonts w:ascii="Arial" w:hAnsi="Arial" w:cs="Arial"/>
          <w:sz w:val="22"/>
          <w:szCs w:val="22"/>
        </w:rPr>
        <w:t xml:space="preserve"> </w:t>
      </w:r>
      <w:r w:rsidR="00801364">
        <w:rPr>
          <w:rFonts w:ascii="Arial" w:hAnsi="Arial" w:cs="Arial"/>
          <w:sz w:val="22"/>
          <w:szCs w:val="22"/>
        </w:rPr>
        <w:t>Kredilerde d</w:t>
      </w:r>
      <w:r w:rsidR="00001628" w:rsidRPr="00001628">
        <w:rPr>
          <w:rFonts w:ascii="Arial" w:hAnsi="Arial" w:cs="Arial"/>
          <w:sz w:val="22"/>
          <w:szCs w:val="22"/>
        </w:rPr>
        <w:t>olar bazında</w:t>
      </w:r>
      <w:r w:rsidR="00DE7FAE" w:rsidRPr="00001628">
        <w:rPr>
          <w:rFonts w:ascii="Arial" w:hAnsi="Arial" w:cs="Arial"/>
          <w:sz w:val="22"/>
          <w:szCs w:val="22"/>
        </w:rPr>
        <w:t xml:space="preserve"> yıllık büyüme yüzde </w:t>
      </w:r>
      <w:r w:rsidR="00001628" w:rsidRPr="00CC04EF">
        <w:rPr>
          <w:rFonts w:ascii="Arial" w:hAnsi="Arial" w:cs="Arial"/>
          <w:sz w:val="22"/>
          <w:szCs w:val="22"/>
        </w:rPr>
        <w:t>6</w:t>
      </w:r>
      <w:r w:rsidR="00DE7FAE" w:rsidRPr="00001628">
        <w:rPr>
          <w:rFonts w:ascii="Arial" w:hAnsi="Arial" w:cs="Arial"/>
          <w:sz w:val="22"/>
          <w:szCs w:val="22"/>
        </w:rPr>
        <w:t xml:space="preserve"> olmuştur</w:t>
      </w:r>
      <w:r w:rsidR="00DE7FAE" w:rsidRPr="00CC04EF">
        <w:rPr>
          <w:rFonts w:ascii="Arial" w:hAnsi="Arial" w:cs="Arial"/>
          <w:sz w:val="22"/>
          <w:szCs w:val="22"/>
        </w:rPr>
        <w:t>.</w:t>
      </w:r>
      <w:r w:rsidRPr="00CC04EF">
        <w:rPr>
          <w:rFonts w:ascii="Arial" w:hAnsi="Arial" w:cs="Arial"/>
          <w:sz w:val="22"/>
          <w:szCs w:val="22"/>
        </w:rPr>
        <w:t xml:space="preserve"> </w:t>
      </w:r>
      <w:r w:rsidR="00CC04EF" w:rsidRPr="00CC04EF">
        <w:rPr>
          <w:rFonts w:ascii="Arial" w:hAnsi="Arial" w:cs="Arial"/>
          <w:sz w:val="22"/>
          <w:szCs w:val="22"/>
        </w:rPr>
        <w:t xml:space="preserve">Bireysel kredilerdeki yavaşlama 2016 yılının ilk çeyreğinde de sürmüştür. Mart ayı itibariyle söz konusu krediler yıllık bazda </w:t>
      </w:r>
      <w:r w:rsidR="00CC04EF" w:rsidRPr="002B36CC">
        <w:rPr>
          <w:rFonts w:ascii="Arial" w:hAnsi="Arial" w:cs="Arial"/>
          <w:b/>
          <w:sz w:val="22"/>
          <w:szCs w:val="22"/>
        </w:rPr>
        <w:t>yüzde 8</w:t>
      </w:r>
      <w:r w:rsidR="00CC04EF" w:rsidRPr="00CC04EF">
        <w:rPr>
          <w:rFonts w:ascii="Arial" w:hAnsi="Arial" w:cs="Arial"/>
          <w:sz w:val="22"/>
          <w:szCs w:val="22"/>
        </w:rPr>
        <w:t xml:space="preserve"> büyümüştür. Bireysel kredilerdeki düşüş ihtiyaç kredilerindeki gerilemeden kaynaklanmıştır. Bireysel kredilerdeki tahsili gecikmiş alacak oranı kredi kartlarındaki </w:t>
      </w:r>
      <w:r w:rsidR="00CC04EF" w:rsidRPr="002B36CC">
        <w:rPr>
          <w:rFonts w:ascii="Arial" w:hAnsi="Arial" w:cs="Arial"/>
          <w:b/>
          <w:sz w:val="22"/>
          <w:szCs w:val="22"/>
        </w:rPr>
        <w:t>yüzde 8,2’lik</w:t>
      </w:r>
      <w:r w:rsidR="00CC04EF" w:rsidRPr="00CC04EF">
        <w:rPr>
          <w:rFonts w:ascii="Arial" w:hAnsi="Arial" w:cs="Arial"/>
          <w:sz w:val="22"/>
          <w:szCs w:val="22"/>
        </w:rPr>
        <w:t xml:space="preserve"> oranın etkisiyle </w:t>
      </w:r>
      <w:r w:rsidR="00CC04EF" w:rsidRPr="002B36CC">
        <w:rPr>
          <w:rFonts w:ascii="Arial" w:hAnsi="Arial" w:cs="Arial"/>
          <w:b/>
          <w:sz w:val="22"/>
          <w:szCs w:val="22"/>
        </w:rPr>
        <w:t>yüzde 4,6</w:t>
      </w:r>
      <w:r w:rsidR="00CC04EF" w:rsidRPr="00CC04EF">
        <w:rPr>
          <w:rFonts w:ascii="Arial" w:hAnsi="Arial" w:cs="Arial"/>
          <w:sz w:val="22"/>
          <w:szCs w:val="22"/>
        </w:rPr>
        <w:t xml:space="preserve"> olmuş ve toplam kredilerin üzerinde gerçekleşmiştir.  </w:t>
      </w:r>
    </w:p>
    <w:p w:rsidR="00CC04EF" w:rsidRPr="00CC04EF" w:rsidRDefault="00CC04EF" w:rsidP="00CC04EF">
      <w:pPr>
        <w:pStyle w:val="ListParagraph"/>
        <w:spacing w:before="120" w:after="120"/>
        <w:ind w:left="426"/>
        <w:jc w:val="both"/>
        <w:rPr>
          <w:rFonts w:ascii="Arial" w:hAnsi="Arial" w:cs="Arial"/>
          <w:sz w:val="10"/>
          <w:szCs w:val="10"/>
        </w:rPr>
      </w:pPr>
    </w:p>
    <w:p w:rsidR="00791324" w:rsidRPr="00001628" w:rsidRDefault="000E2381" w:rsidP="00C5615B">
      <w:pPr>
        <w:pStyle w:val="ListParagraph"/>
        <w:numPr>
          <w:ilvl w:val="0"/>
          <w:numId w:val="20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001628">
        <w:rPr>
          <w:rFonts w:ascii="Arial" w:hAnsi="Arial" w:cs="Arial"/>
          <w:sz w:val="22"/>
          <w:szCs w:val="22"/>
        </w:rPr>
        <w:t xml:space="preserve">Kredi mevduat oranı </w:t>
      </w:r>
      <w:r w:rsidR="00001628" w:rsidRPr="00001628">
        <w:rPr>
          <w:rFonts w:ascii="Arial" w:hAnsi="Arial" w:cs="Arial"/>
          <w:sz w:val="22"/>
          <w:szCs w:val="22"/>
        </w:rPr>
        <w:t>yıl sonuna</w:t>
      </w:r>
      <w:r w:rsidRPr="00001628">
        <w:rPr>
          <w:rFonts w:ascii="Arial" w:hAnsi="Arial" w:cs="Arial"/>
          <w:sz w:val="22"/>
          <w:szCs w:val="22"/>
        </w:rPr>
        <w:t xml:space="preserve"> göre </w:t>
      </w:r>
      <w:r w:rsidR="00001628" w:rsidRPr="00001628">
        <w:rPr>
          <w:rFonts w:ascii="Arial" w:hAnsi="Arial" w:cs="Arial"/>
          <w:sz w:val="22"/>
          <w:szCs w:val="22"/>
        </w:rPr>
        <w:t>1,5 puan düşerek</w:t>
      </w:r>
      <w:r w:rsidRPr="00001628">
        <w:rPr>
          <w:rFonts w:ascii="Arial" w:hAnsi="Arial" w:cs="Arial"/>
          <w:sz w:val="22"/>
          <w:szCs w:val="22"/>
        </w:rPr>
        <w:t xml:space="preserve"> yüzde </w:t>
      </w:r>
      <w:r w:rsidRPr="00001628">
        <w:rPr>
          <w:rFonts w:ascii="Arial" w:hAnsi="Arial" w:cs="Arial"/>
          <w:b/>
          <w:sz w:val="22"/>
          <w:szCs w:val="22"/>
        </w:rPr>
        <w:t>11</w:t>
      </w:r>
      <w:r w:rsidR="00001628" w:rsidRPr="00001628">
        <w:rPr>
          <w:rFonts w:ascii="Arial" w:hAnsi="Arial" w:cs="Arial"/>
          <w:b/>
          <w:sz w:val="22"/>
          <w:szCs w:val="22"/>
        </w:rPr>
        <w:t>5</w:t>
      </w:r>
      <w:r w:rsidRPr="00001628">
        <w:rPr>
          <w:rFonts w:ascii="Arial" w:hAnsi="Arial" w:cs="Arial"/>
          <w:b/>
          <w:sz w:val="22"/>
          <w:szCs w:val="22"/>
        </w:rPr>
        <w:t>’</w:t>
      </w:r>
      <w:r w:rsidR="00B875D3" w:rsidRPr="00001628">
        <w:rPr>
          <w:rFonts w:ascii="Arial" w:hAnsi="Arial" w:cs="Arial"/>
          <w:b/>
          <w:sz w:val="22"/>
          <w:szCs w:val="22"/>
        </w:rPr>
        <w:t>e</w:t>
      </w:r>
      <w:r w:rsidR="00001628" w:rsidRPr="00001628">
        <w:rPr>
          <w:rFonts w:ascii="Arial" w:hAnsi="Arial" w:cs="Arial"/>
          <w:sz w:val="22"/>
          <w:szCs w:val="22"/>
        </w:rPr>
        <w:t xml:space="preserve"> gerile</w:t>
      </w:r>
      <w:r w:rsidRPr="00001628">
        <w:rPr>
          <w:rFonts w:ascii="Arial" w:hAnsi="Arial" w:cs="Arial"/>
          <w:sz w:val="22"/>
          <w:szCs w:val="22"/>
        </w:rPr>
        <w:t xml:space="preserve">miştir. </w:t>
      </w:r>
      <w:r w:rsidR="00001628" w:rsidRPr="00001628">
        <w:rPr>
          <w:rFonts w:ascii="Arial" w:hAnsi="Arial" w:cs="Arial"/>
          <w:sz w:val="22"/>
          <w:szCs w:val="22"/>
        </w:rPr>
        <w:t>Mart 2016</w:t>
      </w:r>
      <w:r w:rsidRPr="00001628">
        <w:rPr>
          <w:rFonts w:ascii="Arial" w:hAnsi="Arial" w:cs="Arial"/>
          <w:sz w:val="22"/>
          <w:szCs w:val="22"/>
        </w:rPr>
        <w:t xml:space="preserve"> itibariyle, bu oran kamu bankalarında yüzde </w:t>
      </w:r>
      <w:r w:rsidRPr="00001628">
        <w:rPr>
          <w:rFonts w:ascii="Arial" w:hAnsi="Arial" w:cs="Arial"/>
          <w:b/>
          <w:sz w:val="22"/>
          <w:szCs w:val="22"/>
        </w:rPr>
        <w:t>10</w:t>
      </w:r>
      <w:r w:rsidR="00001628" w:rsidRPr="00001628">
        <w:rPr>
          <w:rFonts w:ascii="Arial" w:hAnsi="Arial" w:cs="Arial"/>
          <w:b/>
          <w:sz w:val="22"/>
          <w:szCs w:val="22"/>
        </w:rPr>
        <w:t>4</w:t>
      </w:r>
      <w:r w:rsidRPr="00001628">
        <w:rPr>
          <w:rFonts w:ascii="Arial" w:hAnsi="Arial" w:cs="Arial"/>
          <w:b/>
          <w:sz w:val="22"/>
          <w:szCs w:val="22"/>
        </w:rPr>
        <w:t xml:space="preserve">, </w:t>
      </w:r>
      <w:r w:rsidRPr="00001628">
        <w:rPr>
          <w:rFonts w:ascii="Arial" w:hAnsi="Arial" w:cs="Arial"/>
          <w:sz w:val="22"/>
          <w:szCs w:val="22"/>
        </w:rPr>
        <w:t xml:space="preserve">özel bankalarda yüzde </w:t>
      </w:r>
      <w:r w:rsidRPr="00001628">
        <w:rPr>
          <w:rFonts w:ascii="Arial" w:hAnsi="Arial" w:cs="Arial"/>
          <w:b/>
          <w:sz w:val="22"/>
          <w:szCs w:val="22"/>
        </w:rPr>
        <w:t>11</w:t>
      </w:r>
      <w:r w:rsidR="00B875D3" w:rsidRPr="00001628">
        <w:rPr>
          <w:rFonts w:ascii="Arial" w:hAnsi="Arial" w:cs="Arial"/>
          <w:b/>
          <w:sz w:val="22"/>
          <w:szCs w:val="22"/>
        </w:rPr>
        <w:t>0</w:t>
      </w:r>
      <w:r w:rsidRPr="00001628">
        <w:rPr>
          <w:rFonts w:ascii="Arial" w:hAnsi="Arial" w:cs="Arial"/>
          <w:sz w:val="22"/>
          <w:szCs w:val="22"/>
        </w:rPr>
        <w:t xml:space="preserve"> ve yabancı sermayeli bankalarda yüzde </w:t>
      </w:r>
      <w:r w:rsidRPr="00001628">
        <w:rPr>
          <w:rFonts w:ascii="Arial" w:hAnsi="Arial" w:cs="Arial"/>
          <w:b/>
          <w:sz w:val="22"/>
          <w:szCs w:val="22"/>
        </w:rPr>
        <w:t>11</w:t>
      </w:r>
      <w:r w:rsidR="00001628" w:rsidRPr="00001628">
        <w:rPr>
          <w:rFonts w:ascii="Arial" w:hAnsi="Arial" w:cs="Arial"/>
          <w:b/>
          <w:sz w:val="22"/>
          <w:szCs w:val="22"/>
        </w:rPr>
        <w:t>2</w:t>
      </w:r>
      <w:r w:rsidRPr="00001628">
        <w:rPr>
          <w:rFonts w:ascii="Arial" w:hAnsi="Arial" w:cs="Arial"/>
          <w:sz w:val="22"/>
          <w:szCs w:val="22"/>
        </w:rPr>
        <w:t xml:space="preserve"> olmuştur</w:t>
      </w:r>
      <w:r w:rsidRPr="00001628">
        <w:rPr>
          <w:rStyle w:val="FootnoteReference"/>
          <w:rFonts w:ascii="Arial" w:hAnsi="Arial" w:cs="Arial"/>
          <w:sz w:val="18"/>
          <w:szCs w:val="18"/>
        </w:rPr>
        <w:footnoteReference w:id="3"/>
      </w:r>
      <w:r w:rsidRPr="00001628">
        <w:rPr>
          <w:rFonts w:ascii="Arial" w:hAnsi="Arial" w:cs="Arial"/>
          <w:sz w:val="18"/>
          <w:szCs w:val="18"/>
        </w:rPr>
        <w:t xml:space="preserve">. </w:t>
      </w:r>
    </w:p>
    <w:p w:rsidR="00C5615B" w:rsidRPr="00CE0779" w:rsidRDefault="00C5615B" w:rsidP="00C5615B">
      <w:pPr>
        <w:pStyle w:val="ListParagraph"/>
        <w:spacing w:before="120" w:after="120"/>
        <w:ind w:left="426"/>
        <w:jc w:val="both"/>
        <w:rPr>
          <w:rFonts w:ascii="Arial" w:hAnsi="Arial" w:cs="Arial"/>
          <w:color w:val="FF0000"/>
          <w:sz w:val="10"/>
          <w:szCs w:val="10"/>
        </w:rPr>
      </w:pPr>
    </w:p>
    <w:p w:rsidR="00C5615B" w:rsidRPr="00CE0779" w:rsidRDefault="000E2381" w:rsidP="008F5732">
      <w:pPr>
        <w:pStyle w:val="ListParagraph"/>
        <w:numPr>
          <w:ilvl w:val="0"/>
          <w:numId w:val="20"/>
        </w:numPr>
        <w:spacing w:before="120" w:after="120"/>
        <w:ind w:left="426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0B4337">
        <w:rPr>
          <w:rFonts w:ascii="Arial" w:hAnsi="Arial" w:cs="Arial"/>
          <w:sz w:val="22"/>
          <w:szCs w:val="22"/>
        </w:rPr>
        <w:t xml:space="preserve">Takipteki krediler, yıllık </w:t>
      </w:r>
      <w:r w:rsidR="00801364">
        <w:rPr>
          <w:rFonts w:ascii="Arial" w:hAnsi="Arial" w:cs="Arial"/>
          <w:sz w:val="22"/>
          <w:szCs w:val="22"/>
        </w:rPr>
        <w:t>bazda</w:t>
      </w:r>
      <w:r w:rsidRPr="000B4337">
        <w:rPr>
          <w:rFonts w:ascii="Arial" w:hAnsi="Arial" w:cs="Arial"/>
          <w:sz w:val="22"/>
          <w:szCs w:val="22"/>
        </w:rPr>
        <w:t xml:space="preserve"> </w:t>
      </w:r>
      <w:r w:rsidR="000B4337" w:rsidRPr="000B4337">
        <w:rPr>
          <w:rFonts w:ascii="Arial" w:hAnsi="Arial" w:cs="Arial"/>
          <w:sz w:val="22"/>
          <w:szCs w:val="22"/>
        </w:rPr>
        <w:t>reel olarak</w:t>
      </w:r>
      <w:r w:rsidRPr="000B4337">
        <w:rPr>
          <w:rFonts w:ascii="Arial" w:hAnsi="Arial" w:cs="Arial"/>
          <w:sz w:val="22"/>
          <w:szCs w:val="22"/>
        </w:rPr>
        <w:t xml:space="preserve"> yüzde</w:t>
      </w:r>
      <w:r w:rsidR="00A606C0" w:rsidRPr="000B4337">
        <w:rPr>
          <w:rFonts w:ascii="Arial" w:hAnsi="Arial" w:cs="Arial"/>
          <w:sz w:val="22"/>
          <w:szCs w:val="22"/>
        </w:rPr>
        <w:t xml:space="preserve"> </w:t>
      </w:r>
      <w:r w:rsidR="00A606C0" w:rsidRPr="000B4337">
        <w:rPr>
          <w:rFonts w:ascii="Arial" w:hAnsi="Arial" w:cs="Arial"/>
          <w:b/>
          <w:sz w:val="22"/>
          <w:szCs w:val="22"/>
        </w:rPr>
        <w:t>2</w:t>
      </w:r>
      <w:r w:rsidR="000B4337" w:rsidRPr="000B4337">
        <w:rPr>
          <w:rFonts w:ascii="Arial" w:hAnsi="Arial" w:cs="Arial"/>
          <w:b/>
          <w:sz w:val="22"/>
          <w:szCs w:val="22"/>
        </w:rPr>
        <w:t>1</w:t>
      </w:r>
      <w:r w:rsidRPr="000B4337">
        <w:rPr>
          <w:rFonts w:ascii="Arial" w:hAnsi="Arial" w:cs="Arial"/>
          <w:sz w:val="22"/>
          <w:szCs w:val="22"/>
        </w:rPr>
        <w:t xml:space="preserve"> oranında artmıştır. </w:t>
      </w:r>
      <w:r w:rsidR="000B4337" w:rsidRPr="000B4337">
        <w:rPr>
          <w:rFonts w:ascii="Arial" w:hAnsi="Arial" w:cs="Arial"/>
          <w:sz w:val="22"/>
          <w:szCs w:val="22"/>
        </w:rPr>
        <w:t>Böylece</w:t>
      </w:r>
      <w:r w:rsidRPr="000B4337">
        <w:rPr>
          <w:rFonts w:ascii="Arial" w:hAnsi="Arial" w:cs="Arial"/>
          <w:sz w:val="22"/>
          <w:szCs w:val="22"/>
        </w:rPr>
        <w:t xml:space="preserve">, takipteki kredilerin toplam kredilere oranı </w:t>
      </w:r>
      <w:r w:rsidR="000B4337" w:rsidRPr="000B4337">
        <w:rPr>
          <w:rFonts w:ascii="Arial" w:hAnsi="Arial" w:cs="Arial"/>
          <w:sz w:val="22"/>
          <w:szCs w:val="22"/>
        </w:rPr>
        <w:t xml:space="preserve">bir önceki yıla göre 0,4 puan artmış ve </w:t>
      </w:r>
      <w:r w:rsidRPr="000B4337">
        <w:rPr>
          <w:rFonts w:ascii="Arial" w:hAnsi="Arial" w:cs="Arial"/>
          <w:sz w:val="22"/>
          <w:szCs w:val="22"/>
        </w:rPr>
        <w:t xml:space="preserve">yüzde </w:t>
      </w:r>
      <w:r w:rsidR="000B4337" w:rsidRPr="000B4337">
        <w:rPr>
          <w:rFonts w:ascii="Arial" w:hAnsi="Arial" w:cs="Arial"/>
          <w:b/>
          <w:sz w:val="22"/>
          <w:szCs w:val="22"/>
        </w:rPr>
        <w:t>3,1</w:t>
      </w:r>
      <w:r w:rsidRPr="000B4337">
        <w:rPr>
          <w:rFonts w:ascii="Arial" w:hAnsi="Arial" w:cs="Arial"/>
          <w:sz w:val="22"/>
          <w:szCs w:val="22"/>
        </w:rPr>
        <w:t xml:space="preserve"> seviyesinde gerçekleşmiştir. </w:t>
      </w:r>
      <w:r w:rsidR="000B4337" w:rsidRPr="000B4337">
        <w:rPr>
          <w:rFonts w:ascii="Arial" w:hAnsi="Arial" w:cs="Arial"/>
          <w:sz w:val="22"/>
          <w:szCs w:val="22"/>
        </w:rPr>
        <w:t>Mart 2016</w:t>
      </w:r>
      <w:r w:rsidR="00A606C0" w:rsidRPr="000B4337">
        <w:rPr>
          <w:rFonts w:ascii="Arial" w:hAnsi="Arial" w:cs="Arial"/>
          <w:sz w:val="22"/>
          <w:szCs w:val="22"/>
        </w:rPr>
        <w:t xml:space="preserve"> itibariyle</w:t>
      </w:r>
      <w:r w:rsidRPr="000B4337">
        <w:rPr>
          <w:rFonts w:ascii="Arial" w:hAnsi="Arial" w:cs="Arial"/>
          <w:sz w:val="22"/>
          <w:szCs w:val="22"/>
        </w:rPr>
        <w:t xml:space="preserve">, özel karşılıkların takipteki kredileri karşılama oranı yüzde </w:t>
      </w:r>
      <w:r w:rsidR="000B4337" w:rsidRPr="000B4337">
        <w:rPr>
          <w:rFonts w:ascii="Arial" w:hAnsi="Arial" w:cs="Arial"/>
          <w:b/>
          <w:sz w:val="22"/>
          <w:szCs w:val="22"/>
        </w:rPr>
        <w:t>77</w:t>
      </w:r>
      <w:r w:rsidRPr="000B4337">
        <w:rPr>
          <w:rFonts w:ascii="Arial" w:hAnsi="Arial" w:cs="Arial"/>
          <w:sz w:val="22"/>
          <w:szCs w:val="22"/>
        </w:rPr>
        <w:t xml:space="preserve"> olmuştur. </w:t>
      </w:r>
    </w:p>
    <w:p w:rsidR="00C5615B" w:rsidRPr="00CE0779" w:rsidRDefault="00C5615B" w:rsidP="00C5615B">
      <w:pPr>
        <w:pStyle w:val="ListParagraph"/>
        <w:spacing w:before="120" w:after="120"/>
        <w:ind w:left="426"/>
        <w:jc w:val="both"/>
        <w:rPr>
          <w:rFonts w:ascii="Arial" w:hAnsi="Arial" w:cs="Arial"/>
          <w:color w:val="FF0000"/>
          <w:sz w:val="10"/>
          <w:szCs w:val="10"/>
        </w:rPr>
      </w:pPr>
    </w:p>
    <w:p w:rsidR="00C507CB" w:rsidRPr="00CE0779" w:rsidRDefault="00C507CB" w:rsidP="00C5615B">
      <w:pPr>
        <w:pStyle w:val="ListParagraph"/>
        <w:numPr>
          <w:ilvl w:val="0"/>
          <w:numId w:val="20"/>
        </w:numPr>
        <w:spacing w:before="120" w:after="120"/>
        <w:ind w:left="426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0B4337">
        <w:rPr>
          <w:rFonts w:ascii="Arial" w:hAnsi="Arial" w:cs="Arial"/>
          <w:sz w:val="22"/>
          <w:szCs w:val="22"/>
        </w:rPr>
        <w:t xml:space="preserve">Bankacılık sektörünün toplam mevduatları </w:t>
      </w:r>
      <w:r w:rsidR="000B4337" w:rsidRPr="000B4337">
        <w:rPr>
          <w:rFonts w:ascii="Arial" w:hAnsi="Arial" w:cs="Arial"/>
          <w:sz w:val="22"/>
          <w:szCs w:val="22"/>
        </w:rPr>
        <w:t>Mart 2016</w:t>
      </w:r>
      <w:r w:rsidRPr="000B4337">
        <w:rPr>
          <w:rFonts w:ascii="Arial" w:hAnsi="Arial" w:cs="Arial"/>
          <w:sz w:val="22"/>
          <w:szCs w:val="22"/>
        </w:rPr>
        <w:t xml:space="preserve"> itibariyle bir önceki yılın aynı ay</w:t>
      </w:r>
      <w:r w:rsidR="003F6571" w:rsidRPr="000B4337">
        <w:rPr>
          <w:rFonts w:ascii="Arial" w:hAnsi="Arial" w:cs="Arial"/>
          <w:sz w:val="22"/>
          <w:szCs w:val="22"/>
        </w:rPr>
        <w:t xml:space="preserve">ına göre yüzde </w:t>
      </w:r>
      <w:r w:rsidR="000B4337" w:rsidRPr="000B4337">
        <w:rPr>
          <w:rFonts w:ascii="Arial" w:hAnsi="Arial" w:cs="Arial"/>
          <w:b/>
          <w:sz w:val="22"/>
          <w:szCs w:val="22"/>
        </w:rPr>
        <w:t>15</w:t>
      </w:r>
      <w:r w:rsidR="003F6571" w:rsidRPr="000B4337">
        <w:rPr>
          <w:rFonts w:ascii="Arial" w:hAnsi="Arial" w:cs="Arial"/>
          <w:sz w:val="22"/>
          <w:szCs w:val="22"/>
        </w:rPr>
        <w:t xml:space="preserve"> büyüyerek </w:t>
      </w:r>
      <w:r w:rsidR="002B36CC">
        <w:rPr>
          <w:rFonts w:ascii="Arial" w:hAnsi="Arial" w:cs="Arial"/>
          <w:b/>
          <w:sz w:val="22"/>
          <w:szCs w:val="22"/>
        </w:rPr>
        <w:t>1.</w:t>
      </w:r>
      <w:r w:rsidRPr="000B4337">
        <w:rPr>
          <w:rFonts w:ascii="Arial" w:hAnsi="Arial" w:cs="Arial"/>
          <w:b/>
          <w:sz w:val="22"/>
          <w:szCs w:val="22"/>
        </w:rPr>
        <w:t>2</w:t>
      </w:r>
      <w:r w:rsidR="000B4337" w:rsidRPr="000B4337">
        <w:rPr>
          <w:rFonts w:ascii="Arial" w:hAnsi="Arial" w:cs="Arial"/>
          <w:b/>
          <w:sz w:val="22"/>
          <w:szCs w:val="22"/>
        </w:rPr>
        <w:t>9</w:t>
      </w:r>
      <w:r w:rsidR="002B36CC">
        <w:rPr>
          <w:rFonts w:ascii="Arial" w:hAnsi="Arial" w:cs="Arial"/>
          <w:b/>
          <w:sz w:val="22"/>
          <w:szCs w:val="22"/>
        </w:rPr>
        <w:t>1</w:t>
      </w:r>
      <w:r w:rsidRPr="000B4337">
        <w:rPr>
          <w:rFonts w:ascii="Arial" w:hAnsi="Arial" w:cs="Arial"/>
          <w:sz w:val="22"/>
          <w:szCs w:val="22"/>
        </w:rPr>
        <w:t xml:space="preserve"> </w:t>
      </w:r>
      <w:r w:rsidR="002B36CC">
        <w:rPr>
          <w:rFonts w:ascii="Arial" w:hAnsi="Arial" w:cs="Arial"/>
          <w:sz w:val="22"/>
          <w:szCs w:val="22"/>
        </w:rPr>
        <w:t>milyar</w:t>
      </w:r>
      <w:r w:rsidRPr="000B4337">
        <w:rPr>
          <w:rFonts w:ascii="Arial" w:hAnsi="Arial" w:cs="Arial"/>
          <w:sz w:val="22"/>
          <w:szCs w:val="22"/>
        </w:rPr>
        <w:t xml:space="preserve"> TL’ye</w:t>
      </w:r>
      <w:r w:rsidR="002B36CC">
        <w:rPr>
          <w:rFonts w:ascii="Arial" w:hAnsi="Arial" w:cs="Arial"/>
          <w:sz w:val="22"/>
          <w:szCs w:val="22"/>
        </w:rPr>
        <w:t xml:space="preserve"> </w:t>
      </w:r>
      <w:r w:rsidR="002B36CC" w:rsidRPr="00666F64">
        <w:rPr>
          <w:rFonts w:ascii="Arial" w:hAnsi="Arial" w:cs="Arial"/>
          <w:b/>
          <w:sz w:val="22"/>
          <w:szCs w:val="22"/>
        </w:rPr>
        <w:t>(</w:t>
      </w:r>
      <w:r w:rsidR="002B36CC">
        <w:rPr>
          <w:rFonts w:ascii="Arial" w:hAnsi="Arial" w:cs="Arial"/>
          <w:b/>
          <w:sz w:val="22"/>
          <w:szCs w:val="22"/>
        </w:rPr>
        <w:t>457</w:t>
      </w:r>
      <w:r w:rsidR="002B36CC" w:rsidRPr="00666F64">
        <w:rPr>
          <w:rFonts w:ascii="Arial" w:hAnsi="Arial" w:cs="Arial"/>
          <w:b/>
          <w:sz w:val="22"/>
          <w:szCs w:val="22"/>
        </w:rPr>
        <w:t xml:space="preserve"> milyar dolar)</w:t>
      </w:r>
      <w:r w:rsidRPr="000B4337">
        <w:rPr>
          <w:rFonts w:ascii="Arial" w:hAnsi="Arial" w:cs="Arial"/>
          <w:sz w:val="22"/>
          <w:szCs w:val="22"/>
        </w:rPr>
        <w:t xml:space="preserve"> ulaşmıştır. </w:t>
      </w:r>
      <w:r w:rsidR="000B4337" w:rsidRPr="000B4337">
        <w:rPr>
          <w:rFonts w:ascii="Arial" w:hAnsi="Arial" w:cs="Arial"/>
          <w:sz w:val="22"/>
          <w:szCs w:val="22"/>
        </w:rPr>
        <w:t xml:space="preserve">Dolar bazında </w:t>
      </w:r>
      <w:r w:rsidR="00DE7FAE" w:rsidRPr="000B4337">
        <w:rPr>
          <w:rFonts w:ascii="Arial" w:hAnsi="Arial" w:cs="Arial"/>
          <w:sz w:val="22"/>
          <w:szCs w:val="22"/>
        </w:rPr>
        <w:t xml:space="preserve">mevduatlardaki yıllık büyüme yüzde </w:t>
      </w:r>
      <w:r w:rsidR="000B4337" w:rsidRPr="000B4337">
        <w:rPr>
          <w:rFonts w:ascii="Arial" w:hAnsi="Arial" w:cs="Arial"/>
          <w:b/>
          <w:sz w:val="22"/>
          <w:szCs w:val="22"/>
        </w:rPr>
        <w:t>6</w:t>
      </w:r>
      <w:r w:rsidR="00DE7FAE" w:rsidRPr="000B4337">
        <w:rPr>
          <w:rFonts w:ascii="Arial" w:hAnsi="Arial" w:cs="Arial"/>
          <w:sz w:val="22"/>
          <w:szCs w:val="22"/>
        </w:rPr>
        <w:t xml:space="preserve"> olmuştur</w:t>
      </w:r>
      <w:r w:rsidR="00DE7FAE" w:rsidRPr="000B4337">
        <w:rPr>
          <w:rFonts w:ascii="Arial" w:hAnsi="Arial" w:cs="Arial"/>
          <w:b/>
          <w:sz w:val="22"/>
          <w:szCs w:val="22"/>
        </w:rPr>
        <w:t>.</w:t>
      </w:r>
      <w:r w:rsidR="008F5732" w:rsidRPr="000B4337">
        <w:rPr>
          <w:rFonts w:ascii="Arial" w:hAnsi="Arial" w:cs="Arial"/>
          <w:sz w:val="22"/>
          <w:szCs w:val="22"/>
        </w:rPr>
        <w:t xml:space="preserve"> </w:t>
      </w:r>
      <w:r w:rsidR="003F6571" w:rsidRPr="000B4337">
        <w:rPr>
          <w:rFonts w:ascii="Arial" w:hAnsi="Arial" w:cs="Arial"/>
          <w:sz w:val="22"/>
          <w:szCs w:val="22"/>
        </w:rPr>
        <w:t xml:space="preserve">YP mevduatlar dolar bazında yüzde </w:t>
      </w:r>
      <w:r w:rsidR="000B4337" w:rsidRPr="000B4337">
        <w:rPr>
          <w:rFonts w:ascii="Arial" w:hAnsi="Arial" w:cs="Arial"/>
          <w:b/>
          <w:sz w:val="22"/>
          <w:szCs w:val="22"/>
        </w:rPr>
        <w:t>13</w:t>
      </w:r>
      <w:r w:rsidR="003F6571" w:rsidRPr="000B4337">
        <w:rPr>
          <w:rFonts w:ascii="Arial" w:hAnsi="Arial" w:cs="Arial"/>
          <w:b/>
          <w:sz w:val="22"/>
          <w:szCs w:val="22"/>
        </w:rPr>
        <w:t xml:space="preserve"> </w:t>
      </w:r>
      <w:r w:rsidR="003F6571" w:rsidRPr="000B4337">
        <w:rPr>
          <w:rFonts w:ascii="Arial" w:hAnsi="Arial" w:cs="Arial"/>
          <w:sz w:val="22"/>
          <w:szCs w:val="22"/>
        </w:rPr>
        <w:t xml:space="preserve">oranında artmıştır. </w:t>
      </w:r>
      <w:r w:rsidRPr="000B4337">
        <w:rPr>
          <w:rFonts w:ascii="Arial" w:hAnsi="Arial" w:cs="Arial"/>
          <w:sz w:val="22"/>
          <w:szCs w:val="22"/>
        </w:rPr>
        <w:t xml:space="preserve">Mevduatlar içinde TL mevduatlarının payı bir önceki yılın aynı ayına göre </w:t>
      </w:r>
      <w:r w:rsidR="000B4337" w:rsidRPr="000B4337">
        <w:rPr>
          <w:rFonts w:ascii="Arial" w:hAnsi="Arial" w:cs="Arial"/>
          <w:sz w:val="22"/>
          <w:szCs w:val="22"/>
        </w:rPr>
        <w:t>2</w:t>
      </w:r>
      <w:r w:rsidRPr="000B4337">
        <w:rPr>
          <w:rFonts w:ascii="Arial" w:hAnsi="Arial" w:cs="Arial"/>
          <w:sz w:val="22"/>
          <w:szCs w:val="22"/>
        </w:rPr>
        <w:t xml:space="preserve"> puan düşüş ile </w:t>
      </w:r>
      <w:r w:rsidRPr="002B36CC">
        <w:rPr>
          <w:rFonts w:ascii="Arial" w:hAnsi="Arial" w:cs="Arial"/>
          <w:b/>
          <w:sz w:val="22"/>
          <w:szCs w:val="22"/>
        </w:rPr>
        <w:t>yüzde 5</w:t>
      </w:r>
      <w:r w:rsidR="000B4337" w:rsidRPr="000B4337">
        <w:rPr>
          <w:rFonts w:ascii="Arial" w:hAnsi="Arial" w:cs="Arial"/>
          <w:b/>
          <w:sz w:val="22"/>
          <w:szCs w:val="22"/>
        </w:rPr>
        <w:t>6</w:t>
      </w:r>
      <w:r w:rsidR="000B4337" w:rsidRPr="000B4337">
        <w:rPr>
          <w:rFonts w:ascii="Arial" w:hAnsi="Arial" w:cs="Arial"/>
          <w:sz w:val="22"/>
          <w:szCs w:val="22"/>
        </w:rPr>
        <w:t>’ya</w:t>
      </w:r>
      <w:r w:rsidRPr="000B4337">
        <w:rPr>
          <w:rFonts w:ascii="Arial" w:hAnsi="Arial" w:cs="Arial"/>
          <w:sz w:val="22"/>
          <w:szCs w:val="22"/>
        </w:rPr>
        <w:t xml:space="preserve"> gerilemiştir. </w:t>
      </w:r>
    </w:p>
    <w:p w:rsidR="00C5615B" w:rsidRPr="00CE0779" w:rsidRDefault="00C5615B" w:rsidP="00C5615B">
      <w:pPr>
        <w:pStyle w:val="ListParagraph"/>
        <w:ind w:left="426"/>
        <w:rPr>
          <w:rFonts w:ascii="Arial" w:hAnsi="Arial" w:cs="Arial"/>
          <w:color w:val="FF0000"/>
          <w:sz w:val="10"/>
          <w:szCs w:val="10"/>
        </w:rPr>
      </w:pPr>
    </w:p>
    <w:p w:rsidR="000E2381" w:rsidRPr="00CC04EF" w:rsidRDefault="000E2381" w:rsidP="00CC04EF">
      <w:pPr>
        <w:pStyle w:val="ListParagraph"/>
        <w:numPr>
          <w:ilvl w:val="0"/>
          <w:numId w:val="20"/>
        </w:numPr>
        <w:spacing w:before="120" w:after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0B4337">
        <w:rPr>
          <w:rFonts w:ascii="Arial" w:hAnsi="Arial" w:cs="Arial"/>
          <w:sz w:val="22"/>
          <w:szCs w:val="22"/>
        </w:rPr>
        <w:t xml:space="preserve">Mevduat dışı kaynaklar yıllık bazda </w:t>
      </w:r>
      <w:r w:rsidRPr="002B36CC">
        <w:rPr>
          <w:rFonts w:ascii="Arial" w:hAnsi="Arial" w:cs="Arial"/>
          <w:b/>
          <w:sz w:val="22"/>
          <w:szCs w:val="22"/>
        </w:rPr>
        <w:t xml:space="preserve">yüzde </w:t>
      </w:r>
      <w:r w:rsidR="004F301A" w:rsidRPr="002B36CC">
        <w:rPr>
          <w:rFonts w:ascii="Arial" w:hAnsi="Arial" w:cs="Arial"/>
          <w:b/>
          <w:sz w:val="22"/>
          <w:szCs w:val="22"/>
        </w:rPr>
        <w:t>9</w:t>
      </w:r>
      <w:r w:rsidR="004F301A" w:rsidRPr="000B4337">
        <w:rPr>
          <w:rFonts w:ascii="Arial" w:hAnsi="Arial" w:cs="Arial"/>
          <w:sz w:val="22"/>
          <w:szCs w:val="22"/>
        </w:rPr>
        <w:t xml:space="preserve"> büyümüştür. Mevduat dışı kaynakların toplam pasifler içindeki payı ise bir önceki yıla göre 1 puan </w:t>
      </w:r>
      <w:r w:rsidR="000B4337" w:rsidRPr="000B4337">
        <w:rPr>
          <w:rFonts w:ascii="Arial" w:hAnsi="Arial" w:cs="Arial"/>
          <w:sz w:val="22"/>
          <w:szCs w:val="22"/>
        </w:rPr>
        <w:t>düşüş</w:t>
      </w:r>
      <w:r w:rsidR="004F301A" w:rsidRPr="000B4337">
        <w:rPr>
          <w:rFonts w:ascii="Arial" w:hAnsi="Arial" w:cs="Arial"/>
          <w:sz w:val="22"/>
          <w:szCs w:val="22"/>
        </w:rPr>
        <w:t xml:space="preserve"> ile yüzde </w:t>
      </w:r>
      <w:r w:rsidR="004F301A" w:rsidRPr="002B36CC">
        <w:rPr>
          <w:rFonts w:ascii="Arial" w:hAnsi="Arial" w:cs="Arial"/>
          <w:b/>
          <w:sz w:val="22"/>
          <w:szCs w:val="22"/>
        </w:rPr>
        <w:t>2</w:t>
      </w:r>
      <w:r w:rsidR="000B4337" w:rsidRPr="002B36CC">
        <w:rPr>
          <w:rFonts w:ascii="Arial" w:hAnsi="Arial" w:cs="Arial"/>
          <w:b/>
          <w:sz w:val="22"/>
          <w:szCs w:val="22"/>
        </w:rPr>
        <w:t>5</w:t>
      </w:r>
      <w:r w:rsidR="004F301A" w:rsidRPr="002B36CC">
        <w:rPr>
          <w:rFonts w:ascii="Arial" w:hAnsi="Arial" w:cs="Arial"/>
          <w:b/>
          <w:sz w:val="22"/>
          <w:szCs w:val="22"/>
        </w:rPr>
        <w:t xml:space="preserve"> </w:t>
      </w:r>
      <w:r w:rsidR="000B4337" w:rsidRPr="000B4337">
        <w:rPr>
          <w:rFonts w:ascii="Arial" w:hAnsi="Arial" w:cs="Arial"/>
          <w:sz w:val="22"/>
          <w:szCs w:val="22"/>
        </w:rPr>
        <w:t>olmuştur.</w:t>
      </w:r>
      <w:r w:rsidRPr="000B4337">
        <w:rPr>
          <w:rFonts w:ascii="Arial" w:hAnsi="Arial" w:cs="Arial"/>
          <w:sz w:val="22"/>
          <w:szCs w:val="22"/>
        </w:rPr>
        <w:t xml:space="preserve"> </w:t>
      </w:r>
      <w:r w:rsidR="00CC04EF">
        <w:rPr>
          <w:rFonts w:ascii="Arial" w:hAnsi="Arial" w:cs="Arial"/>
          <w:sz w:val="22"/>
          <w:szCs w:val="22"/>
        </w:rPr>
        <w:t>Mevduat dışı kaynaklardaki yavaşlama</w:t>
      </w:r>
      <w:r w:rsidR="00CC04EF" w:rsidRPr="00CC04EF">
        <w:rPr>
          <w:rFonts w:ascii="Arial" w:hAnsi="Arial" w:cs="Arial"/>
          <w:sz w:val="22"/>
          <w:szCs w:val="22"/>
        </w:rPr>
        <w:t xml:space="preserve"> </w:t>
      </w:r>
      <w:r w:rsidR="00CC04EF">
        <w:rPr>
          <w:rFonts w:ascii="Arial" w:hAnsi="Arial" w:cs="Arial"/>
          <w:sz w:val="22"/>
          <w:szCs w:val="22"/>
        </w:rPr>
        <w:t>yurt</w:t>
      </w:r>
      <w:r w:rsidR="00CC04EF" w:rsidRPr="00CC04EF">
        <w:rPr>
          <w:rFonts w:ascii="Arial" w:hAnsi="Arial" w:cs="Arial"/>
          <w:sz w:val="22"/>
          <w:szCs w:val="22"/>
        </w:rPr>
        <w:t>dışı bankalardan sağlanan kredilerdeki azalıştan kaynaklanmıştır.</w:t>
      </w:r>
    </w:p>
    <w:p w:rsidR="00C5615B" w:rsidRPr="00CE0779" w:rsidRDefault="00C5615B" w:rsidP="00C5615B">
      <w:pPr>
        <w:pStyle w:val="ListParagraph"/>
        <w:spacing w:before="120" w:after="120"/>
        <w:ind w:left="426"/>
        <w:jc w:val="both"/>
        <w:rPr>
          <w:rFonts w:ascii="Arial" w:hAnsi="Arial" w:cs="Arial"/>
          <w:color w:val="FF0000"/>
          <w:sz w:val="10"/>
          <w:szCs w:val="10"/>
        </w:rPr>
      </w:pPr>
    </w:p>
    <w:p w:rsidR="000E2381" w:rsidRPr="00666F64" w:rsidRDefault="003F6571" w:rsidP="00C5615B">
      <w:pPr>
        <w:pStyle w:val="ListParagraph"/>
        <w:numPr>
          <w:ilvl w:val="0"/>
          <w:numId w:val="20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666F64">
        <w:rPr>
          <w:rFonts w:ascii="Arial" w:hAnsi="Arial" w:cs="Arial"/>
          <w:sz w:val="22"/>
          <w:szCs w:val="22"/>
        </w:rPr>
        <w:t>Özkaynakların yıllık büyüme hızı</w:t>
      </w:r>
      <w:r w:rsidR="000E2381" w:rsidRPr="00666F64">
        <w:rPr>
          <w:rFonts w:ascii="Arial" w:hAnsi="Arial" w:cs="Arial"/>
          <w:sz w:val="22"/>
          <w:szCs w:val="22"/>
        </w:rPr>
        <w:t xml:space="preserve"> </w:t>
      </w:r>
      <w:r w:rsidR="00666F64" w:rsidRPr="00666F64">
        <w:rPr>
          <w:rFonts w:ascii="Arial" w:hAnsi="Arial" w:cs="Arial"/>
          <w:sz w:val="22"/>
          <w:szCs w:val="22"/>
        </w:rPr>
        <w:t>yılın ilk çeyreğinde hızlanmış ve y</w:t>
      </w:r>
      <w:r w:rsidR="000E2381" w:rsidRPr="00666F64">
        <w:rPr>
          <w:rFonts w:ascii="Arial" w:hAnsi="Arial" w:cs="Arial"/>
          <w:sz w:val="22"/>
          <w:szCs w:val="22"/>
        </w:rPr>
        <w:t xml:space="preserve">üzde </w:t>
      </w:r>
      <w:r w:rsidR="00666F64" w:rsidRPr="00666F64">
        <w:rPr>
          <w:rFonts w:ascii="Arial" w:hAnsi="Arial" w:cs="Arial"/>
          <w:b/>
          <w:sz w:val="22"/>
          <w:szCs w:val="22"/>
        </w:rPr>
        <w:t>16</w:t>
      </w:r>
      <w:r w:rsidR="009B7702" w:rsidRPr="00666F64">
        <w:rPr>
          <w:rFonts w:ascii="Arial" w:hAnsi="Arial" w:cs="Arial"/>
          <w:sz w:val="22"/>
          <w:szCs w:val="22"/>
        </w:rPr>
        <w:t xml:space="preserve"> </w:t>
      </w:r>
      <w:r w:rsidR="000E2381" w:rsidRPr="00666F64">
        <w:rPr>
          <w:rFonts w:ascii="Arial" w:hAnsi="Arial" w:cs="Arial"/>
          <w:sz w:val="22"/>
          <w:szCs w:val="22"/>
        </w:rPr>
        <w:t xml:space="preserve">ile </w:t>
      </w:r>
      <w:r w:rsidRPr="00666F64">
        <w:rPr>
          <w:rFonts w:ascii="Arial" w:hAnsi="Arial" w:cs="Arial"/>
          <w:sz w:val="22"/>
          <w:szCs w:val="22"/>
        </w:rPr>
        <w:t>bilanço</w:t>
      </w:r>
      <w:r w:rsidR="00666F64" w:rsidRPr="00666F64">
        <w:rPr>
          <w:rFonts w:ascii="Arial" w:hAnsi="Arial" w:cs="Arial"/>
          <w:sz w:val="22"/>
          <w:szCs w:val="22"/>
        </w:rPr>
        <w:t xml:space="preserve"> büyümesinin üzerinde gerçekleşmiştir.</w:t>
      </w:r>
      <w:r w:rsidR="000E2381" w:rsidRPr="00666F64">
        <w:rPr>
          <w:rFonts w:ascii="Arial" w:hAnsi="Arial" w:cs="Arial"/>
          <w:sz w:val="22"/>
          <w:szCs w:val="22"/>
        </w:rPr>
        <w:t xml:space="preserve"> </w:t>
      </w:r>
      <w:r w:rsidR="00666F64" w:rsidRPr="00666F64">
        <w:rPr>
          <w:rFonts w:ascii="Arial" w:hAnsi="Arial" w:cs="Arial"/>
          <w:sz w:val="22"/>
          <w:szCs w:val="22"/>
        </w:rPr>
        <w:t>Mart 2016</w:t>
      </w:r>
      <w:r w:rsidR="000E2381" w:rsidRPr="00666F64">
        <w:rPr>
          <w:rFonts w:ascii="Arial" w:hAnsi="Arial" w:cs="Arial"/>
          <w:sz w:val="22"/>
          <w:szCs w:val="22"/>
        </w:rPr>
        <w:t xml:space="preserve"> itibariyle </w:t>
      </w:r>
      <w:r w:rsidR="000E2381" w:rsidRPr="00666F64">
        <w:rPr>
          <w:rFonts w:ascii="Arial" w:hAnsi="Arial" w:cs="Arial"/>
          <w:b/>
          <w:sz w:val="22"/>
          <w:szCs w:val="22"/>
        </w:rPr>
        <w:t>2</w:t>
      </w:r>
      <w:r w:rsidR="00666F64" w:rsidRPr="00666F64">
        <w:rPr>
          <w:rFonts w:ascii="Arial" w:hAnsi="Arial" w:cs="Arial"/>
          <w:b/>
          <w:sz w:val="22"/>
          <w:szCs w:val="22"/>
        </w:rPr>
        <w:t>62</w:t>
      </w:r>
      <w:r w:rsidR="000E2381" w:rsidRPr="00666F64">
        <w:rPr>
          <w:rFonts w:ascii="Arial" w:hAnsi="Arial" w:cs="Arial"/>
          <w:b/>
          <w:sz w:val="22"/>
          <w:szCs w:val="22"/>
        </w:rPr>
        <w:t xml:space="preserve"> milyar TL (</w:t>
      </w:r>
      <w:r w:rsidR="00666F64" w:rsidRPr="00666F64">
        <w:rPr>
          <w:rFonts w:ascii="Arial" w:hAnsi="Arial" w:cs="Arial"/>
          <w:b/>
          <w:sz w:val="22"/>
          <w:szCs w:val="22"/>
        </w:rPr>
        <w:t>93</w:t>
      </w:r>
      <w:r w:rsidR="000E2381" w:rsidRPr="00666F64">
        <w:rPr>
          <w:rFonts w:ascii="Arial" w:hAnsi="Arial" w:cs="Arial"/>
          <w:b/>
          <w:sz w:val="22"/>
          <w:szCs w:val="22"/>
        </w:rPr>
        <w:t xml:space="preserve"> milyar dolar)</w:t>
      </w:r>
      <w:r w:rsidR="000E2381" w:rsidRPr="00666F64">
        <w:rPr>
          <w:rFonts w:ascii="Arial" w:hAnsi="Arial" w:cs="Arial"/>
          <w:sz w:val="22"/>
          <w:szCs w:val="22"/>
        </w:rPr>
        <w:t xml:space="preserve"> düzeyine </w:t>
      </w:r>
      <w:r w:rsidR="00801364">
        <w:rPr>
          <w:rFonts w:ascii="Arial" w:hAnsi="Arial" w:cs="Arial"/>
          <w:sz w:val="22"/>
          <w:szCs w:val="22"/>
        </w:rPr>
        <w:t>ulaşan</w:t>
      </w:r>
      <w:r w:rsidR="000E2381" w:rsidRPr="00666F64">
        <w:rPr>
          <w:rFonts w:ascii="Arial" w:hAnsi="Arial" w:cs="Arial"/>
          <w:sz w:val="22"/>
          <w:szCs w:val="22"/>
        </w:rPr>
        <w:t xml:space="preserve"> özkaynakların toplam pasifler içindeki payı da </w:t>
      </w:r>
      <w:r w:rsidR="000E2381" w:rsidRPr="002B36CC">
        <w:rPr>
          <w:rFonts w:ascii="Arial" w:hAnsi="Arial" w:cs="Arial"/>
          <w:b/>
          <w:sz w:val="22"/>
          <w:szCs w:val="22"/>
        </w:rPr>
        <w:t xml:space="preserve">yüzde </w:t>
      </w:r>
      <w:r w:rsidR="000E2381" w:rsidRPr="00666F64">
        <w:rPr>
          <w:rFonts w:ascii="Arial" w:hAnsi="Arial" w:cs="Arial"/>
          <w:b/>
          <w:sz w:val="22"/>
          <w:szCs w:val="22"/>
        </w:rPr>
        <w:t>1</w:t>
      </w:r>
      <w:r w:rsidR="00666F64" w:rsidRPr="00666F64">
        <w:rPr>
          <w:rFonts w:ascii="Arial" w:hAnsi="Arial" w:cs="Arial"/>
          <w:b/>
          <w:sz w:val="22"/>
          <w:szCs w:val="22"/>
        </w:rPr>
        <w:t>1</w:t>
      </w:r>
      <w:r w:rsidR="009B7702" w:rsidRPr="00666F64">
        <w:rPr>
          <w:rFonts w:ascii="Arial" w:hAnsi="Arial" w:cs="Arial"/>
          <w:b/>
          <w:sz w:val="22"/>
          <w:szCs w:val="22"/>
        </w:rPr>
        <w:t>,4</w:t>
      </w:r>
      <w:r w:rsidR="000E2381" w:rsidRPr="00666F64">
        <w:rPr>
          <w:rFonts w:ascii="Arial" w:hAnsi="Arial" w:cs="Arial"/>
          <w:b/>
          <w:sz w:val="22"/>
          <w:szCs w:val="22"/>
        </w:rPr>
        <w:t xml:space="preserve"> </w:t>
      </w:r>
      <w:r w:rsidR="000E2381" w:rsidRPr="00666F64">
        <w:rPr>
          <w:rFonts w:ascii="Arial" w:hAnsi="Arial" w:cs="Arial"/>
          <w:sz w:val="22"/>
          <w:szCs w:val="22"/>
        </w:rPr>
        <w:t xml:space="preserve">olmuştur. </w:t>
      </w:r>
    </w:p>
    <w:p w:rsidR="00C5615B" w:rsidRPr="00CE0779" w:rsidRDefault="00C5615B" w:rsidP="00C5615B">
      <w:pPr>
        <w:pStyle w:val="ListParagraph"/>
        <w:ind w:left="426"/>
        <w:rPr>
          <w:rFonts w:ascii="Arial" w:hAnsi="Arial" w:cs="Arial"/>
          <w:color w:val="FF0000"/>
          <w:sz w:val="10"/>
          <w:szCs w:val="10"/>
        </w:rPr>
      </w:pPr>
    </w:p>
    <w:p w:rsidR="00666F64" w:rsidRPr="00666F64" w:rsidRDefault="000E2381" w:rsidP="00C5615B">
      <w:pPr>
        <w:pStyle w:val="ListParagraph"/>
        <w:numPr>
          <w:ilvl w:val="0"/>
          <w:numId w:val="20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666F64">
        <w:rPr>
          <w:rFonts w:ascii="Arial" w:hAnsi="Arial" w:cs="Arial"/>
          <w:sz w:val="22"/>
          <w:szCs w:val="22"/>
        </w:rPr>
        <w:t>201</w:t>
      </w:r>
      <w:r w:rsidR="00666F64" w:rsidRPr="00666F64">
        <w:rPr>
          <w:rFonts w:ascii="Arial" w:hAnsi="Arial" w:cs="Arial"/>
          <w:sz w:val="22"/>
          <w:szCs w:val="22"/>
        </w:rPr>
        <w:t>6</w:t>
      </w:r>
      <w:r w:rsidRPr="00666F64">
        <w:rPr>
          <w:rFonts w:ascii="Arial" w:hAnsi="Arial" w:cs="Arial"/>
          <w:sz w:val="22"/>
          <w:szCs w:val="22"/>
        </w:rPr>
        <w:t xml:space="preserve"> yılının ilk </w:t>
      </w:r>
      <w:r w:rsidR="00666F64" w:rsidRPr="00666F64">
        <w:rPr>
          <w:rFonts w:ascii="Arial" w:hAnsi="Arial" w:cs="Arial"/>
          <w:sz w:val="22"/>
          <w:szCs w:val="22"/>
        </w:rPr>
        <w:t>üç</w:t>
      </w:r>
      <w:r w:rsidR="009B7702" w:rsidRPr="00666F64">
        <w:rPr>
          <w:rFonts w:ascii="Arial" w:hAnsi="Arial" w:cs="Arial"/>
          <w:sz w:val="22"/>
          <w:szCs w:val="22"/>
        </w:rPr>
        <w:t xml:space="preserve"> aylık bölümünde</w:t>
      </w:r>
      <w:r w:rsidRPr="00666F64">
        <w:rPr>
          <w:rFonts w:ascii="Arial" w:hAnsi="Arial" w:cs="Arial"/>
          <w:sz w:val="22"/>
          <w:szCs w:val="22"/>
        </w:rPr>
        <w:t xml:space="preserve"> bankacılık sektörünün faiz gelirleri yüzde </w:t>
      </w:r>
      <w:r w:rsidR="00666F64" w:rsidRPr="00666F64">
        <w:rPr>
          <w:rFonts w:ascii="Arial" w:hAnsi="Arial" w:cs="Arial"/>
          <w:b/>
          <w:sz w:val="22"/>
          <w:szCs w:val="22"/>
        </w:rPr>
        <w:t>25</w:t>
      </w:r>
      <w:r w:rsidRPr="00666F64">
        <w:rPr>
          <w:rFonts w:ascii="Arial" w:hAnsi="Arial" w:cs="Arial"/>
          <w:b/>
          <w:sz w:val="22"/>
          <w:szCs w:val="22"/>
        </w:rPr>
        <w:t xml:space="preserve">, </w:t>
      </w:r>
      <w:r w:rsidRPr="00666F64">
        <w:rPr>
          <w:rFonts w:ascii="Arial" w:hAnsi="Arial" w:cs="Arial"/>
          <w:sz w:val="22"/>
          <w:szCs w:val="22"/>
        </w:rPr>
        <w:t xml:space="preserve">faiz giderleri yüzde </w:t>
      </w:r>
      <w:r w:rsidR="00666F64" w:rsidRPr="00666F64">
        <w:rPr>
          <w:rFonts w:ascii="Arial" w:hAnsi="Arial" w:cs="Arial"/>
          <w:b/>
          <w:sz w:val="22"/>
          <w:szCs w:val="22"/>
        </w:rPr>
        <w:t>28</w:t>
      </w:r>
      <w:r w:rsidR="009B7702" w:rsidRPr="00666F64">
        <w:rPr>
          <w:rFonts w:ascii="Arial" w:hAnsi="Arial" w:cs="Arial"/>
          <w:sz w:val="22"/>
          <w:szCs w:val="22"/>
        </w:rPr>
        <w:t xml:space="preserve"> </w:t>
      </w:r>
      <w:r w:rsidRPr="00666F64">
        <w:rPr>
          <w:rFonts w:ascii="Arial" w:hAnsi="Arial" w:cs="Arial"/>
          <w:sz w:val="22"/>
          <w:szCs w:val="22"/>
        </w:rPr>
        <w:t xml:space="preserve">oranında artmıştır. Buna bağlı olarak, net faiz gelirleri geçen yılın aynı dönemine göre TL bazında yüzde </w:t>
      </w:r>
      <w:r w:rsidR="00666F64" w:rsidRPr="00666F64">
        <w:rPr>
          <w:rFonts w:ascii="Arial" w:hAnsi="Arial" w:cs="Arial"/>
          <w:b/>
          <w:sz w:val="22"/>
          <w:szCs w:val="22"/>
        </w:rPr>
        <w:t>22</w:t>
      </w:r>
      <w:r w:rsidR="00801364">
        <w:rPr>
          <w:rFonts w:ascii="Arial" w:hAnsi="Arial" w:cs="Arial"/>
          <w:b/>
          <w:sz w:val="22"/>
          <w:szCs w:val="22"/>
        </w:rPr>
        <w:t>,</w:t>
      </w:r>
      <w:r w:rsidRPr="00666F64">
        <w:rPr>
          <w:rFonts w:ascii="Arial" w:hAnsi="Arial" w:cs="Arial"/>
          <w:b/>
          <w:sz w:val="22"/>
          <w:szCs w:val="22"/>
        </w:rPr>
        <w:t xml:space="preserve"> </w:t>
      </w:r>
      <w:r w:rsidR="00666F64" w:rsidRPr="00666F64">
        <w:rPr>
          <w:rFonts w:ascii="Arial" w:hAnsi="Arial" w:cs="Arial"/>
          <w:sz w:val="22"/>
          <w:szCs w:val="22"/>
        </w:rPr>
        <w:t xml:space="preserve">dolar bazında ise yüzde </w:t>
      </w:r>
      <w:r w:rsidR="00666F64" w:rsidRPr="00666F64">
        <w:rPr>
          <w:rFonts w:ascii="Arial" w:hAnsi="Arial" w:cs="Arial"/>
          <w:b/>
          <w:sz w:val="22"/>
          <w:szCs w:val="22"/>
        </w:rPr>
        <w:t>13</w:t>
      </w:r>
      <w:r w:rsidR="00666F64" w:rsidRPr="00666F64">
        <w:rPr>
          <w:rFonts w:ascii="Arial" w:hAnsi="Arial" w:cs="Arial"/>
          <w:sz w:val="22"/>
          <w:szCs w:val="22"/>
        </w:rPr>
        <w:t xml:space="preserve"> </w:t>
      </w:r>
      <w:r w:rsidRPr="00666F64">
        <w:rPr>
          <w:rFonts w:ascii="Arial" w:hAnsi="Arial" w:cs="Arial"/>
          <w:sz w:val="22"/>
          <w:szCs w:val="22"/>
        </w:rPr>
        <w:t>oranında artmış</w:t>
      </w:r>
      <w:r w:rsidR="00666F64" w:rsidRPr="00666F64">
        <w:rPr>
          <w:rFonts w:ascii="Arial" w:hAnsi="Arial" w:cs="Arial"/>
          <w:sz w:val="22"/>
          <w:szCs w:val="22"/>
        </w:rPr>
        <w:t xml:space="preserve">tır. </w:t>
      </w:r>
    </w:p>
    <w:p w:rsidR="00C5615B" w:rsidRPr="00CE0779" w:rsidRDefault="00C5615B" w:rsidP="00C5615B">
      <w:pPr>
        <w:pStyle w:val="ListParagraph"/>
        <w:spacing w:before="120" w:after="120"/>
        <w:ind w:left="426"/>
        <w:jc w:val="both"/>
        <w:rPr>
          <w:rFonts w:ascii="Arial" w:hAnsi="Arial" w:cs="Arial"/>
          <w:color w:val="FF0000"/>
          <w:sz w:val="10"/>
          <w:szCs w:val="10"/>
        </w:rPr>
      </w:pPr>
    </w:p>
    <w:p w:rsidR="00666F64" w:rsidRPr="00666F64" w:rsidRDefault="000E2381" w:rsidP="00666F64">
      <w:pPr>
        <w:pStyle w:val="ListParagraph"/>
        <w:numPr>
          <w:ilvl w:val="0"/>
          <w:numId w:val="20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666F64">
        <w:rPr>
          <w:rFonts w:ascii="Arial" w:hAnsi="Arial" w:cs="Arial"/>
          <w:sz w:val="22"/>
          <w:szCs w:val="22"/>
        </w:rPr>
        <w:t xml:space="preserve">Kar hacmi, </w:t>
      </w:r>
      <w:r w:rsidR="009B7702" w:rsidRPr="00666F64">
        <w:rPr>
          <w:rFonts w:ascii="Arial" w:hAnsi="Arial" w:cs="Arial"/>
          <w:sz w:val="22"/>
          <w:szCs w:val="22"/>
        </w:rPr>
        <w:t>Ocak-</w:t>
      </w:r>
      <w:r w:rsidR="00666F64" w:rsidRPr="00666F64">
        <w:rPr>
          <w:rFonts w:ascii="Arial" w:hAnsi="Arial" w:cs="Arial"/>
          <w:sz w:val="22"/>
          <w:szCs w:val="22"/>
        </w:rPr>
        <w:t>Mart</w:t>
      </w:r>
      <w:r w:rsidR="009B7702" w:rsidRPr="00666F64">
        <w:rPr>
          <w:rFonts w:ascii="Arial" w:hAnsi="Arial" w:cs="Arial"/>
          <w:sz w:val="22"/>
          <w:szCs w:val="22"/>
        </w:rPr>
        <w:t xml:space="preserve"> döneminde</w:t>
      </w:r>
      <w:r w:rsidRPr="00666F64">
        <w:rPr>
          <w:rFonts w:ascii="Arial" w:hAnsi="Arial" w:cs="Arial"/>
          <w:sz w:val="22"/>
          <w:szCs w:val="22"/>
        </w:rPr>
        <w:t xml:space="preserve"> bir önceki yılın aynı dönemine göre TL bazında </w:t>
      </w:r>
      <w:r w:rsidR="00666F64" w:rsidRPr="00666F64">
        <w:rPr>
          <w:rFonts w:ascii="Arial" w:hAnsi="Arial" w:cs="Arial"/>
          <w:sz w:val="22"/>
          <w:szCs w:val="22"/>
        </w:rPr>
        <w:t xml:space="preserve">yüzde 26 oranında artmış ve </w:t>
      </w:r>
      <w:r w:rsidR="00666F64" w:rsidRPr="00666F64">
        <w:rPr>
          <w:rFonts w:ascii="Arial" w:hAnsi="Arial" w:cs="Arial"/>
          <w:b/>
          <w:sz w:val="22"/>
          <w:szCs w:val="22"/>
        </w:rPr>
        <w:t>8,1</w:t>
      </w:r>
      <w:r w:rsidRPr="00666F64">
        <w:rPr>
          <w:rFonts w:ascii="Arial" w:hAnsi="Arial" w:cs="Arial"/>
          <w:sz w:val="22"/>
          <w:szCs w:val="22"/>
        </w:rPr>
        <w:t xml:space="preserve"> </w:t>
      </w:r>
      <w:r w:rsidRPr="002B36CC">
        <w:rPr>
          <w:rFonts w:ascii="Arial" w:hAnsi="Arial" w:cs="Arial"/>
          <w:b/>
          <w:sz w:val="22"/>
          <w:szCs w:val="22"/>
        </w:rPr>
        <w:t>milyar TL</w:t>
      </w:r>
      <w:r w:rsidRPr="00666F64">
        <w:rPr>
          <w:rFonts w:ascii="Arial" w:hAnsi="Arial" w:cs="Arial"/>
          <w:sz w:val="22"/>
          <w:szCs w:val="22"/>
        </w:rPr>
        <w:t xml:space="preserve"> seviyesinde gerçekleşmiştir.  </w:t>
      </w:r>
      <w:r w:rsidR="009B7702" w:rsidRPr="00666F64">
        <w:rPr>
          <w:rFonts w:ascii="Arial" w:hAnsi="Arial" w:cs="Arial"/>
          <w:sz w:val="22"/>
          <w:szCs w:val="22"/>
        </w:rPr>
        <w:t>Böylece ortalama</w:t>
      </w:r>
      <w:r w:rsidR="00C06DDF" w:rsidRPr="00666F64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9B7702" w:rsidRPr="00666F64">
        <w:rPr>
          <w:rFonts w:ascii="Arial" w:hAnsi="Arial" w:cs="Arial"/>
          <w:sz w:val="22"/>
          <w:szCs w:val="22"/>
        </w:rPr>
        <w:t xml:space="preserve"> özkaynak karlılığı yüzde </w:t>
      </w:r>
      <w:r w:rsidR="009B7702" w:rsidRPr="00666F64">
        <w:rPr>
          <w:rFonts w:ascii="Arial" w:hAnsi="Arial" w:cs="Arial"/>
          <w:b/>
          <w:sz w:val="22"/>
          <w:szCs w:val="22"/>
        </w:rPr>
        <w:t>11</w:t>
      </w:r>
      <w:r w:rsidR="00666F64" w:rsidRPr="00666F64">
        <w:rPr>
          <w:rFonts w:ascii="Arial" w:hAnsi="Arial" w:cs="Arial"/>
          <w:b/>
          <w:sz w:val="22"/>
          <w:szCs w:val="22"/>
        </w:rPr>
        <w:t>,2</w:t>
      </w:r>
      <w:r w:rsidR="009B7702" w:rsidRPr="00666F64">
        <w:rPr>
          <w:rFonts w:ascii="Arial" w:hAnsi="Arial" w:cs="Arial"/>
          <w:b/>
          <w:sz w:val="22"/>
          <w:szCs w:val="22"/>
        </w:rPr>
        <w:t>,</w:t>
      </w:r>
      <w:r w:rsidR="009B7702" w:rsidRPr="00666F64">
        <w:rPr>
          <w:rFonts w:ascii="Arial" w:hAnsi="Arial" w:cs="Arial"/>
          <w:sz w:val="22"/>
          <w:szCs w:val="22"/>
        </w:rPr>
        <w:t xml:space="preserve"> ortalama aktif karlılığı ise</w:t>
      </w:r>
      <w:r w:rsidR="009B7702" w:rsidRPr="002B36CC">
        <w:rPr>
          <w:rFonts w:ascii="Arial" w:hAnsi="Arial" w:cs="Arial"/>
          <w:b/>
          <w:sz w:val="22"/>
          <w:szCs w:val="22"/>
        </w:rPr>
        <w:t xml:space="preserve"> yüzde</w:t>
      </w:r>
      <w:r w:rsidR="009B7702" w:rsidRPr="00666F64">
        <w:rPr>
          <w:rFonts w:ascii="Arial" w:hAnsi="Arial" w:cs="Arial"/>
          <w:sz w:val="22"/>
          <w:szCs w:val="22"/>
        </w:rPr>
        <w:t xml:space="preserve"> </w:t>
      </w:r>
      <w:r w:rsidR="009B7702" w:rsidRPr="00666F64">
        <w:rPr>
          <w:rFonts w:ascii="Arial" w:hAnsi="Arial" w:cs="Arial"/>
          <w:b/>
          <w:sz w:val="22"/>
          <w:szCs w:val="22"/>
        </w:rPr>
        <w:t>1,</w:t>
      </w:r>
      <w:r w:rsidR="00666F64" w:rsidRPr="00666F64">
        <w:rPr>
          <w:rFonts w:ascii="Arial" w:hAnsi="Arial" w:cs="Arial"/>
          <w:b/>
          <w:sz w:val="22"/>
          <w:szCs w:val="22"/>
        </w:rPr>
        <w:t>3</w:t>
      </w:r>
      <w:r w:rsidR="009B7702" w:rsidRPr="00666F64">
        <w:rPr>
          <w:rFonts w:ascii="Arial" w:hAnsi="Arial" w:cs="Arial"/>
          <w:sz w:val="22"/>
          <w:szCs w:val="22"/>
        </w:rPr>
        <w:t xml:space="preserve"> olmuştur. </w:t>
      </w:r>
      <w:r w:rsidR="00666F64" w:rsidRPr="00666F64">
        <w:rPr>
          <w:rFonts w:ascii="Arial" w:hAnsi="Arial" w:cs="Arial"/>
          <w:sz w:val="22"/>
          <w:szCs w:val="22"/>
        </w:rPr>
        <w:t xml:space="preserve">Karlılıktaki yükselişte faiz marjındaki gelişmeler etkili olmuştur. </w:t>
      </w:r>
    </w:p>
    <w:p w:rsidR="00C5615B" w:rsidRPr="00CE0779" w:rsidRDefault="00C5615B" w:rsidP="00C5615B">
      <w:pPr>
        <w:pStyle w:val="ListParagraph"/>
        <w:spacing w:before="120" w:after="120"/>
        <w:ind w:left="426"/>
        <w:jc w:val="both"/>
        <w:rPr>
          <w:rFonts w:ascii="Arial" w:hAnsi="Arial" w:cs="Arial"/>
          <w:color w:val="FF0000"/>
          <w:sz w:val="10"/>
          <w:szCs w:val="10"/>
        </w:rPr>
      </w:pPr>
    </w:p>
    <w:p w:rsidR="000E2381" w:rsidRPr="00B137E6" w:rsidRDefault="00B137E6" w:rsidP="00C5615B">
      <w:pPr>
        <w:pStyle w:val="ListParagraph"/>
        <w:numPr>
          <w:ilvl w:val="0"/>
          <w:numId w:val="20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B137E6">
        <w:rPr>
          <w:rFonts w:ascii="Arial" w:hAnsi="Arial" w:cs="Arial"/>
          <w:sz w:val="22"/>
          <w:szCs w:val="22"/>
        </w:rPr>
        <w:t>Mart</w:t>
      </w:r>
      <w:r w:rsidR="009B7702" w:rsidRPr="00B137E6">
        <w:rPr>
          <w:rFonts w:ascii="Arial" w:hAnsi="Arial" w:cs="Arial"/>
          <w:sz w:val="22"/>
          <w:szCs w:val="22"/>
        </w:rPr>
        <w:t xml:space="preserve"> </w:t>
      </w:r>
      <w:r w:rsidR="000E2381" w:rsidRPr="00B137E6">
        <w:rPr>
          <w:rFonts w:ascii="Arial" w:hAnsi="Arial" w:cs="Arial"/>
          <w:sz w:val="22"/>
          <w:szCs w:val="22"/>
        </w:rPr>
        <w:t>201</w:t>
      </w:r>
      <w:r w:rsidRPr="00B137E6">
        <w:rPr>
          <w:rFonts w:ascii="Arial" w:hAnsi="Arial" w:cs="Arial"/>
          <w:sz w:val="22"/>
          <w:szCs w:val="22"/>
        </w:rPr>
        <w:t>6</w:t>
      </w:r>
      <w:r w:rsidR="000E2381" w:rsidRPr="00B137E6">
        <w:rPr>
          <w:rFonts w:ascii="Arial" w:hAnsi="Arial" w:cs="Arial"/>
          <w:sz w:val="22"/>
          <w:szCs w:val="22"/>
        </w:rPr>
        <w:t xml:space="preserve"> itibariyle bankacılık sektörünün net yabancı para pozisyonu </w:t>
      </w:r>
      <w:r w:rsidR="000E2381" w:rsidRPr="00B137E6">
        <w:rPr>
          <w:rFonts w:ascii="Arial" w:hAnsi="Arial" w:cs="Arial"/>
          <w:b/>
          <w:sz w:val="22"/>
          <w:szCs w:val="22"/>
        </w:rPr>
        <w:t>-</w:t>
      </w:r>
      <w:r w:rsidRPr="00B137E6">
        <w:rPr>
          <w:rFonts w:ascii="Arial" w:hAnsi="Arial" w:cs="Arial"/>
          <w:b/>
          <w:sz w:val="22"/>
          <w:szCs w:val="22"/>
        </w:rPr>
        <w:t>1,9</w:t>
      </w:r>
      <w:r w:rsidR="000E2381" w:rsidRPr="00B137E6">
        <w:rPr>
          <w:rFonts w:ascii="Arial" w:hAnsi="Arial" w:cs="Arial"/>
          <w:sz w:val="22"/>
          <w:szCs w:val="22"/>
        </w:rPr>
        <w:t xml:space="preserve"> </w:t>
      </w:r>
      <w:r w:rsidR="000E2381" w:rsidRPr="002B36CC">
        <w:rPr>
          <w:rFonts w:ascii="Arial" w:hAnsi="Arial" w:cs="Arial"/>
          <w:b/>
          <w:sz w:val="22"/>
          <w:szCs w:val="22"/>
        </w:rPr>
        <w:t xml:space="preserve">milyar </w:t>
      </w:r>
      <w:r w:rsidRPr="002B36CC">
        <w:rPr>
          <w:rFonts w:ascii="Arial" w:hAnsi="Arial" w:cs="Arial"/>
          <w:b/>
          <w:sz w:val="22"/>
          <w:szCs w:val="22"/>
        </w:rPr>
        <w:t>TL</w:t>
      </w:r>
      <w:r w:rsidR="000E2381" w:rsidRPr="00B137E6">
        <w:rPr>
          <w:rFonts w:ascii="Arial" w:hAnsi="Arial" w:cs="Arial"/>
          <w:sz w:val="22"/>
          <w:szCs w:val="22"/>
        </w:rPr>
        <w:t xml:space="preserve"> ile toplam </w:t>
      </w:r>
      <w:r w:rsidRPr="00B137E6">
        <w:rPr>
          <w:rFonts w:ascii="Arial" w:hAnsi="Arial" w:cs="Arial"/>
          <w:sz w:val="22"/>
          <w:szCs w:val="22"/>
        </w:rPr>
        <w:t xml:space="preserve">yasal </w:t>
      </w:r>
      <w:r w:rsidR="000E2381" w:rsidRPr="00B137E6">
        <w:rPr>
          <w:rFonts w:ascii="Arial" w:hAnsi="Arial" w:cs="Arial"/>
          <w:sz w:val="22"/>
          <w:szCs w:val="22"/>
        </w:rPr>
        <w:t xml:space="preserve">özkaynakların </w:t>
      </w:r>
      <w:r w:rsidR="000E2381" w:rsidRPr="002B36CC">
        <w:rPr>
          <w:rFonts w:ascii="Arial" w:hAnsi="Arial" w:cs="Arial"/>
          <w:b/>
          <w:sz w:val="22"/>
          <w:szCs w:val="22"/>
        </w:rPr>
        <w:t xml:space="preserve">yüzde </w:t>
      </w:r>
      <w:r w:rsidRPr="00B137E6">
        <w:rPr>
          <w:rFonts w:ascii="Arial" w:hAnsi="Arial" w:cs="Arial"/>
          <w:b/>
          <w:sz w:val="22"/>
          <w:szCs w:val="22"/>
        </w:rPr>
        <w:t>0,6’sı</w:t>
      </w:r>
      <w:r w:rsidR="000E2381" w:rsidRPr="00B137E6">
        <w:rPr>
          <w:rFonts w:ascii="Arial" w:hAnsi="Arial" w:cs="Arial"/>
          <w:sz w:val="22"/>
          <w:szCs w:val="22"/>
        </w:rPr>
        <w:t xml:space="preserve"> düzeyindedir.</w:t>
      </w:r>
    </w:p>
    <w:p w:rsidR="00C5615B" w:rsidRPr="00CE0779" w:rsidRDefault="00C5615B" w:rsidP="00C5615B">
      <w:pPr>
        <w:pStyle w:val="ListParagraph"/>
        <w:ind w:left="426"/>
        <w:rPr>
          <w:rFonts w:ascii="Arial" w:hAnsi="Arial" w:cs="Arial"/>
          <w:color w:val="FF0000"/>
          <w:sz w:val="10"/>
          <w:szCs w:val="10"/>
        </w:rPr>
      </w:pPr>
    </w:p>
    <w:p w:rsidR="000E2381" w:rsidRPr="006030EF" w:rsidRDefault="000E2381" w:rsidP="00C5615B">
      <w:pPr>
        <w:pStyle w:val="ListParagraph"/>
        <w:numPr>
          <w:ilvl w:val="0"/>
          <w:numId w:val="20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6030EF">
        <w:rPr>
          <w:rFonts w:ascii="Arial" w:hAnsi="Arial" w:cs="Arial"/>
          <w:sz w:val="22"/>
          <w:szCs w:val="22"/>
        </w:rPr>
        <w:t xml:space="preserve">Toplam aktiflerin yüzde </w:t>
      </w:r>
      <w:r w:rsidR="00A942A2" w:rsidRPr="006030EF">
        <w:rPr>
          <w:rFonts w:ascii="Arial" w:hAnsi="Arial" w:cs="Arial"/>
          <w:b/>
          <w:sz w:val="22"/>
          <w:szCs w:val="22"/>
        </w:rPr>
        <w:t>5</w:t>
      </w:r>
      <w:r w:rsidR="006030EF" w:rsidRPr="006030EF">
        <w:rPr>
          <w:rFonts w:ascii="Arial" w:hAnsi="Arial" w:cs="Arial"/>
          <w:b/>
          <w:sz w:val="22"/>
          <w:szCs w:val="22"/>
        </w:rPr>
        <w:t>0</w:t>
      </w:r>
      <w:r w:rsidR="00A942A2" w:rsidRPr="006030EF">
        <w:rPr>
          <w:rFonts w:ascii="Arial" w:hAnsi="Arial" w:cs="Arial"/>
          <w:b/>
          <w:sz w:val="22"/>
          <w:szCs w:val="22"/>
        </w:rPr>
        <w:t>’</w:t>
      </w:r>
      <w:r w:rsidR="006030EF" w:rsidRPr="006030EF">
        <w:rPr>
          <w:rFonts w:ascii="Arial" w:hAnsi="Arial" w:cs="Arial"/>
          <w:b/>
          <w:sz w:val="22"/>
          <w:szCs w:val="22"/>
        </w:rPr>
        <w:t>s</w:t>
      </w:r>
      <w:r w:rsidR="00A942A2" w:rsidRPr="006030EF">
        <w:rPr>
          <w:rFonts w:ascii="Arial" w:hAnsi="Arial" w:cs="Arial"/>
          <w:b/>
          <w:sz w:val="22"/>
          <w:szCs w:val="22"/>
        </w:rPr>
        <w:t>i</w:t>
      </w:r>
      <w:r w:rsidRPr="006030EF">
        <w:rPr>
          <w:rFonts w:ascii="Arial" w:hAnsi="Arial" w:cs="Arial"/>
          <w:b/>
          <w:sz w:val="22"/>
          <w:szCs w:val="22"/>
        </w:rPr>
        <w:t>,</w:t>
      </w:r>
      <w:r w:rsidRPr="006030EF">
        <w:rPr>
          <w:rFonts w:ascii="Arial" w:hAnsi="Arial" w:cs="Arial"/>
          <w:sz w:val="22"/>
          <w:szCs w:val="22"/>
        </w:rPr>
        <w:t xml:space="preserve"> kaynakların ise yüzde </w:t>
      </w:r>
      <w:r w:rsidR="006030EF" w:rsidRPr="006030EF">
        <w:rPr>
          <w:rFonts w:ascii="Arial" w:hAnsi="Arial" w:cs="Arial"/>
          <w:b/>
          <w:sz w:val="22"/>
          <w:szCs w:val="22"/>
        </w:rPr>
        <w:t>76’sı</w:t>
      </w:r>
      <w:r w:rsidRPr="006030EF">
        <w:rPr>
          <w:rFonts w:ascii="Arial" w:hAnsi="Arial" w:cs="Arial"/>
          <w:b/>
          <w:sz w:val="22"/>
          <w:szCs w:val="22"/>
        </w:rPr>
        <w:t xml:space="preserve"> </w:t>
      </w:r>
      <w:r w:rsidRPr="006030EF">
        <w:rPr>
          <w:rFonts w:ascii="Arial" w:hAnsi="Arial" w:cs="Arial"/>
          <w:sz w:val="22"/>
          <w:szCs w:val="22"/>
        </w:rPr>
        <w:t xml:space="preserve">1 yıldan daha kısa vadelidir. 5 yıl ve üzerindeki kalemlerin aktif içindeki payı yüzde </w:t>
      </w:r>
      <w:r w:rsidRPr="006030EF">
        <w:rPr>
          <w:rFonts w:ascii="Arial" w:hAnsi="Arial" w:cs="Arial"/>
          <w:b/>
          <w:sz w:val="22"/>
          <w:szCs w:val="22"/>
        </w:rPr>
        <w:t>1</w:t>
      </w:r>
      <w:r w:rsidR="006030EF" w:rsidRPr="006030EF">
        <w:rPr>
          <w:rFonts w:ascii="Arial" w:hAnsi="Arial" w:cs="Arial"/>
          <w:b/>
          <w:sz w:val="22"/>
          <w:szCs w:val="22"/>
        </w:rPr>
        <w:t>5</w:t>
      </w:r>
      <w:r w:rsidRPr="006030EF">
        <w:rPr>
          <w:rFonts w:ascii="Arial" w:hAnsi="Arial" w:cs="Arial"/>
          <w:sz w:val="22"/>
          <w:szCs w:val="22"/>
        </w:rPr>
        <w:t xml:space="preserve"> seviyesinde iken, bu kalem</w:t>
      </w:r>
      <w:r w:rsidR="002B1970" w:rsidRPr="006030EF">
        <w:rPr>
          <w:rFonts w:ascii="Arial" w:hAnsi="Arial" w:cs="Arial"/>
          <w:sz w:val="22"/>
          <w:szCs w:val="22"/>
        </w:rPr>
        <w:t>ler</w:t>
      </w:r>
      <w:r w:rsidRPr="006030EF">
        <w:rPr>
          <w:rFonts w:ascii="Arial" w:hAnsi="Arial" w:cs="Arial"/>
          <w:sz w:val="22"/>
          <w:szCs w:val="22"/>
        </w:rPr>
        <w:t xml:space="preserve">in toplam pasifler içindeki payı </w:t>
      </w:r>
      <w:r w:rsidRPr="002B36CC">
        <w:rPr>
          <w:rFonts w:ascii="Arial" w:hAnsi="Arial" w:cs="Arial"/>
          <w:b/>
          <w:sz w:val="22"/>
          <w:szCs w:val="22"/>
        </w:rPr>
        <w:t xml:space="preserve">yüzde </w:t>
      </w:r>
      <w:r w:rsidRPr="006030EF">
        <w:rPr>
          <w:rFonts w:ascii="Arial" w:hAnsi="Arial" w:cs="Arial"/>
          <w:b/>
          <w:sz w:val="22"/>
          <w:szCs w:val="22"/>
        </w:rPr>
        <w:t xml:space="preserve">4 </w:t>
      </w:r>
      <w:r w:rsidRPr="006030EF">
        <w:rPr>
          <w:rFonts w:ascii="Arial" w:hAnsi="Arial" w:cs="Arial"/>
          <w:sz w:val="22"/>
          <w:szCs w:val="22"/>
        </w:rPr>
        <w:t>seviyesindedir.</w:t>
      </w:r>
    </w:p>
    <w:p w:rsidR="000E2381" w:rsidRPr="006030EF" w:rsidRDefault="00D25884" w:rsidP="00C06DDF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6030EF">
        <w:rPr>
          <w:rFonts w:ascii="Arial" w:hAnsi="Arial" w:cs="Arial"/>
          <w:b/>
          <w:sz w:val="22"/>
          <w:szCs w:val="22"/>
        </w:rPr>
        <w:t>3</w:t>
      </w:r>
      <w:r w:rsidR="000E2381" w:rsidRPr="006030EF">
        <w:rPr>
          <w:rFonts w:ascii="Arial" w:hAnsi="Arial" w:cs="Arial"/>
          <w:b/>
          <w:sz w:val="22"/>
          <w:szCs w:val="22"/>
        </w:rPr>
        <w:t xml:space="preserve">. Genel bilgiler </w:t>
      </w:r>
    </w:p>
    <w:p w:rsidR="000E2381" w:rsidRPr="006030EF" w:rsidRDefault="006030EF" w:rsidP="00C5615B">
      <w:pPr>
        <w:pStyle w:val="ListParagraph"/>
        <w:numPr>
          <w:ilvl w:val="0"/>
          <w:numId w:val="22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6030EF">
        <w:rPr>
          <w:rFonts w:ascii="Arial" w:hAnsi="Arial" w:cs="Arial"/>
          <w:sz w:val="22"/>
          <w:szCs w:val="22"/>
        </w:rPr>
        <w:t xml:space="preserve">Mart </w:t>
      </w:r>
      <w:r w:rsidR="000E2381" w:rsidRPr="006030EF">
        <w:rPr>
          <w:rFonts w:ascii="Arial" w:hAnsi="Arial" w:cs="Arial"/>
          <w:sz w:val="22"/>
          <w:szCs w:val="22"/>
        </w:rPr>
        <w:t>201</w:t>
      </w:r>
      <w:r w:rsidRPr="006030EF">
        <w:rPr>
          <w:rFonts w:ascii="Arial" w:hAnsi="Arial" w:cs="Arial"/>
          <w:sz w:val="22"/>
          <w:szCs w:val="22"/>
        </w:rPr>
        <w:t>6</w:t>
      </w:r>
      <w:r w:rsidR="000E2381" w:rsidRPr="006030EF">
        <w:rPr>
          <w:rFonts w:ascii="Arial" w:hAnsi="Arial" w:cs="Arial"/>
          <w:sz w:val="22"/>
          <w:szCs w:val="22"/>
        </w:rPr>
        <w:t xml:space="preserve"> itibariyle faaliyet gösteren banka sayısı </w:t>
      </w:r>
      <w:r w:rsidR="000E2381" w:rsidRPr="006030EF">
        <w:rPr>
          <w:rFonts w:ascii="Arial" w:hAnsi="Arial" w:cs="Arial"/>
          <w:b/>
          <w:sz w:val="22"/>
          <w:szCs w:val="22"/>
        </w:rPr>
        <w:t>47</w:t>
      </w:r>
      <w:r w:rsidR="000E2381" w:rsidRPr="006030EF">
        <w:rPr>
          <w:rFonts w:ascii="Arial" w:hAnsi="Arial" w:cs="Arial"/>
          <w:sz w:val="22"/>
          <w:szCs w:val="22"/>
        </w:rPr>
        <w:t xml:space="preserve"> tanedir. Bir önceki yılın aynı ayına göre şube sayısı</w:t>
      </w:r>
      <w:r w:rsidRPr="006030EF">
        <w:rPr>
          <w:rFonts w:ascii="Arial" w:hAnsi="Arial" w:cs="Arial"/>
          <w:sz w:val="22"/>
          <w:szCs w:val="22"/>
        </w:rPr>
        <w:t xml:space="preserve"> 52</w:t>
      </w:r>
      <w:r w:rsidR="000E2381" w:rsidRPr="006030EF">
        <w:rPr>
          <w:rFonts w:ascii="Arial" w:hAnsi="Arial" w:cs="Arial"/>
          <w:sz w:val="22"/>
          <w:szCs w:val="22"/>
        </w:rPr>
        <w:t xml:space="preserve"> adet a</w:t>
      </w:r>
      <w:r w:rsidRPr="006030EF">
        <w:rPr>
          <w:rFonts w:ascii="Arial" w:hAnsi="Arial" w:cs="Arial"/>
          <w:sz w:val="22"/>
          <w:szCs w:val="22"/>
        </w:rPr>
        <w:t>zalarak</w:t>
      </w:r>
      <w:r w:rsidRPr="006030EF">
        <w:rPr>
          <w:rFonts w:ascii="Arial" w:hAnsi="Arial" w:cs="Arial"/>
          <w:b/>
          <w:sz w:val="22"/>
          <w:szCs w:val="22"/>
        </w:rPr>
        <w:t xml:space="preserve"> 11.181</w:t>
      </w:r>
      <w:r w:rsidR="000E2381" w:rsidRPr="006030EF">
        <w:rPr>
          <w:rFonts w:ascii="Arial" w:hAnsi="Arial" w:cs="Arial"/>
          <w:b/>
          <w:sz w:val="22"/>
          <w:szCs w:val="22"/>
        </w:rPr>
        <w:t>’</w:t>
      </w:r>
      <w:r w:rsidR="00A942A2" w:rsidRPr="006030EF">
        <w:rPr>
          <w:rFonts w:ascii="Arial" w:hAnsi="Arial" w:cs="Arial"/>
          <w:b/>
          <w:sz w:val="22"/>
          <w:szCs w:val="22"/>
        </w:rPr>
        <w:t>e</w:t>
      </w:r>
      <w:r w:rsidR="000E2381" w:rsidRPr="006030EF">
        <w:rPr>
          <w:rFonts w:ascii="Arial" w:hAnsi="Arial" w:cs="Arial"/>
          <w:b/>
          <w:sz w:val="22"/>
          <w:szCs w:val="22"/>
        </w:rPr>
        <w:t xml:space="preserve"> </w:t>
      </w:r>
      <w:r w:rsidRPr="006030EF">
        <w:rPr>
          <w:rFonts w:ascii="Arial" w:hAnsi="Arial" w:cs="Arial"/>
          <w:sz w:val="22"/>
          <w:szCs w:val="22"/>
        </w:rPr>
        <w:t>gerilemiştir</w:t>
      </w:r>
      <w:r w:rsidR="000E2381" w:rsidRPr="006030EF">
        <w:rPr>
          <w:rFonts w:ascii="Arial" w:hAnsi="Arial" w:cs="Arial"/>
          <w:sz w:val="22"/>
          <w:szCs w:val="22"/>
        </w:rPr>
        <w:t xml:space="preserve">. Personel sayısı ise </w:t>
      </w:r>
      <w:r w:rsidRPr="006030EF">
        <w:rPr>
          <w:rFonts w:ascii="Arial" w:hAnsi="Arial" w:cs="Arial"/>
          <w:sz w:val="22"/>
          <w:szCs w:val="22"/>
        </w:rPr>
        <w:t>836</w:t>
      </w:r>
      <w:r w:rsidR="00E76D74" w:rsidRPr="006030EF">
        <w:rPr>
          <w:rFonts w:ascii="Arial" w:hAnsi="Arial" w:cs="Arial"/>
          <w:sz w:val="22"/>
          <w:szCs w:val="22"/>
        </w:rPr>
        <w:t xml:space="preserve"> </w:t>
      </w:r>
      <w:r w:rsidR="000E2381" w:rsidRPr="006030EF">
        <w:rPr>
          <w:rFonts w:ascii="Arial" w:hAnsi="Arial" w:cs="Arial"/>
          <w:sz w:val="22"/>
          <w:szCs w:val="22"/>
        </w:rPr>
        <w:t>kişi</w:t>
      </w:r>
      <w:r w:rsidR="000E2381" w:rsidRPr="006030EF">
        <w:rPr>
          <w:rFonts w:ascii="Arial" w:hAnsi="Arial" w:cs="Arial"/>
          <w:b/>
          <w:sz w:val="22"/>
          <w:szCs w:val="22"/>
        </w:rPr>
        <w:t xml:space="preserve"> </w:t>
      </w:r>
      <w:r w:rsidRPr="006030EF">
        <w:rPr>
          <w:rFonts w:ascii="Arial" w:hAnsi="Arial" w:cs="Arial"/>
          <w:sz w:val="22"/>
          <w:szCs w:val="22"/>
        </w:rPr>
        <w:t xml:space="preserve">düşerek </w:t>
      </w:r>
      <w:r w:rsidR="000E2381" w:rsidRPr="006030EF">
        <w:rPr>
          <w:rFonts w:ascii="Arial" w:hAnsi="Arial" w:cs="Arial"/>
          <w:b/>
          <w:sz w:val="22"/>
          <w:szCs w:val="22"/>
        </w:rPr>
        <w:t>20</w:t>
      </w:r>
      <w:r w:rsidRPr="006030EF">
        <w:rPr>
          <w:rFonts w:ascii="Arial" w:hAnsi="Arial" w:cs="Arial"/>
          <w:b/>
          <w:sz w:val="22"/>
          <w:szCs w:val="22"/>
        </w:rPr>
        <w:t>0</w:t>
      </w:r>
      <w:r w:rsidR="000E2381" w:rsidRPr="006030EF">
        <w:rPr>
          <w:rFonts w:ascii="Arial" w:hAnsi="Arial" w:cs="Arial"/>
          <w:b/>
          <w:sz w:val="22"/>
          <w:szCs w:val="22"/>
        </w:rPr>
        <w:t>.</w:t>
      </w:r>
      <w:r w:rsidRPr="006030EF">
        <w:rPr>
          <w:rFonts w:ascii="Arial" w:hAnsi="Arial" w:cs="Arial"/>
          <w:b/>
          <w:sz w:val="22"/>
          <w:szCs w:val="22"/>
        </w:rPr>
        <w:t>381</w:t>
      </w:r>
      <w:r w:rsidR="000E2381" w:rsidRPr="006030EF">
        <w:rPr>
          <w:rFonts w:ascii="Arial" w:hAnsi="Arial" w:cs="Arial"/>
          <w:b/>
          <w:sz w:val="22"/>
          <w:szCs w:val="22"/>
        </w:rPr>
        <w:t xml:space="preserve">’e </w:t>
      </w:r>
      <w:r w:rsidRPr="006030EF">
        <w:rPr>
          <w:rFonts w:ascii="Arial" w:hAnsi="Arial" w:cs="Arial"/>
          <w:sz w:val="22"/>
          <w:szCs w:val="22"/>
        </w:rPr>
        <w:t>inmiştir.</w:t>
      </w:r>
    </w:p>
    <w:p w:rsidR="00C5615B" w:rsidRPr="006030EF" w:rsidRDefault="00C5615B" w:rsidP="00C5615B">
      <w:pPr>
        <w:pStyle w:val="ListParagraph"/>
        <w:spacing w:before="120" w:after="120"/>
        <w:ind w:left="426"/>
        <w:jc w:val="both"/>
        <w:rPr>
          <w:rFonts w:ascii="Arial" w:hAnsi="Arial" w:cs="Arial"/>
          <w:sz w:val="10"/>
          <w:szCs w:val="10"/>
        </w:rPr>
      </w:pPr>
    </w:p>
    <w:p w:rsidR="00C26146" w:rsidRPr="006030EF" w:rsidRDefault="000E2381" w:rsidP="00C5615B">
      <w:pPr>
        <w:pStyle w:val="ListParagraph"/>
        <w:numPr>
          <w:ilvl w:val="0"/>
          <w:numId w:val="22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6030EF">
        <w:rPr>
          <w:rFonts w:ascii="Arial" w:hAnsi="Arial" w:cs="Arial"/>
          <w:sz w:val="22"/>
          <w:szCs w:val="22"/>
        </w:rPr>
        <w:t xml:space="preserve">Ayrıca, katılım bankacılığı alanında faaliyet gösteren </w:t>
      </w:r>
      <w:r w:rsidR="00874CD8">
        <w:rPr>
          <w:rFonts w:ascii="Arial" w:hAnsi="Arial" w:cs="Arial"/>
          <w:sz w:val="22"/>
          <w:szCs w:val="22"/>
        </w:rPr>
        <w:t xml:space="preserve">altı </w:t>
      </w:r>
      <w:r w:rsidRPr="006030EF">
        <w:rPr>
          <w:rFonts w:ascii="Arial" w:hAnsi="Arial" w:cs="Arial"/>
          <w:sz w:val="22"/>
          <w:szCs w:val="22"/>
        </w:rPr>
        <w:t xml:space="preserve">adet banka vardır. Katılım bankalarıyla ilgili bilgilere </w:t>
      </w:r>
      <w:hyperlink r:id="rId12" w:history="1">
        <w:r w:rsidRPr="006030EF">
          <w:rPr>
            <w:rStyle w:val="Hyperlink"/>
            <w:rFonts w:ascii="Arial" w:hAnsi="Arial" w:cs="Arial"/>
            <w:color w:val="auto"/>
            <w:sz w:val="22"/>
            <w:szCs w:val="22"/>
          </w:rPr>
          <w:t>http://www.tkbb.org.tr</w:t>
        </w:r>
      </w:hyperlink>
      <w:r w:rsidRPr="006030EF">
        <w:rPr>
          <w:rFonts w:ascii="Arial" w:hAnsi="Arial" w:cs="Arial"/>
          <w:sz w:val="22"/>
          <w:szCs w:val="22"/>
        </w:rPr>
        <w:t xml:space="preserve"> linkinden ulaşılabilir.</w:t>
      </w:r>
    </w:p>
    <w:sectPr w:rsidR="00C26146" w:rsidRPr="006030EF" w:rsidSect="001C6139">
      <w:headerReference w:type="default" r:id="rId13"/>
      <w:footerReference w:type="even" r:id="rId14"/>
      <w:footerReference w:type="default" r:id="rId15"/>
      <w:headerReference w:type="first" r:id="rId16"/>
      <w:pgSz w:w="11909" w:h="16834" w:code="9"/>
      <w:pgMar w:top="2381" w:right="1277" w:bottom="1276" w:left="1701" w:header="1151" w:footer="43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9D2" w:rsidRDefault="006C59D2">
      <w:r>
        <w:separator/>
      </w:r>
    </w:p>
  </w:endnote>
  <w:endnote w:type="continuationSeparator" w:id="0">
    <w:p w:rsidR="006C59D2" w:rsidRDefault="006C59D2">
      <w:r>
        <w:continuationSeparator/>
      </w:r>
    </w:p>
  </w:endnote>
  <w:endnote w:type="continuationNotice" w:id="1">
    <w:p w:rsidR="006C59D2" w:rsidRDefault="006C59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2" w:rsidRDefault="00EC25A2" w:rsidP="00AC3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25A2" w:rsidRDefault="00EC25A2" w:rsidP="00150A4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2" w:rsidRPr="00150A4B" w:rsidRDefault="00EC25A2" w:rsidP="00AC373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150A4B">
      <w:rPr>
        <w:rStyle w:val="PageNumber"/>
        <w:rFonts w:ascii="Arial" w:hAnsi="Arial" w:cs="Arial"/>
        <w:sz w:val="18"/>
        <w:szCs w:val="18"/>
      </w:rPr>
      <w:fldChar w:fldCharType="begin"/>
    </w:r>
    <w:r w:rsidRPr="00150A4B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150A4B">
      <w:rPr>
        <w:rStyle w:val="PageNumber"/>
        <w:rFonts w:ascii="Arial" w:hAnsi="Arial" w:cs="Arial"/>
        <w:sz w:val="18"/>
        <w:szCs w:val="18"/>
      </w:rPr>
      <w:fldChar w:fldCharType="separate"/>
    </w:r>
    <w:r w:rsidR="00BE7A34">
      <w:rPr>
        <w:rStyle w:val="PageNumber"/>
        <w:rFonts w:ascii="Arial" w:hAnsi="Arial" w:cs="Arial"/>
        <w:noProof/>
        <w:sz w:val="18"/>
        <w:szCs w:val="18"/>
      </w:rPr>
      <w:t>1</w:t>
    </w:r>
    <w:r w:rsidRPr="00150A4B">
      <w:rPr>
        <w:rStyle w:val="PageNumber"/>
        <w:rFonts w:ascii="Arial" w:hAnsi="Arial" w:cs="Arial"/>
        <w:sz w:val="18"/>
        <w:szCs w:val="18"/>
      </w:rPr>
      <w:fldChar w:fldCharType="end"/>
    </w:r>
  </w:p>
  <w:p w:rsidR="00EC25A2" w:rsidRPr="00150A4B" w:rsidRDefault="00EC25A2" w:rsidP="00150A4B">
    <w:pPr>
      <w:pStyle w:val="Footer"/>
      <w:ind w:right="360"/>
      <w:rPr>
        <w:rFonts w:ascii="Arial" w:hAnsi="Arial" w:cs="Arial"/>
        <w:sz w:val="18"/>
        <w:szCs w:val="18"/>
      </w:rPr>
    </w:pPr>
    <w:r w:rsidRPr="00150A4B">
      <w:rPr>
        <w:rFonts w:ascii="Arial" w:hAnsi="Arial" w:cs="Arial"/>
        <w:sz w:val="18"/>
        <w:szCs w:val="18"/>
      </w:rPr>
      <w:t>TBB/İstatistiki Raporlar/Üç Aylık B</w:t>
    </w:r>
    <w:r>
      <w:rPr>
        <w:rFonts w:ascii="Arial" w:hAnsi="Arial" w:cs="Arial"/>
        <w:sz w:val="18"/>
        <w:szCs w:val="18"/>
      </w:rPr>
      <w:t>an</w:t>
    </w:r>
    <w:r w:rsidR="0002321F">
      <w:rPr>
        <w:rFonts w:ascii="Arial" w:hAnsi="Arial" w:cs="Arial"/>
        <w:sz w:val="18"/>
        <w:szCs w:val="18"/>
      </w:rPr>
      <w:t>kac</w:t>
    </w:r>
    <w:r w:rsidR="00D703EA">
      <w:rPr>
        <w:rFonts w:ascii="Arial" w:hAnsi="Arial" w:cs="Arial"/>
        <w:sz w:val="18"/>
        <w:szCs w:val="18"/>
      </w:rPr>
      <w:t>ılık Sektörü Bilgileri</w:t>
    </w:r>
    <w:r w:rsidR="003C25CA">
      <w:rPr>
        <w:rFonts w:ascii="Arial" w:hAnsi="Arial" w:cs="Arial"/>
        <w:sz w:val="18"/>
        <w:szCs w:val="18"/>
      </w:rPr>
      <w:t xml:space="preserve"> Mart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9D2" w:rsidRDefault="006C59D2">
      <w:r>
        <w:separator/>
      </w:r>
    </w:p>
  </w:footnote>
  <w:footnote w:type="continuationSeparator" w:id="0">
    <w:p w:rsidR="006C59D2" w:rsidRDefault="006C59D2">
      <w:r>
        <w:continuationSeparator/>
      </w:r>
    </w:p>
  </w:footnote>
  <w:footnote w:type="continuationNotice" w:id="1">
    <w:p w:rsidR="006C59D2" w:rsidRDefault="006C59D2"/>
  </w:footnote>
  <w:footnote w:id="2">
    <w:p w:rsidR="00EC25A2" w:rsidRPr="0043078B" w:rsidRDefault="00EC25A2" w:rsidP="00F56C32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3078B">
        <w:rPr>
          <w:rStyle w:val="FootnoteReference"/>
          <w:rFonts w:ascii="Arial" w:hAnsi="Arial" w:cs="Arial"/>
          <w:sz w:val="18"/>
          <w:szCs w:val="18"/>
        </w:rPr>
        <w:footnoteRef/>
      </w:r>
      <w:r w:rsidRPr="0043078B">
        <w:rPr>
          <w:rFonts w:ascii="Arial" w:hAnsi="Arial" w:cs="Arial"/>
          <w:sz w:val="18"/>
          <w:szCs w:val="18"/>
        </w:rPr>
        <w:t xml:space="preserve"> Mevduat bankalarıyla kalkınma ve yatırım bankalarını (KYB) kapsamaktadır.</w:t>
      </w:r>
    </w:p>
  </w:footnote>
  <w:footnote w:id="3">
    <w:p w:rsidR="000E2381" w:rsidRPr="00C06DDF" w:rsidRDefault="000E2381" w:rsidP="00C06DDF">
      <w:pPr>
        <w:jc w:val="both"/>
        <w:rPr>
          <w:rFonts w:ascii="Arial" w:hAnsi="Arial" w:cs="Arial"/>
          <w:sz w:val="18"/>
          <w:szCs w:val="22"/>
        </w:rPr>
      </w:pPr>
      <w:r w:rsidRPr="00835134">
        <w:rPr>
          <w:rStyle w:val="FootnoteReference"/>
          <w:rFonts w:ascii="Arial" w:hAnsi="Arial" w:cs="Arial"/>
          <w:sz w:val="18"/>
          <w:szCs w:val="18"/>
        </w:rPr>
        <w:footnoteRef/>
      </w:r>
      <w:r w:rsidRPr="00835134">
        <w:rPr>
          <w:rFonts w:ascii="Arial" w:hAnsi="Arial" w:cs="Arial"/>
          <w:sz w:val="18"/>
          <w:szCs w:val="18"/>
        </w:rPr>
        <w:t xml:space="preserve"> </w:t>
      </w:r>
      <w:r w:rsidRPr="00835134">
        <w:rPr>
          <w:rFonts w:ascii="Arial" w:hAnsi="Arial" w:cs="Arial"/>
          <w:sz w:val="18"/>
          <w:szCs w:val="22"/>
        </w:rPr>
        <w:t xml:space="preserve">Sektör ile banka grupları arasında kredi/mevduat oranındaki farklılıklar, mevduat toplamayan kalkınma ve yatırım bankalarının kredilerinden kaynaklanmaktadır. </w:t>
      </w:r>
    </w:p>
  </w:footnote>
  <w:footnote w:id="4">
    <w:p w:rsidR="00C06DDF" w:rsidRPr="00C06DDF" w:rsidRDefault="00C06DDF">
      <w:pPr>
        <w:pStyle w:val="FootnoteText"/>
        <w:rPr>
          <w:rFonts w:ascii="Arial" w:hAnsi="Arial" w:cs="Arial"/>
        </w:rPr>
      </w:pPr>
      <w:r w:rsidRPr="00C06DDF">
        <w:rPr>
          <w:rStyle w:val="FootnoteReference"/>
          <w:rFonts w:ascii="Arial" w:hAnsi="Arial" w:cs="Arial"/>
          <w:sz w:val="18"/>
        </w:rPr>
        <w:footnoteRef/>
      </w:r>
      <w:r w:rsidRPr="00C06DDF">
        <w:rPr>
          <w:rFonts w:ascii="Arial" w:hAnsi="Arial" w:cs="Arial"/>
          <w:sz w:val="18"/>
        </w:rPr>
        <w:t xml:space="preserve"> Dönem başı ve dönem sonu ortalamasıdır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2" w:rsidRDefault="00EC25A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1" behindDoc="0" locked="0" layoutInCell="1" allowOverlap="1" wp14:anchorId="2D0BD190" wp14:editId="39733E0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2" w:rsidRDefault="00EC25A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151E8B27" wp14:editId="4FCD0207">
          <wp:simplePos x="0" y="0"/>
          <wp:positionH relativeFrom="page">
            <wp:posOffset>6299835</wp:posOffset>
          </wp:positionH>
          <wp:positionV relativeFrom="page">
            <wp:posOffset>269875</wp:posOffset>
          </wp:positionV>
          <wp:extent cx="966470" cy="1760220"/>
          <wp:effectExtent l="0" t="0" r="5080" b="0"/>
          <wp:wrapSquare wrapText="bothSides"/>
          <wp:docPr id="1" name="Picture 1" descr="logo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5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176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A06"/>
    <w:multiLevelType w:val="hybridMultilevel"/>
    <w:tmpl w:val="658E971C"/>
    <w:lvl w:ilvl="0" w:tplc="9C8AF5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CA1D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12A7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AA0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DC4B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2C2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63E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E00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905D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47560"/>
    <w:multiLevelType w:val="singleLevel"/>
    <w:tmpl w:val="04AC9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787ED7"/>
    <w:multiLevelType w:val="hybridMultilevel"/>
    <w:tmpl w:val="9B44F288"/>
    <w:lvl w:ilvl="0" w:tplc="E91E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68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0F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09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8E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3E9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EC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8D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167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6F46E6D"/>
    <w:multiLevelType w:val="hybridMultilevel"/>
    <w:tmpl w:val="59E41534"/>
    <w:lvl w:ilvl="0" w:tplc="EB7EE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E0B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987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03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00C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61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BA0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1EB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28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9007635"/>
    <w:multiLevelType w:val="hybridMultilevel"/>
    <w:tmpl w:val="32CC40BC"/>
    <w:lvl w:ilvl="0" w:tplc="DBB672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EA5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E637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4C3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30A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C6BA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4CF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48CD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A81C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930167"/>
    <w:multiLevelType w:val="hybridMultilevel"/>
    <w:tmpl w:val="062E7C2C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9F4800"/>
    <w:multiLevelType w:val="hybridMultilevel"/>
    <w:tmpl w:val="A4EEF14E"/>
    <w:lvl w:ilvl="0" w:tplc="041F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512264"/>
    <w:multiLevelType w:val="hybridMultilevel"/>
    <w:tmpl w:val="09160564"/>
    <w:lvl w:ilvl="0" w:tplc="44E68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8A2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CA3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0CA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24C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4E8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5E4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C62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E6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6FA4806"/>
    <w:multiLevelType w:val="hybridMultilevel"/>
    <w:tmpl w:val="922E7312"/>
    <w:lvl w:ilvl="0" w:tplc="F672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37F18"/>
    <w:multiLevelType w:val="hybridMultilevel"/>
    <w:tmpl w:val="2FE83432"/>
    <w:lvl w:ilvl="0" w:tplc="E9481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62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08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364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EAB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80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68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1C3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E8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0BC1C00"/>
    <w:multiLevelType w:val="multilevel"/>
    <w:tmpl w:val="D756A7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7541286"/>
    <w:multiLevelType w:val="hybridMultilevel"/>
    <w:tmpl w:val="5B9E18A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5708B8"/>
    <w:multiLevelType w:val="multilevel"/>
    <w:tmpl w:val="700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1F69C0"/>
    <w:multiLevelType w:val="hybridMultilevel"/>
    <w:tmpl w:val="68FE4D80"/>
    <w:lvl w:ilvl="0" w:tplc="857A0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342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4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4C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E02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22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21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0A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ECE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53C1CE8"/>
    <w:multiLevelType w:val="hybridMultilevel"/>
    <w:tmpl w:val="4E2AF872"/>
    <w:lvl w:ilvl="0" w:tplc="CEBEE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E40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788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82E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8C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D21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F69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C07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A4C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AA654E3"/>
    <w:multiLevelType w:val="hybridMultilevel"/>
    <w:tmpl w:val="95101F7C"/>
    <w:lvl w:ilvl="0" w:tplc="2392F4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E46C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E8A3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31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EED4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783E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A99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E7E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5CFD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870B78"/>
    <w:multiLevelType w:val="hybridMultilevel"/>
    <w:tmpl w:val="5D32BAFC"/>
    <w:lvl w:ilvl="0" w:tplc="D3DC2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D0C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64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20C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706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96A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A84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9C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629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3AC0777"/>
    <w:multiLevelType w:val="hybridMultilevel"/>
    <w:tmpl w:val="26087EE8"/>
    <w:lvl w:ilvl="0" w:tplc="0B040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0B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D43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F09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640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686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84D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4AD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87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CD31728"/>
    <w:multiLevelType w:val="hybridMultilevel"/>
    <w:tmpl w:val="1682CF7C"/>
    <w:lvl w:ilvl="0" w:tplc="47FE6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226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E09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E7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52D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F8B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8CE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38C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52B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EEC3131"/>
    <w:multiLevelType w:val="hybridMultilevel"/>
    <w:tmpl w:val="BEFEC0E6"/>
    <w:lvl w:ilvl="0" w:tplc="DD28D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54E6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9EE4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E6DF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64A0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CC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2830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7AE2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878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EF3B42"/>
    <w:multiLevelType w:val="hybridMultilevel"/>
    <w:tmpl w:val="40ECF70A"/>
    <w:lvl w:ilvl="0" w:tplc="F672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53FD0"/>
    <w:multiLevelType w:val="hybridMultilevel"/>
    <w:tmpl w:val="964C5912"/>
    <w:lvl w:ilvl="0" w:tplc="F672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5"/>
  </w:num>
  <w:num w:numId="5">
    <w:abstractNumId w:val="6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18"/>
  </w:num>
  <w:num w:numId="11">
    <w:abstractNumId w:val="19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0"/>
  </w:num>
  <w:num w:numId="18">
    <w:abstractNumId w:val="4"/>
  </w:num>
  <w:num w:numId="19">
    <w:abstractNumId w:val="12"/>
  </w:num>
  <w:num w:numId="20">
    <w:abstractNumId w:val="20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DF"/>
    <w:rsid w:val="000011A7"/>
    <w:rsid w:val="00001628"/>
    <w:rsid w:val="00001C37"/>
    <w:rsid w:val="000032CF"/>
    <w:rsid w:val="00004382"/>
    <w:rsid w:val="00004B8F"/>
    <w:rsid w:val="0000594D"/>
    <w:rsid w:val="000059AC"/>
    <w:rsid w:val="00005DCA"/>
    <w:rsid w:val="00006D24"/>
    <w:rsid w:val="00011F74"/>
    <w:rsid w:val="00015DC6"/>
    <w:rsid w:val="00020CE0"/>
    <w:rsid w:val="00021E0C"/>
    <w:rsid w:val="00022197"/>
    <w:rsid w:val="0002321F"/>
    <w:rsid w:val="00024B85"/>
    <w:rsid w:val="0002551A"/>
    <w:rsid w:val="000259D4"/>
    <w:rsid w:val="000278CF"/>
    <w:rsid w:val="0003002A"/>
    <w:rsid w:val="000305F2"/>
    <w:rsid w:val="00031835"/>
    <w:rsid w:val="00031E5A"/>
    <w:rsid w:val="00032C99"/>
    <w:rsid w:val="00032FBF"/>
    <w:rsid w:val="00033D63"/>
    <w:rsid w:val="00034CC3"/>
    <w:rsid w:val="000370A9"/>
    <w:rsid w:val="0004120D"/>
    <w:rsid w:val="000445E2"/>
    <w:rsid w:val="000463F7"/>
    <w:rsid w:val="00046765"/>
    <w:rsid w:val="00050BEE"/>
    <w:rsid w:val="00050DA0"/>
    <w:rsid w:val="0005252A"/>
    <w:rsid w:val="0006000E"/>
    <w:rsid w:val="000601DB"/>
    <w:rsid w:val="00061AB1"/>
    <w:rsid w:val="00061BE5"/>
    <w:rsid w:val="00063096"/>
    <w:rsid w:val="00063DD6"/>
    <w:rsid w:val="0006577C"/>
    <w:rsid w:val="00067586"/>
    <w:rsid w:val="0006776F"/>
    <w:rsid w:val="00071922"/>
    <w:rsid w:val="0007418F"/>
    <w:rsid w:val="000753BC"/>
    <w:rsid w:val="00075ACB"/>
    <w:rsid w:val="00075DBF"/>
    <w:rsid w:val="00077A58"/>
    <w:rsid w:val="000811AE"/>
    <w:rsid w:val="00081CCD"/>
    <w:rsid w:val="00083580"/>
    <w:rsid w:val="00085D08"/>
    <w:rsid w:val="00086B44"/>
    <w:rsid w:val="0008765B"/>
    <w:rsid w:val="000879F2"/>
    <w:rsid w:val="000908AB"/>
    <w:rsid w:val="0009324A"/>
    <w:rsid w:val="000936F4"/>
    <w:rsid w:val="000937FD"/>
    <w:rsid w:val="00093E05"/>
    <w:rsid w:val="00093E66"/>
    <w:rsid w:val="0009420C"/>
    <w:rsid w:val="00095DF9"/>
    <w:rsid w:val="0009603C"/>
    <w:rsid w:val="000967DD"/>
    <w:rsid w:val="00097274"/>
    <w:rsid w:val="000A0291"/>
    <w:rsid w:val="000A2627"/>
    <w:rsid w:val="000A4894"/>
    <w:rsid w:val="000A4F94"/>
    <w:rsid w:val="000A70E6"/>
    <w:rsid w:val="000B01DA"/>
    <w:rsid w:val="000B34A0"/>
    <w:rsid w:val="000B4337"/>
    <w:rsid w:val="000B4601"/>
    <w:rsid w:val="000B5928"/>
    <w:rsid w:val="000B6BA1"/>
    <w:rsid w:val="000C0B54"/>
    <w:rsid w:val="000C1903"/>
    <w:rsid w:val="000C1C7E"/>
    <w:rsid w:val="000C1F53"/>
    <w:rsid w:val="000C2C6E"/>
    <w:rsid w:val="000C2D9B"/>
    <w:rsid w:val="000C3218"/>
    <w:rsid w:val="000C58F6"/>
    <w:rsid w:val="000C6167"/>
    <w:rsid w:val="000C6FD5"/>
    <w:rsid w:val="000C7475"/>
    <w:rsid w:val="000D3587"/>
    <w:rsid w:val="000D471E"/>
    <w:rsid w:val="000D6B38"/>
    <w:rsid w:val="000E02E7"/>
    <w:rsid w:val="000E1602"/>
    <w:rsid w:val="000E2381"/>
    <w:rsid w:val="000E31DB"/>
    <w:rsid w:val="000E35C0"/>
    <w:rsid w:val="000E4B10"/>
    <w:rsid w:val="000E509C"/>
    <w:rsid w:val="000E51E4"/>
    <w:rsid w:val="000F2296"/>
    <w:rsid w:val="000F4EEE"/>
    <w:rsid w:val="000F5A8D"/>
    <w:rsid w:val="000F5CEC"/>
    <w:rsid w:val="000F7A76"/>
    <w:rsid w:val="00101F06"/>
    <w:rsid w:val="00103A86"/>
    <w:rsid w:val="00103AB5"/>
    <w:rsid w:val="001057A3"/>
    <w:rsid w:val="0010596C"/>
    <w:rsid w:val="00106D99"/>
    <w:rsid w:val="00111013"/>
    <w:rsid w:val="0011286C"/>
    <w:rsid w:val="00112CE3"/>
    <w:rsid w:val="00122327"/>
    <w:rsid w:val="00122E2E"/>
    <w:rsid w:val="0012491B"/>
    <w:rsid w:val="00125017"/>
    <w:rsid w:val="00125443"/>
    <w:rsid w:val="00131823"/>
    <w:rsid w:val="00136B7D"/>
    <w:rsid w:val="00136CB6"/>
    <w:rsid w:val="001442CF"/>
    <w:rsid w:val="001447FF"/>
    <w:rsid w:val="001450BA"/>
    <w:rsid w:val="00147144"/>
    <w:rsid w:val="001471EC"/>
    <w:rsid w:val="00150A4B"/>
    <w:rsid w:val="001514D2"/>
    <w:rsid w:val="00151DB2"/>
    <w:rsid w:val="00152005"/>
    <w:rsid w:val="00153528"/>
    <w:rsid w:val="001538ED"/>
    <w:rsid w:val="00154601"/>
    <w:rsid w:val="00155926"/>
    <w:rsid w:val="00157407"/>
    <w:rsid w:val="001574B3"/>
    <w:rsid w:val="0016118B"/>
    <w:rsid w:val="00161F83"/>
    <w:rsid w:val="001636FB"/>
    <w:rsid w:val="00165874"/>
    <w:rsid w:val="00166097"/>
    <w:rsid w:val="00167128"/>
    <w:rsid w:val="00167EDA"/>
    <w:rsid w:val="00172BAC"/>
    <w:rsid w:val="0018089A"/>
    <w:rsid w:val="00180DAB"/>
    <w:rsid w:val="001828AC"/>
    <w:rsid w:val="001835B2"/>
    <w:rsid w:val="00187D4E"/>
    <w:rsid w:val="00191F07"/>
    <w:rsid w:val="00194709"/>
    <w:rsid w:val="00195E9D"/>
    <w:rsid w:val="0019696E"/>
    <w:rsid w:val="001A100A"/>
    <w:rsid w:val="001A3625"/>
    <w:rsid w:val="001A3896"/>
    <w:rsid w:val="001A3B73"/>
    <w:rsid w:val="001A421F"/>
    <w:rsid w:val="001A5AA7"/>
    <w:rsid w:val="001A794A"/>
    <w:rsid w:val="001B0C6F"/>
    <w:rsid w:val="001B38FD"/>
    <w:rsid w:val="001B7295"/>
    <w:rsid w:val="001C04BB"/>
    <w:rsid w:val="001C2CFD"/>
    <w:rsid w:val="001C42E9"/>
    <w:rsid w:val="001C6139"/>
    <w:rsid w:val="001C6255"/>
    <w:rsid w:val="001C74EA"/>
    <w:rsid w:val="001C7B29"/>
    <w:rsid w:val="001D051F"/>
    <w:rsid w:val="001D05D0"/>
    <w:rsid w:val="001D13FD"/>
    <w:rsid w:val="001D2E7D"/>
    <w:rsid w:val="001D7D3E"/>
    <w:rsid w:val="001E228E"/>
    <w:rsid w:val="001E73D9"/>
    <w:rsid w:val="001F16BE"/>
    <w:rsid w:val="001F2AB3"/>
    <w:rsid w:val="001F4A5C"/>
    <w:rsid w:val="001F4C7F"/>
    <w:rsid w:val="001F5F13"/>
    <w:rsid w:val="0020333F"/>
    <w:rsid w:val="00203C7D"/>
    <w:rsid w:val="00206936"/>
    <w:rsid w:val="00207DB5"/>
    <w:rsid w:val="00211742"/>
    <w:rsid w:val="00211C89"/>
    <w:rsid w:val="00212541"/>
    <w:rsid w:val="0021772C"/>
    <w:rsid w:val="00217832"/>
    <w:rsid w:val="0022175F"/>
    <w:rsid w:val="00222299"/>
    <w:rsid w:val="002224FB"/>
    <w:rsid w:val="00224A0A"/>
    <w:rsid w:val="00225997"/>
    <w:rsid w:val="00230002"/>
    <w:rsid w:val="00230DCA"/>
    <w:rsid w:val="0023180D"/>
    <w:rsid w:val="00232A50"/>
    <w:rsid w:val="0023445A"/>
    <w:rsid w:val="00237497"/>
    <w:rsid w:val="0024522A"/>
    <w:rsid w:val="0024544F"/>
    <w:rsid w:val="00245C28"/>
    <w:rsid w:val="002503E1"/>
    <w:rsid w:val="00251274"/>
    <w:rsid w:val="00254778"/>
    <w:rsid w:val="0025486A"/>
    <w:rsid w:val="00254A3B"/>
    <w:rsid w:val="0025628B"/>
    <w:rsid w:val="00260664"/>
    <w:rsid w:val="00260B58"/>
    <w:rsid w:val="00260E00"/>
    <w:rsid w:val="00261591"/>
    <w:rsid w:val="00261CF1"/>
    <w:rsid w:val="002659B2"/>
    <w:rsid w:val="00266803"/>
    <w:rsid w:val="002749B5"/>
    <w:rsid w:val="002754BE"/>
    <w:rsid w:val="002755B6"/>
    <w:rsid w:val="00275616"/>
    <w:rsid w:val="00276405"/>
    <w:rsid w:val="00285C69"/>
    <w:rsid w:val="00290664"/>
    <w:rsid w:val="002910A9"/>
    <w:rsid w:val="002918BD"/>
    <w:rsid w:val="00295A20"/>
    <w:rsid w:val="00295C0D"/>
    <w:rsid w:val="0029648F"/>
    <w:rsid w:val="0029736E"/>
    <w:rsid w:val="002A1921"/>
    <w:rsid w:val="002A3055"/>
    <w:rsid w:val="002A3392"/>
    <w:rsid w:val="002A395D"/>
    <w:rsid w:val="002A411A"/>
    <w:rsid w:val="002A436F"/>
    <w:rsid w:val="002A5130"/>
    <w:rsid w:val="002A522A"/>
    <w:rsid w:val="002A6850"/>
    <w:rsid w:val="002B1970"/>
    <w:rsid w:val="002B197B"/>
    <w:rsid w:val="002B36CC"/>
    <w:rsid w:val="002C20BB"/>
    <w:rsid w:val="002C21F3"/>
    <w:rsid w:val="002C3712"/>
    <w:rsid w:val="002C3ED8"/>
    <w:rsid w:val="002C7DDB"/>
    <w:rsid w:val="002D0DE5"/>
    <w:rsid w:val="002D130A"/>
    <w:rsid w:val="002D2756"/>
    <w:rsid w:val="002D3980"/>
    <w:rsid w:val="002D3AFC"/>
    <w:rsid w:val="002D5069"/>
    <w:rsid w:val="002D7A9D"/>
    <w:rsid w:val="002E2194"/>
    <w:rsid w:val="002E37C4"/>
    <w:rsid w:val="002E6204"/>
    <w:rsid w:val="002E6743"/>
    <w:rsid w:val="002E729A"/>
    <w:rsid w:val="002F34E9"/>
    <w:rsid w:val="002F4CD8"/>
    <w:rsid w:val="003006EF"/>
    <w:rsid w:val="0030136D"/>
    <w:rsid w:val="003014E8"/>
    <w:rsid w:val="00303244"/>
    <w:rsid w:val="00305753"/>
    <w:rsid w:val="00305757"/>
    <w:rsid w:val="00306747"/>
    <w:rsid w:val="00312173"/>
    <w:rsid w:val="003163D5"/>
    <w:rsid w:val="00326ED8"/>
    <w:rsid w:val="00330FE3"/>
    <w:rsid w:val="003323C1"/>
    <w:rsid w:val="003330C4"/>
    <w:rsid w:val="0033513E"/>
    <w:rsid w:val="00335F58"/>
    <w:rsid w:val="00335FF8"/>
    <w:rsid w:val="00336F28"/>
    <w:rsid w:val="0033715A"/>
    <w:rsid w:val="00340088"/>
    <w:rsid w:val="00340F3E"/>
    <w:rsid w:val="0034308C"/>
    <w:rsid w:val="00345E90"/>
    <w:rsid w:val="0034679A"/>
    <w:rsid w:val="00350863"/>
    <w:rsid w:val="00352BD4"/>
    <w:rsid w:val="003570CA"/>
    <w:rsid w:val="003578A3"/>
    <w:rsid w:val="0036173B"/>
    <w:rsid w:val="0036213D"/>
    <w:rsid w:val="00362919"/>
    <w:rsid w:val="00363D8B"/>
    <w:rsid w:val="003662A0"/>
    <w:rsid w:val="00367C26"/>
    <w:rsid w:val="00370D0D"/>
    <w:rsid w:val="00372DF9"/>
    <w:rsid w:val="00373ED0"/>
    <w:rsid w:val="003745B7"/>
    <w:rsid w:val="003757FE"/>
    <w:rsid w:val="00377C1C"/>
    <w:rsid w:val="00380952"/>
    <w:rsid w:val="00380F02"/>
    <w:rsid w:val="00383261"/>
    <w:rsid w:val="003837C0"/>
    <w:rsid w:val="00385CA9"/>
    <w:rsid w:val="00386A43"/>
    <w:rsid w:val="00390D39"/>
    <w:rsid w:val="00390DC0"/>
    <w:rsid w:val="0039275A"/>
    <w:rsid w:val="0039426B"/>
    <w:rsid w:val="003A387A"/>
    <w:rsid w:val="003A5525"/>
    <w:rsid w:val="003A56FF"/>
    <w:rsid w:val="003A6266"/>
    <w:rsid w:val="003B13E1"/>
    <w:rsid w:val="003B19BC"/>
    <w:rsid w:val="003B1F64"/>
    <w:rsid w:val="003B339D"/>
    <w:rsid w:val="003B386B"/>
    <w:rsid w:val="003B4419"/>
    <w:rsid w:val="003B5786"/>
    <w:rsid w:val="003B622B"/>
    <w:rsid w:val="003B7722"/>
    <w:rsid w:val="003C25CA"/>
    <w:rsid w:val="003C70ED"/>
    <w:rsid w:val="003C72C4"/>
    <w:rsid w:val="003D0D61"/>
    <w:rsid w:val="003D1BCF"/>
    <w:rsid w:val="003D478A"/>
    <w:rsid w:val="003D63AC"/>
    <w:rsid w:val="003D68BD"/>
    <w:rsid w:val="003E2E7F"/>
    <w:rsid w:val="003E5C60"/>
    <w:rsid w:val="003E7E27"/>
    <w:rsid w:val="003F1945"/>
    <w:rsid w:val="003F1DF5"/>
    <w:rsid w:val="003F272F"/>
    <w:rsid w:val="003F3E6D"/>
    <w:rsid w:val="003F54DC"/>
    <w:rsid w:val="003F5A79"/>
    <w:rsid w:val="003F5C3C"/>
    <w:rsid w:val="003F60E2"/>
    <w:rsid w:val="003F6571"/>
    <w:rsid w:val="003F6D0B"/>
    <w:rsid w:val="00400B5C"/>
    <w:rsid w:val="004017C3"/>
    <w:rsid w:val="0040486F"/>
    <w:rsid w:val="004102AE"/>
    <w:rsid w:val="004105D3"/>
    <w:rsid w:val="00412035"/>
    <w:rsid w:val="004127D7"/>
    <w:rsid w:val="00414B9F"/>
    <w:rsid w:val="00416474"/>
    <w:rsid w:val="00416F67"/>
    <w:rsid w:val="00420C40"/>
    <w:rsid w:val="00421689"/>
    <w:rsid w:val="0042259E"/>
    <w:rsid w:val="00423136"/>
    <w:rsid w:val="00424298"/>
    <w:rsid w:val="004247CC"/>
    <w:rsid w:val="00427CE0"/>
    <w:rsid w:val="00430A11"/>
    <w:rsid w:val="00430E8D"/>
    <w:rsid w:val="004322BD"/>
    <w:rsid w:val="004331D5"/>
    <w:rsid w:val="0043620B"/>
    <w:rsid w:val="00437F86"/>
    <w:rsid w:val="00441B54"/>
    <w:rsid w:val="00442F96"/>
    <w:rsid w:val="004434AA"/>
    <w:rsid w:val="004505A8"/>
    <w:rsid w:val="004506A2"/>
    <w:rsid w:val="00454B5F"/>
    <w:rsid w:val="00455529"/>
    <w:rsid w:val="00456A62"/>
    <w:rsid w:val="0046177E"/>
    <w:rsid w:val="00462089"/>
    <w:rsid w:val="00463568"/>
    <w:rsid w:val="004654B5"/>
    <w:rsid w:val="00466055"/>
    <w:rsid w:val="00470F99"/>
    <w:rsid w:val="00471727"/>
    <w:rsid w:val="00473AB2"/>
    <w:rsid w:val="00477332"/>
    <w:rsid w:val="00477356"/>
    <w:rsid w:val="004774B6"/>
    <w:rsid w:val="00477DA6"/>
    <w:rsid w:val="004801BE"/>
    <w:rsid w:val="00480730"/>
    <w:rsid w:val="00480EDA"/>
    <w:rsid w:val="00481874"/>
    <w:rsid w:val="00482B3B"/>
    <w:rsid w:val="00482B60"/>
    <w:rsid w:val="00485FDC"/>
    <w:rsid w:val="00486730"/>
    <w:rsid w:val="00486C4D"/>
    <w:rsid w:val="00494876"/>
    <w:rsid w:val="00497A10"/>
    <w:rsid w:val="00497A9E"/>
    <w:rsid w:val="004A0A64"/>
    <w:rsid w:val="004A1F60"/>
    <w:rsid w:val="004A33DD"/>
    <w:rsid w:val="004A3FB3"/>
    <w:rsid w:val="004A4178"/>
    <w:rsid w:val="004A4B10"/>
    <w:rsid w:val="004A555F"/>
    <w:rsid w:val="004A7C1A"/>
    <w:rsid w:val="004B1643"/>
    <w:rsid w:val="004B1C3D"/>
    <w:rsid w:val="004B1FC3"/>
    <w:rsid w:val="004B2791"/>
    <w:rsid w:val="004B4BF8"/>
    <w:rsid w:val="004B5590"/>
    <w:rsid w:val="004C02B9"/>
    <w:rsid w:val="004C1703"/>
    <w:rsid w:val="004C7609"/>
    <w:rsid w:val="004C7C41"/>
    <w:rsid w:val="004D05CD"/>
    <w:rsid w:val="004D3AC4"/>
    <w:rsid w:val="004D403E"/>
    <w:rsid w:val="004D4232"/>
    <w:rsid w:val="004D512B"/>
    <w:rsid w:val="004D5CF1"/>
    <w:rsid w:val="004D787D"/>
    <w:rsid w:val="004D7B77"/>
    <w:rsid w:val="004E14E4"/>
    <w:rsid w:val="004E2606"/>
    <w:rsid w:val="004E396B"/>
    <w:rsid w:val="004E4338"/>
    <w:rsid w:val="004E5DFF"/>
    <w:rsid w:val="004E6E67"/>
    <w:rsid w:val="004E7CE0"/>
    <w:rsid w:val="004E7D5B"/>
    <w:rsid w:val="004E7FE8"/>
    <w:rsid w:val="004F1D3D"/>
    <w:rsid w:val="004F301A"/>
    <w:rsid w:val="004F3B96"/>
    <w:rsid w:val="004F44E5"/>
    <w:rsid w:val="004F4A02"/>
    <w:rsid w:val="004F5487"/>
    <w:rsid w:val="004F5921"/>
    <w:rsid w:val="004F712D"/>
    <w:rsid w:val="005018EA"/>
    <w:rsid w:val="00505221"/>
    <w:rsid w:val="0050684C"/>
    <w:rsid w:val="00506B8D"/>
    <w:rsid w:val="00507BB0"/>
    <w:rsid w:val="00507EA6"/>
    <w:rsid w:val="005122F3"/>
    <w:rsid w:val="005148BF"/>
    <w:rsid w:val="00516ECA"/>
    <w:rsid w:val="00525553"/>
    <w:rsid w:val="005256F8"/>
    <w:rsid w:val="0052593D"/>
    <w:rsid w:val="00525CA5"/>
    <w:rsid w:val="00531E64"/>
    <w:rsid w:val="005330C7"/>
    <w:rsid w:val="005346AE"/>
    <w:rsid w:val="00536AD5"/>
    <w:rsid w:val="00537C3F"/>
    <w:rsid w:val="00537E7E"/>
    <w:rsid w:val="00541E6B"/>
    <w:rsid w:val="0054289A"/>
    <w:rsid w:val="00546246"/>
    <w:rsid w:val="00551550"/>
    <w:rsid w:val="00551C6A"/>
    <w:rsid w:val="00551FB3"/>
    <w:rsid w:val="00552B31"/>
    <w:rsid w:val="00553889"/>
    <w:rsid w:val="00553BC6"/>
    <w:rsid w:val="00555027"/>
    <w:rsid w:val="0055654D"/>
    <w:rsid w:val="00556E57"/>
    <w:rsid w:val="005574AD"/>
    <w:rsid w:val="005579B8"/>
    <w:rsid w:val="00557A43"/>
    <w:rsid w:val="005603BB"/>
    <w:rsid w:val="00564AEE"/>
    <w:rsid w:val="00564F9F"/>
    <w:rsid w:val="00565B88"/>
    <w:rsid w:val="00567223"/>
    <w:rsid w:val="00572680"/>
    <w:rsid w:val="00574757"/>
    <w:rsid w:val="00574B76"/>
    <w:rsid w:val="00575870"/>
    <w:rsid w:val="00575D4D"/>
    <w:rsid w:val="005762DD"/>
    <w:rsid w:val="00577367"/>
    <w:rsid w:val="00584963"/>
    <w:rsid w:val="00585338"/>
    <w:rsid w:val="00586269"/>
    <w:rsid w:val="0058626F"/>
    <w:rsid w:val="00591106"/>
    <w:rsid w:val="00591B57"/>
    <w:rsid w:val="00592862"/>
    <w:rsid w:val="005953B8"/>
    <w:rsid w:val="00595DF2"/>
    <w:rsid w:val="0059643E"/>
    <w:rsid w:val="005976B8"/>
    <w:rsid w:val="005A0B40"/>
    <w:rsid w:val="005A168C"/>
    <w:rsid w:val="005A25E2"/>
    <w:rsid w:val="005A266D"/>
    <w:rsid w:val="005A5609"/>
    <w:rsid w:val="005A5C4B"/>
    <w:rsid w:val="005A6016"/>
    <w:rsid w:val="005A6CD3"/>
    <w:rsid w:val="005B0140"/>
    <w:rsid w:val="005B05D6"/>
    <w:rsid w:val="005B10BD"/>
    <w:rsid w:val="005B1C8E"/>
    <w:rsid w:val="005B214D"/>
    <w:rsid w:val="005B2B21"/>
    <w:rsid w:val="005B3898"/>
    <w:rsid w:val="005B3EFF"/>
    <w:rsid w:val="005B44F3"/>
    <w:rsid w:val="005B6700"/>
    <w:rsid w:val="005C2713"/>
    <w:rsid w:val="005C3735"/>
    <w:rsid w:val="005C4052"/>
    <w:rsid w:val="005C409F"/>
    <w:rsid w:val="005C5589"/>
    <w:rsid w:val="005C7CE5"/>
    <w:rsid w:val="005D06FE"/>
    <w:rsid w:val="005D0E10"/>
    <w:rsid w:val="005D12F2"/>
    <w:rsid w:val="005D1D5E"/>
    <w:rsid w:val="005D2426"/>
    <w:rsid w:val="005D29B1"/>
    <w:rsid w:val="005D35A0"/>
    <w:rsid w:val="005D4558"/>
    <w:rsid w:val="005D58E4"/>
    <w:rsid w:val="005D5ABD"/>
    <w:rsid w:val="005D7F85"/>
    <w:rsid w:val="005E151C"/>
    <w:rsid w:val="005E2055"/>
    <w:rsid w:val="005E3E8E"/>
    <w:rsid w:val="005E5114"/>
    <w:rsid w:val="005F04CA"/>
    <w:rsid w:val="005F15D0"/>
    <w:rsid w:val="005F213D"/>
    <w:rsid w:val="005F2667"/>
    <w:rsid w:val="005F66FE"/>
    <w:rsid w:val="006030EF"/>
    <w:rsid w:val="0060474C"/>
    <w:rsid w:val="00604C5F"/>
    <w:rsid w:val="00607397"/>
    <w:rsid w:val="00607C2D"/>
    <w:rsid w:val="00611335"/>
    <w:rsid w:val="00611613"/>
    <w:rsid w:val="006117B9"/>
    <w:rsid w:val="0061192F"/>
    <w:rsid w:val="00613233"/>
    <w:rsid w:val="00614B08"/>
    <w:rsid w:val="00614B29"/>
    <w:rsid w:val="00615431"/>
    <w:rsid w:val="0062193F"/>
    <w:rsid w:val="00622182"/>
    <w:rsid w:val="006240A8"/>
    <w:rsid w:val="0062478F"/>
    <w:rsid w:val="00624C34"/>
    <w:rsid w:val="0062500F"/>
    <w:rsid w:val="0062616B"/>
    <w:rsid w:val="006262B5"/>
    <w:rsid w:val="00627C07"/>
    <w:rsid w:val="00630977"/>
    <w:rsid w:val="00632D6B"/>
    <w:rsid w:val="0063456B"/>
    <w:rsid w:val="0063485E"/>
    <w:rsid w:val="006360B8"/>
    <w:rsid w:val="0063687C"/>
    <w:rsid w:val="00640452"/>
    <w:rsid w:val="00640A80"/>
    <w:rsid w:val="00641A2F"/>
    <w:rsid w:val="006426AA"/>
    <w:rsid w:val="00642D9E"/>
    <w:rsid w:val="00645506"/>
    <w:rsid w:val="00647886"/>
    <w:rsid w:val="00647F4A"/>
    <w:rsid w:val="00650E79"/>
    <w:rsid w:val="006512E4"/>
    <w:rsid w:val="006519EE"/>
    <w:rsid w:val="00652B19"/>
    <w:rsid w:val="00652CD7"/>
    <w:rsid w:val="00653C01"/>
    <w:rsid w:val="0065417E"/>
    <w:rsid w:val="00654CD1"/>
    <w:rsid w:val="00654F24"/>
    <w:rsid w:val="0065518C"/>
    <w:rsid w:val="00661190"/>
    <w:rsid w:val="006627DB"/>
    <w:rsid w:val="00665004"/>
    <w:rsid w:val="006666E6"/>
    <w:rsid w:val="00666EB4"/>
    <w:rsid w:val="00666F64"/>
    <w:rsid w:val="0066712B"/>
    <w:rsid w:val="00667D87"/>
    <w:rsid w:val="006700E1"/>
    <w:rsid w:val="00671675"/>
    <w:rsid w:val="00673368"/>
    <w:rsid w:val="006772EF"/>
    <w:rsid w:val="006774D2"/>
    <w:rsid w:val="006775AB"/>
    <w:rsid w:val="00682012"/>
    <w:rsid w:val="006820F1"/>
    <w:rsid w:val="00682B26"/>
    <w:rsid w:val="00683217"/>
    <w:rsid w:val="00686DCE"/>
    <w:rsid w:val="00687560"/>
    <w:rsid w:val="00687966"/>
    <w:rsid w:val="006914FC"/>
    <w:rsid w:val="00693430"/>
    <w:rsid w:val="00693B87"/>
    <w:rsid w:val="0069507F"/>
    <w:rsid w:val="006954A3"/>
    <w:rsid w:val="00696A6F"/>
    <w:rsid w:val="006972CF"/>
    <w:rsid w:val="006A0114"/>
    <w:rsid w:val="006A0315"/>
    <w:rsid w:val="006A2F97"/>
    <w:rsid w:val="006A4559"/>
    <w:rsid w:val="006A6942"/>
    <w:rsid w:val="006A6D53"/>
    <w:rsid w:val="006A707E"/>
    <w:rsid w:val="006A7761"/>
    <w:rsid w:val="006B1A0F"/>
    <w:rsid w:val="006B349D"/>
    <w:rsid w:val="006B4250"/>
    <w:rsid w:val="006B47AB"/>
    <w:rsid w:val="006B49BA"/>
    <w:rsid w:val="006B6B40"/>
    <w:rsid w:val="006C1716"/>
    <w:rsid w:val="006C1F9C"/>
    <w:rsid w:val="006C31CE"/>
    <w:rsid w:val="006C513A"/>
    <w:rsid w:val="006C5339"/>
    <w:rsid w:val="006C59D2"/>
    <w:rsid w:val="006C6B87"/>
    <w:rsid w:val="006C7F38"/>
    <w:rsid w:val="006D052E"/>
    <w:rsid w:val="006D0623"/>
    <w:rsid w:val="006D0981"/>
    <w:rsid w:val="006D2484"/>
    <w:rsid w:val="006D2835"/>
    <w:rsid w:val="006D2CEF"/>
    <w:rsid w:val="006D455F"/>
    <w:rsid w:val="006D4FF6"/>
    <w:rsid w:val="006D5AB7"/>
    <w:rsid w:val="006E2E9F"/>
    <w:rsid w:val="006E6098"/>
    <w:rsid w:val="006E6362"/>
    <w:rsid w:val="006F6C26"/>
    <w:rsid w:val="007007E5"/>
    <w:rsid w:val="00700D37"/>
    <w:rsid w:val="00700F36"/>
    <w:rsid w:val="007046DB"/>
    <w:rsid w:val="007061C7"/>
    <w:rsid w:val="00710059"/>
    <w:rsid w:val="00712084"/>
    <w:rsid w:val="007124A8"/>
    <w:rsid w:val="0071472E"/>
    <w:rsid w:val="007159EA"/>
    <w:rsid w:val="00715B51"/>
    <w:rsid w:val="007178F9"/>
    <w:rsid w:val="00721BE3"/>
    <w:rsid w:val="00722D11"/>
    <w:rsid w:val="0072311B"/>
    <w:rsid w:val="00725158"/>
    <w:rsid w:val="00727469"/>
    <w:rsid w:val="00730ED9"/>
    <w:rsid w:val="00731499"/>
    <w:rsid w:val="007345F2"/>
    <w:rsid w:val="00735AF8"/>
    <w:rsid w:val="00736644"/>
    <w:rsid w:val="00736ED1"/>
    <w:rsid w:val="00737D21"/>
    <w:rsid w:val="00737DCB"/>
    <w:rsid w:val="007406A6"/>
    <w:rsid w:val="007419B4"/>
    <w:rsid w:val="00742F2B"/>
    <w:rsid w:val="0074470B"/>
    <w:rsid w:val="00745565"/>
    <w:rsid w:val="00746D32"/>
    <w:rsid w:val="007526D0"/>
    <w:rsid w:val="00755393"/>
    <w:rsid w:val="00755D03"/>
    <w:rsid w:val="00756539"/>
    <w:rsid w:val="007575D8"/>
    <w:rsid w:val="00757953"/>
    <w:rsid w:val="00757B91"/>
    <w:rsid w:val="007605DA"/>
    <w:rsid w:val="0076210E"/>
    <w:rsid w:val="00762450"/>
    <w:rsid w:val="007624CE"/>
    <w:rsid w:val="00764C16"/>
    <w:rsid w:val="00765701"/>
    <w:rsid w:val="00765D66"/>
    <w:rsid w:val="00766D9A"/>
    <w:rsid w:val="00767790"/>
    <w:rsid w:val="00772054"/>
    <w:rsid w:val="00772D5D"/>
    <w:rsid w:val="00776E52"/>
    <w:rsid w:val="0078217B"/>
    <w:rsid w:val="007826A3"/>
    <w:rsid w:val="00783920"/>
    <w:rsid w:val="00784A1E"/>
    <w:rsid w:val="00790245"/>
    <w:rsid w:val="00791324"/>
    <w:rsid w:val="007913B0"/>
    <w:rsid w:val="00791D09"/>
    <w:rsid w:val="00793279"/>
    <w:rsid w:val="00793ECE"/>
    <w:rsid w:val="00794FAA"/>
    <w:rsid w:val="007964CC"/>
    <w:rsid w:val="007A16D8"/>
    <w:rsid w:val="007A3257"/>
    <w:rsid w:val="007A3993"/>
    <w:rsid w:val="007A4430"/>
    <w:rsid w:val="007A473B"/>
    <w:rsid w:val="007A4E4B"/>
    <w:rsid w:val="007A57EB"/>
    <w:rsid w:val="007A6579"/>
    <w:rsid w:val="007A6654"/>
    <w:rsid w:val="007A71E1"/>
    <w:rsid w:val="007A7D83"/>
    <w:rsid w:val="007A7F7F"/>
    <w:rsid w:val="007B0C1A"/>
    <w:rsid w:val="007B141B"/>
    <w:rsid w:val="007B19AB"/>
    <w:rsid w:val="007B2A46"/>
    <w:rsid w:val="007B7F6D"/>
    <w:rsid w:val="007C0AEA"/>
    <w:rsid w:val="007C1059"/>
    <w:rsid w:val="007C5AD9"/>
    <w:rsid w:val="007C71F0"/>
    <w:rsid w:val="007C77CB"/>
    <w:rsid w:val="007D0A2C"/>
    <w:rsid w:val="007D191A"/>
    <w:rsid w:val="007D3A34"/>
    <w:rsid w:val="007D59DF"/>
    <w:rsid w:val="007D6B34"/>
    <w:rsid w:val="007D70BB"/>
    <w:rsid w:val="007E1339"/>
    <w:rsid w:val="007E1832"/>
    <w:rsid w:val="007E1AC7"/>
    <w:rsid w:val="007E2822"/>
    <w:rsid w:val="007E2A78"/>
    <w:rsid w:val="007E3557"/>
    <w:rsid w:val="007E4AF2"/>
    <w:rsid w:val="007E7590"/>
    <w:rsid w:val="007F3E67"/>
    <w:rsid w:val="007F469B"/>
    <w:rsid w:val="007F47D4"/>
    <w:rsid w:val="007F4850"/>
    <w:rsid w:val="007F49D8"/>
    <w:rsid w:val="007F4A76"/>
    <w:rsid w:val="007F5D24"/>
    <w:rsid w:val="00800C4D"/>
    <w:rsid w:val="00801364"/>
    <w:rsid w:val="00803FDE"/>
    <w:rsid w:val="008042C8"/>
    <w:rsid w:val="008049D1"/>
    <w:rsid w:val="00804FFF"/>
    <w:rsid w:val="0080653E"/>
    <w:rsid w:val="00806C65"/>
    <w:rsid w:val="008071B5"/>
    <w:rsid w:val="008074B7"/>
    <w:rsid w:val="008102F3"/>
    <w:rsid w:val="008108CB"/>
    <w:rsid w:val="008109E3"/>
    <w:rsid w:val="00810CD6"/>
    <w:rsid w:val="00811D7B"/>
    <w:rsid w:val="00814028"/>
    <w:rsid w:val="008153CD"/>
    <w:rsid w:val="00817885"/>
    <w:rsid w:val="0081788A"/>
    <w:rsid w:val="008258D7"/>
    <w:rsid w:val="00825E65"/>
    <w:rsid w:val="00830114"/>
    <w:rsid w:val="0083217D"/>
    <w:rsid w:val="00833A0A"/>
    <w:rsid w:val="00833E8B"/>
    <w:rsid w:val="0083577B"/>
    <w:rsid w:val="008369CA"/>
    <w:rsid w:val="0084744F"/>
    <w:rsid w:val="00847DF9"/>
    <w:rsid w:val="0085294D"/>
    <w:rsid w:val="00852BCF"/>
    <w:rsid w:val="00854E79"/>
    <w:rsid w:val="008556EE"/>
    <w:rsid w:val="00855975"/>
    <w:rsid w:val="00855EFF"/>
    <w:rsid w:val="00856624"/>
    <w:rsid w:val="0086063C"/>
    <w:rsid w:val="00860DBB"/>
    <w:rsid w:val="00861749"/>
    <w:rsid w:val="008618B7"/>
    <w:rsid w:val="008620EB"/>
    <w:rsid w:val="008622F4"/>
    <w:rsid w:val="00862ACA"/>
    <w:rsid w:val="008638FB"/>
    <w:rsid w:val="00863E6D"/>
    <w:rsid w:val="008654C4"/>
    <w:rsid w:val="00865610"/>
    <w:rsid w:val="008701BE"/>
    <w:rsid w:val="00873BF4"/>
    <w:rsid w:val="00874CCA"/>
    <w:rsid w:val="00874CD8"/>
    <w:rsid w:val="00876518"/>
    <w:rsid w:val="00880C54"/>
    <w:rsid w:val="00880CB4"/>
    <w:rsid w:val="00881A93"/>
    <w:rsid w:val="00885E1E"/>
    <w:rsid w:val="008861B0"/>
    <w:rsid w:val="00887ADA"/>
    <w:rsid w:val="00890AAF"/>
    <w:rsid w:val="00892A5F"/>
    <w:rsid w:val="00892CF6"/>
    <w:rsid w:val="008964A8"/>
    <w:rsid w:val="0089716D"/>
    <w:rsid w:val="008974BF"/>
    <w:rsid w:val="008A1D59"/>
    <w:rsid w:val="008A71FB"/>
    <w:rsid w:val="008A78DE"/>
    <w:rsid w:val="008B01D7"/>
    <w:rsid w:val="008B1E31"/>
    <w:rsid w:val="008B3597"/>
    <w:rsid w:val="008B4FC3"/>
    <w:rsid w:val="008B53B2"/>
    <w:rsid w:val="008B622D"/>
    <w:rsid w:val="008B7068"/>
    <w:rsid w:val="008C0195"/>
    <w:rsid w:val="008C11D5"/>
    <w:rsid w:val="008C1224"/>
    <w:rsid w:val="008C1A50"/>
    <w:rsid w:val="008C3653"/>
    <w:rsid w:val="008C4221"/>
    <w:rsid w:val="008C55E1"/>
    <w:rsid w:val="008C6307"/>
    <w:rsid w:val="008C758A"/>
    <w:rsid w:val="008C7E48"/>
    <w:rsid w:val="008D1679"/>
    <w:rsid w:val="008D1D5E"/>
    <w:rsid w:val="008D4D0C"/>
    <w:rsid w:val="008D4E65"/>
    <w:rsid w:val="008D52B7"/>
    <w:rsid w:val="008D6852"/>
    <w:rsid w:val="008E1454"/>
    <w:rsid w:val="008E599A"/>
    <w:rsid w:val="008E7143"/>
    <w:rsid w:val="008E72BC"/>
    <w:rsid w:val="008F07C6"/>
    <w:rsid w:val="008F0DE6"/>
    <w:rsid w:val="008F130F"/>
    <w:rsid w:val="008F2964"/>
    <w:rsid w:val="008F5732"/>
    <w:rsid w:val="008F65D7"/>
    <w:rsid w:val="00900A08"/>
    <w:rsid w:val="009049AF"/>
    <w:rsid w:val="0090590F"/>
    <w:rsid w:val="009059FF"/>
    <w:rsid w:val="00905A81"/>
    <w:rsid w:val="00907783"/>
    <w:rsid w:val="00911328"/>
    <w:rsid w:val="00912C71"/>
    <w:rsid w:val="009138E8"/>
    <w:rsid w:val="009151A4"/>
    <w:rsid w:val="00915359"/>
    <w:rsid w:val="00916775"/>
    <w:rsid w:val="009231F0"/>
    <w:rsid w:val="00923F80"/>
    <w:rsid w:val="00924635"/>
    <w:rsid w:val="0092485A"/>
    <w:rsid w:val="00930047"/>
    <w:rsid w:val="00935006"/>
    <w:rsid w:val="00940242"/>
    <w:rsid w:val="00940D54"/>
    <w:rsid w:val="00943608"/>
    <w:rsid w:val="00952E33"/>
    <w:rsid w:val="009535B2"/>
    <w:rsid w:val="0095455B"/>
    <w:rsid w:val="009554CD"/>
    <w:rsid w:val="009567D6"/>
    <w:rsid w:val="00960732"/>
    <w:rsid w:val="009634AF"/>
    <w:rsid w:val="009636C3"/>
    <w:rsid w:val="009639ED"/>
    <w:rsid w:val="00963EF4"/>
    <w:rsid w:val="00965A8B"/>
    <w:rsid w:val="00967CBC"/>
    <w:rsid w:val="00970B36"/>
    <w:rsid w:val="009724AE"/>
    <w:rsid w:val="00975B71"/>
    <w:rsid w:val="00975E31"/>
    <w:rsid w:val="009767FB"/>
    <w:rsid w:val="00983868"/>
    <w:rsid w:val="00983A3D"/>
    <w:rsid w:val="00986319"/>
    <w:rsid w:val="009901C0"/>
    <w:rsid w:val="0099062F"/>
    <w:rsid w:val="00990778"/>
    <w:rsid w:val="0099172A"/>
    <w:rsid w:val="00992E84"/>
    <w:rsid w:val="0099355B"/>
    <w:rsid w:val="00994241"/>
    <w:rsid w:val="00994CC4"/>
    <w:rsid w:val="009958CE"/>
    <w:rsid w:val="009A0646"/>
    <w:rsid w:val="009A1083"/>
    <w:rsid w:val="009A17FE"/>
    <w:rsid w:val="009A1BE7"/>
    <w:rsid w:val="009A45C6"/>
    <w:rsid w:val="009A565D"/>
    <w:rsid w:val="009A7A59"/>
    <w:rsid w:val="009B0446"/>
    <w:rsid w:val="009B0D31"/>
    <w:rsid w:val="009B4E56"/>
    <w:rsid w:val="009B6FFC"/>
    <w:rsid w:val="009B7702"/>
    <w:rsid w:val="009C07F4"/>
    <w:rsid w:val="009C1881"/>
    <w:rsid w:val="009C308E"/>
    <w:rsid w:val="009C34A0"/>
    <w:rsid w:val="009C4749"/>
    <w:rsid w:val="009D0CDA"/>
    <w:rsid w:val="009D1030"/>
    <w:rsid w:val="009D19EF"/>
    <w:rsid w:val="009D2B88"/>
    <w:rsid w:val="009D3A68"/>
    <w:rsid w:val="009D3C04"/>
    <w:rsid w:val="009D6DA3"/>
    <w:rsid w:val="009E2255"/>
    <w:rsid w:val="009E354E"/>
    <w:rsid w:val="009E4B22"/>
    <w:rsid w:val="009E6161"/>
    <w:rsid w:val="009F1914"/>
    <w:rsid w:val="009F25A5"/>
    <w:rsid w:val="009F3E29"/>
    <w:rsid w:val="009F78D3"/>
    <w:rsid w:val="00A02C0C"/>
    <w:rsid w:val="00A0306E"/>
    <w:rsid w:val="00A0461F"/>
    <w:rsid w:val="00A05BB6"/>
    <w:rsid w:val="00A07355"/>
    <w:rsid w:val="00A10CD9"/>
    <w:rsid w:val="00A111E4"/>
    <w:rsid w:val="00A11798"/>
    <w:rsid w:val="00A12E01"/>
    <w:rsid w:val="00A13155"/>
    <w:rsid w:val="00A13A59"/>
    <w:rsid w:val="00A17CA2"/>
    <w:rsid w:val="00A20AC8"/>
    <w:rsid w:val="00A20B6F"/>
    <w:rsid w:val="00A21128"/>
    <w:rsid w:val="00A21D70"/>
    <w:rsid w:val="00A2203E"/>
    <w:rsid w:val="00A22E8E"/>
    <w:rsid w:val="00A230C5"/>
    <w:rsid w:val="00A23A52"/>
    <w:rsid w:val="00A245C6"/>
    <w:rsid w:val="00A25B23"/>
    <w:rsid w:val="00A26A4D"/>
    <w:rsid w:val="00A31B87"/>
    <w:rsid w:val="00A31EF6"/>
    <w:rsid w:val="00A33932"/>
    <w:rsid w:val="00A33946"/>
    <w:rsid w:val="00A3506E"/>
    <w:rsid w:val="00A35BAF"/>
    <w:rsid w:val="00A37CB8"/>
    <w:rsid w:val="00A4074B"/>
    <w:rsid w:val="00A467DF"/>
    <w:rsid w:val="00A51C3C"/>
    <w:rsid w:val="00A52AC7"/>
    <w:rsid w:val="00A52E4C"/>
    <w:rsid w:val="00A552CB"/>
    <w:rsid w:val="00A6029D"/>
    <w:rsid w:val="00A606C0"/>
    <w:rsid w:val="00A61E86"/>
    <w:rsid w:val="00A62814"/>
    <w:rsid w:val="00A62BA8"/>
    <w:rsid w:val="00A634DF"/>
    <w:rsid w:val="00A635EB"/>
    <w:rsid w:val="00A636FF"/>
    <w:rsid w:val="00A65F0C"/>
    <w:rsid w:val="00A70DC7"/>
    <w:rsid w:val="00A72125"/>
    <w:rsid w:val="00A724A1"/>
    <w:rsid w:val="00A764FD"/>
    <w:rsid w:val="00A774EA"/>
    <w:rsid w:val="00A8236A"/>
    <w:rsid w:val="00A82433"/>
    <w:rsid w:val="00A84040"/>
    <w:rsid w:val="00A84955"/>
    <w:rsid w:val="00A8595D"/>
    <w:rsid w:val="00A93F51"/>
    <w:rsid w:val="00A942A2"/>
    <w:rsid w:val="00A94D85"/>
    <w:rsid w:val="00A96EF1"/>
    <w:rsid w:val="00A97E2E"/>
    <w:rsid w:val="00AA0762"/>
    <w:rsid w:val="00AA1423"/>
    <w:rsid w:val="00AA4956"/>
    <w:rsid w:val="00AA4A24"/>
    <w:rsid w:val="00AA5B72"/>
    <w:rsid w:val="00AA637E"/>
    <w:rsid w:val="00AA6F78"/>
    <w:rsid w:val="00AB0E3B"/>
    <w:rsid w:val="00AB2236"/>
    <w:rsid w:val="00AB45AE"/>
    <w:rsid w:val="00AC095A"/>
    <w:rsid w:val="00AC1A06"/>
    <w:rsid w:val="00AC2261"/>
    <w:rsid w:val="00AC255A"/>
    <w:rsid w:val="00AC367E"/>
    <w:rsid w:val="00AC3738"/>
    <w:rsid w:val="00AC6DC4"/>
    <w:rsid w:val="00AC776B"/>
    <w:rsid w:val="00AC7A5A"/>
    <w:rsid w:val="00AD2036"/>
    <w:rsid w:val="00AD4967"/>
    <w:rsid w:val="00AD4C87"/>
    <w:rsid w:val="00AD5A9E"/>
    <w:rsid w:val="00AD5B8D"/>
    <w:rsid w:val="00AD6489"/>
    <w:rsid w:val="00AD762A"/>
    <w:rsid w:val="00AE0C00"/>
    <w:rsid w:val="00AE1D6D"/>
    <w:rsid w:val="00AE28EF"/>
    <w:rsid w:val="00AE2B3B"/>
    <w:rsid w:val="00AE7290"/>
    <w:rsid w:val="00AF286A"/>
    <w:rsid w:val="00AF39D2"/>
    <w:rsid w:val="00AF59A6"/>
    <w:rsid w:val="00AF7648"/>
    <w:rsid w:val="00AF7B7C"/>
    <w:rsid w:val="00B036BB"/>
    <w:rsid w:val="00B0725D"/>
    <w:rsid w:val="00B109D6"/>
    <w:rsid w:val="00B12556"/>
    <w:rsid w:val="00B137E6"/>
    <w:rsid w:val="00B13A78"/>
    <w:rsid w:val="00B15FB7"/>
    <w:rsid w:val="00B31587"/>
    <w:rsid w:val="00B317F5"/>
    <w:rsid w:val="00B34A19"/>
    <w:rsid w:val="00B36C62"/>
    <w:rsid w:val="00B377A8"/>
    <w:rsid w:val="00B37B11"/>
    <w:rsid w:val="00B40D73"/>
    <w:rsid w:val="00B42401"/>
    <w:rsid w:val="00B4764C"/>
    <w:rsid w:val="00B47D4B"/>
    <w:rsid w:val="00B5062F"/>
    <w:rsid w:val="00B524FE"/>
    <w:rsid w:val="00B53166"/>
    <w:rsid w:val="00B53264"/>
    <w:rsid w:val="00B54293"/>
    <w:rsid w:val="00B544A9"/>
    <w:rsid w:val="00B54736"/>
    <w:rsid w:val="00B54A6C"/>
    <w:rsid w:val="00B57C3B"/>
    <w:rsid w:val="00B57EF3"/>
    <w:rsid w:val="00B607EC"/>
    <w:rsid w:val="00B61717"/>
    <w:rsid w:val="00B61E33"/>
    <w:rsid w:val="00B629B7"/>
    <w:rsid w:val="00B63E23"/>
    <w:rsid w:val="00B64E70"/>
    <w:rsid w:val="00B67179"/>
    <w:rsid w:val="00B67341"/>
    <w:rsid w:val="00B6764C"/>
    <w:rsid w:val="00B678DD"/>
    <w:rsid w:val="00B67AF4"/>
    <w:rsid w:val="00B714E2"/>
    <w:rsid w:val="00B7355D"/>
    <w:rsid w:val="00B7395F"/>
    <w:rsid w:val="00B74935"/>
    <w:rsid w:val="00B74D61"/>
    <w:rsid w:val="00B759F3"/>
    <w:rsid w:val="00B776E9"/>
    <w:rsid w:val="00B77C6A"/>
    <w:rsid w:val="00B80E53"/>
    <w:rsid w:val="00B8163E"/>
    <w:rsid w:val="00B8193E"/>
    <w:rsid w:val="00B81F6E"/>
    <w:rsid w:val="00B875D3"/>
    <w:rsid w:val="00B90296"/>
    <w:rsid w:val="00B90FBD"/>
    <w:rsid w:val="00B916D3"/>
    <w:rsid w:val="00B92B96"/>
    <w:rsid w:val="00B92D13"/>
    <w:rsid w:val="00B92E86"/>
    <w:rsid w:val="00B94017"/>
    <w:rsid w:val="00B946B0"/>
    <w:rsid w:val="00B958B5"/>
    <w:rsid w:val="00B96753"/>
    <w:rsid w:val="00B96964"/>
    <w:rsid w:val="00B97452"/>
    <w:rsid w:val="00BA1195"/>
    <w:rsid w:val="00BA34C9"/>
    <w:rsid w:val="00BA365D"/>
    <w:rsid w:val="00BA3FC9"/>
    <w:rsid w:val="00BA4A6A"/>
    <w:rsid w:val="00BA4B73"/>
    <w:rsid w:val="00BA5F04"/>
    <w:rsid w:val="00BA6D98"/>
    <w:rsid w:val="00BB21A0"/>
    <w:rsid w:val="00BB2A2E"/>
    <w:rsid w:val="00BB481A"/>
    <w:rsid w:val="00BB4E9C"/>
    <w:rsid w:val="00BB5918"/>
    <w:rsid w:val="00BB5AE2"/>
    <w:rsid w:val="00BB7368"/>
    <w:rsid w:val="00BB7A53"/>
    <w:rsid w:val="00BC036B"/>
    <w:rsid w:val="00BC4703"/>
    <w:rsid w:val="00BC5F9F"/>
    <w:rsid w:val="00BC6200"/>
    <w:rsid w:val="00BD0C9A"/>
    <w:rsid w:val="00BD161D"/>
    <w:rsid w:val="00BD1A9A"/>
    <w:rsid w:val="00BD3A4A"/>
    <w:rsid w:val="00BD47B6"/>
    <w:rsid w:val="00BD4A48"/>
    <w:rsid w:val="00BD4CEB"/>
    <w:rsid w:val="00BD5557"/>
    <w:rsid w:val="00BD5DEB"/>
    <w:rsid w:val="00BE0DD8"/>
    <w:rsid w:val="00BE2B5E"/>
    <w:rsid w:val="00BE36A8"/>
    <w:rsid w:val="00BE37B1"/>
    <w:rsid w:val="00BE600B"/>
    <w:rsid w:val="00BE7A34"/>
    <w:rsid w:val="00BF08C3"/>
    <w:rsid w:val="00BF0CF2"/>
    <w:rsid w:val="00BF1B83"/>
    <w:rsid w:val="00BF487D"/>
    <w:rsid w:val="00BF4B3C"/>
    <w:rsid w:val="00BF4D49"/>
    <w:rsid w:val="00BF65A3"/>
    <w:rsid w:val="00C06DDF"/>
    <w:rsid w:val="00C07016"/>
    <w:rsid w:val="00C07F29"/>
    <w:rsid w:val="00C12B21"/>
    <w:rsid w:val="00C146FC"/>
    <w:rsid w:val="00C14D5B"/>
    <w:rsid w:val="00C175C8"/>
    <w:rsid w:val="00C2006D"/>
    <w:rsid w:val="00C2338D"/>
    <w:rsid w:val="00C25A01"/>
    <w:rsid w:val="00C26146"/>
    <w:rsid w:val="00C26685"/>
    <w:rsid w:val="00C30109"/>
    <w:rsid w:val="00C32761"/>
    <w:rsid w:val="00C34B4A"/>
    <w:rsid w:val="00C34CDB"/>
    <w:rsid w:val="00C359D1"/>
    <w:rsid w:val="00C361F9"/>
    <w:rsid w:val="00C37684"/>
    <w:rsid w:val="00C404A0"/>
    <w:rsid w:val="00C43E10"/>
    <w:rsid w:val="00C43E28"/>
    <w:rsid w:val="00C507CB"/>
    <w:rsid w:val="00C51476"/>
    <w:rsid w:val="00C51EA0"/>
    <w:rsid w:val="00C520D3"/>
    <w:rsid w:val="00C52768"/>
    <w:rsid w:val="00C5615B"/>
    <w:rsid w:val="00C5649C"/>
    <w:rsid w:val="00C663F1"/>
    <w:rsid w:val="00C66829"/>
    <w:rsid w:val="00C66E24"/>
    <w:rsid w:val="00C70614"/>
    <w:rsid w:val="00C706C0"/>
    <w:rsid w:val="00C717DA"/>
    <w:rsid w:val="00C726B6"/>
    <w:rsid w:val="00C74079"/>
    <w:rsid w:val="00C7448B"/>
    <w:rsid w:val="00C76498"/>
    <w:rsid w:val="00C8343F"/>
    <w:rsid w:val="00C838EA"/>
    <w:rsid w:val="00C85BBF"/>
    <w:rsid w:val="00C860F8"/>
    <w:rsid w:val="00C8792D"/>
    <w:rsid w:val="00C87CFD"/>
    <w:rsid w:val="00C90039"/>
    <w:rsid w:val="00C93B11"/>
    <w:rsid w:val="00C93F38"/>
    <w:rsid w:val="00C9583E"/>
    <w:rsid w:val="00C9751E"/>
    <w:rsid w:val="00CA1960"/>
    <w:rsid w:val="00CA2C05"/>
    <w:rsid w:val="00CA3A29"/>
    <w:rsid w:val="00CA4467"/>
    <w:rsid w:val="00CA5407"/>
    <w:rsid w:val="00CA5BE0"/>
    <w:rsid w:val="00CA686D"/>
    <w:rsid w:val="00CA7C03"/>
    <w:rsid w:val="00CA7DCA"/>
    <w:rsid w:val="00CB08C3"/>
    <w:rsid w:val="00CB11EF"/>
    <w:rsid w:val="00CB3CEB"/>
    <w:rsid w:val="00CB5931"/>
    <w:rsid w:val="00CB59D5"/>
    <w:rsid w:val="00CC04EF"/>
    <w:rsid w:val="00CC0673"/>
    <w:rsid w:val="00CC13EA"/>
    <w:rsid w:val="00CC1A6D"/>
    <w:rsid w:val="00CC3FDF"/>
    <w:rsid w:val="00CC4CE2"/>
    <w:rsid w:val="00CC4FFA"/>
    <w:rsid w:val="00CC60B6"/>
    <w:rsid w:val="00CC69E9"/>
    <w:rsid w:val="00CC707F"/>
    <w:rsid w:val="00CD1210"/>
    <w:rsid w:val="00CD28F7"/>
    <w:rsid w:val="00CD44E5"/>
    <w:rsid w:val="00CD47C8"/>
    <w:rsid w:val="00CD4D78"/>
    <w:rsid w:val="00CD6AF6"/>
    <w:rsid w:val="00CD70C0"/>
    <w:rsid w:val="00CE0091"/>
    <w:rsid w:val="00CE0779"/>
    <w:rsid w:val="00CE08B2"/>
    <w:rsid w:val="00CE2365"/>
    <w:rsid w:val="00CE34B7"/>
    <w:rsid w:val="00CE47F9"/>
    <w:rsid w:val="00CE60A9"/>
    <w:rsid w:val="00CF0340"/>
    <w:rsid w:val="00CF3101"/>
    <w:rsid w:val="00CF3300"/>
    <w:rsid w:val="00CF3A14"/>
    <w:rsid w:val="00CF451E"/>
    <w:rsid w:val="00CF4678"/>
    <w:rsid w:val="00CF50E7"/>
    <w:rsid w:val="00CF5C23"/>
    <w:rsid w:val="00CF6B74"/>
    <w:rsid w:val="00D006AE"/>
    <w:rsid w:val="00D057D9"/>
    <w:rsid w:val="00D115A3"/>
    <w:rsid w:val="00D11637"/>
    <w:rsid w:val="00D12F1B"/>
    <w:rsid w:val="00D13DFB"/>
    <w:rsid w:val="00D16329"/>
    <w:rsid w:val="00D203B7"/>
    <w:rsid w:val="00D22003"/>
    <w:rsid w:val="00D22F7C"/>
    <w:rsid w:val="00D23649"/>
    <w:rsid w:val="00D25884"/>
    <w:rsid w:val="00D25E02"/>
    <w:rsid w:val="00D331FB"/>
    <w:rsid w:val="00D35895"/>
    <w:rsid w:val="00D35F3A"/>
    <w:rsid w:val="00D36FCA"/>
    <w:rsid w:val="00D37F80"/>
    <w:rsid w:val="00D40931"/>
    <w:rsid w:val="00D421D3"/>
    <w:rsid w:val="00D42FC3"/>
    <w:rsid w:val="00D43501"/>
    <w:rsid w:val="00D4383B"/>
    <w:rsid w:val="00D43FC4"/>
    <w:rsid w:val="00D468B6"/>
    <w:rsid w:val="00D46F12"/>
    <w:rsid w:val="00D47311"/>
    <w:rsid w:val="00D475D9"/>
    <w:rsid w:val="00D4761D"/>
    <w:rsid w:val="00D4783B"/>
    <w:rsid w:val="00D519DD"/>
    <w:rsid w:val="00D5265B"/>
    <w:rsid w:val="00D52A7D"/>
    <w:rsid w:val="00D52E38"/>
    <w:rsid w:val="00D558A6"/>
    <w:rsid w:val="00D604F9"/>
    <w:rsid w:val="00D60964"/>
    <w:rsid w:val="00D62F07"/>
    <w:rsid w:val="00D62F1E"/>
    <w:rsid w:val="00D6341B"/>
    <w:rsid w:val="00D64A6E"/>
    <w:rsid w:val="00D6561C"/>
    <w:rsid w:val="00D703EA"/>
    <w:rsid w:val="00D706EB"/>
    <w:rsid w:val="00D73602"/>
    <w:rsid w:val="00D73E73"/>
    <w:rsid w:val="00D74F95"/>
    <w:rsid w:val="00D7503A"/>
    <w:rsid w:val="00D76398"/>
    <w:rsid w:val="00D7761B"/>
    <w:rsid w:val="00D83ED7"/>
    <w:rsid w:val="00D84A5A"/>
    <w:rsid w:val="00D863F0"/>
    <w:rsid w:val="00D86FD4"/>
    <w:rsid w:val="00D91397"/>
    <w:rsid w:val="00D914EF"/>
    <w:rsid w:val="00D91F0A"/>
    <w:rsid w:val="00D9276D"/>
    <w:rsid w:val="00D92975"/>
    <w:rsid w:val="00D94329"/>
    <w:rsid w:val="00D95C13"/>
    <w:rsid w:val="00D95FC7"/>
    <w:rsid w:val="00D97330"/>
    <w:rsid w:val="00DA0C81"/>
    <w:rsid w:val="00DA0CB8"/>
    <w:rsid w:val="00DA1649"/>
    <w:rsid w:val="00DA172E"/>
    <w:rsid w:val="00DA2D8F"/>
    <w:rsid w:val="00DA3691"/>
    <w:rsid w:val="00DA3E0C"/>
    <w:rsid w:val="00DA4F5D"/>
    <w:rsid w:val="00DA64C0"/>
    <w:rsid w:val="00DA74D8"/>
    <w:rsid w:val="00DB106B"/>
    <w:rsid w:val="00DB22DA"/>
    <w:rsid w:val="00DB3611"/>
    <w:rsid w:val="00DB3CC7"/>
    <w:rsid w:val="00DB3EA8"/>
    <w:rsid w:val="00DB576F"/>
    <w:rsid w:val="00DB6A79"/>
    <w:rsid w:val="00DC0974"/>
    <w:rsid w:val="00DC09CA"/>
    <w:rsid w:val="00DC3014"/>
    <w:rsid w:val="00DC3312"/>
    <w:rsid w:val="00DC5A0B"/>
    <w:rsid w:val="00DC6317"/>
    <w:rsid w:val="00DC7D87"/>
    <w:rsid w:val="00DD120B"/>
    <w:rsid w:val="00DD2D35"/>
    <w:rsid w:val="00DD4BF2"/>
    <w:rsid w:val="00DD52CF"/>
    <w:rsid w:val="00DD5735"/>
    <w:rsid w:val="00DD59CB"/>
    <w:rsid w:val="00DD622F"/>
    <w:rsid w:val="00DD7A0C"/>
    <w:rsid w:val="00DE1A10"/>
    <w:rsid w:val="00DE2A5B"/>
    <w:rsid w:val="00DE35D9"/>
    <w:rsid w:val="00DE5855"/>
    <w:rsid w:val="00DE7FAE"/>
    <w:rsid w:val="00DF027D"/>
    <w:rsid w:val="00DF1CF4"/>
    <w:rsid w:val="00DF4199"/>
    <w:rsid w:val="00DF441B"/>
    <w:rsid w:val="00DF5784"/>
    <w:rsid w:val="00DF645B"/>
    <w:rsid w:val="00DF70D1"/>
    <w:rsid w:val="00E00204"/>
    <w:rsid w:val="00E008B9"/>
    <w:rsid w:val="00E019DC"/>
    <w:rsid w:val="00E05555"/>
    <w:rsid w:val="00E075F4"/>
    <w:rsid w:val="00E12819"/>
    <w:rsid w:val="00E1311E"/>
    <w:rsid w:val="00E145F6"/>
    <w:rsid w:val="00E14B3C"/>
    <w:rsid w:val="00E15BA7"/>
    <w:rsid w:val="00E17124"/>
    <w:rsid w:val="00E2281D"/>
    <w:rsid w:val="00E23236"/>
    <w:rsid w:val="00E23D82"/>
    <w:rsid w:val="00E24C3D"/>
    <w:rsid w:val="00E26035"/>
    <w:rsid w:val="00E27F4E"/>
    <w:rsid w:val="00E27F76"/>
    <w:rsid w:val="00E30D64"/>
    <w:rsid w:val="00E3346F"/>
    <w:rsid w:val="00E33944"/>
    <w:rsid w:val="00E33DA2"/>
    <w:rsid w:val="00E340DE"/>
    <w:rsid w:val="00E341E1"/>
    <w:rsid w:val="00E37C5B"/>
    <w:rsid w:val="00E42234"/>
    <w:rsid w:val="00E42399"/>
    <w:rsid w:val="00E4415B"/>
    <w:rsid w:val="00E462C4"/>
    <w:rsid w:val="00E51216"/>
    <w:rsid w:val="00E51D32"/>
    <w:rsid w:val="00E54AA9"/>
    <w:rsid w:val="00E5647E"/>
    <w:rsid w:val="00E5762C"/>
    <w:rsid w:val="00E57954"/>
    <w:rsid w:val="00E602BB"/>
    <w:rsid w:val="00E610B2"/>
    <w:rsid w:val="00E6119C"/>
    <w:rsid w:val="00E64F7D"/>
    <w:rsid w:val="00E65E4C"/>
    <w:rsid w:val="00E7090B"/>
    <w:rsid w:val="00E73D8A"/>
    <w:rsid w:val="00E73F9A"/>
    <w:rsid w:val="00E74AFE"/>
    <w:rsid w:val="00E76832"/>
    <w:rsid w:val="00E76D74"/>
    <w:rsid w:val="00E770DD"/>
    <w:rsid w:val="00E7776F"/>
    <w:rsid w:val="00E834F5"/>
    <w:rsid w:val="00E87A97"/>
    <w:rsid w:val="00E906A4"/>
    <w:rsid w:val="00E919F8"/>
    <w:rsid w:val="00E95759"/>
    <w:rsid w:val="00E96808"/>
    <w:rsid w:val="00E96AD4"/>
    <w:rsid w:val="00EA02A6"/>
    <w:rsid w:val="00EA036A"/>
    <w:rsid w:val="00EA22B2"/>
    <w:rsid w:val="00EA357E"/>
    <w:rsid w:val="00EA64E3"/>
    <w:rsid w:val="00EA71A1"/>
    <w:rsid w:val="00EA7599"/>
    <w:rsid w:val="00EA7608"/>
    <w:rsid w:val="00EB1BAE"/>
    <w:rsid w:val="00EB1D40"/>
    <w:rsid w:val="00EB5DC0"/>
    <w:rsid w:val="00EC1FF0"/>
    <w:rsid w:val="00EC25A2"/>
    <w:rsid w:val="00EC3F9C"/>
    <w:rsid w:val="00EC6667"/>
    <w:rsid w:val="00ED0EA7"/>
    <w:rsid w:val="00ED19E4"/>
    <w:rsid w:val="00ED1D2F"/>
    <w:rsid w:val="00ED25BB"/>
    <w:rsid w:val="00ED46DE"/>
    <w:rsid w:val="00ED4E85"/>
    <w:rsid w:val="00ED6789"/>
    <w:rsid w:val="00ED7CB5"/>
    <w:rsid w:val="00EE0997"/>
    <w:rsid w:val="00EE27F4"/>
    <w:rsid w:val="00EE38DE"/>
    <w:rsid w:val="00EE45EB"/>
    <w:rsid w:val="00EE55A4"/>
    <w:rsid w:val="00EE60A9"/>
    <w:rsid w:val="00EE6A3E"/>
    <w:rsid w:val="00EE6CDC"/>
    <w:rsid w:val="00EE7335"/>
    <w:rsid w:val="00EF079A"/>
    <w:rsid w:val="00EF0855"/>
    <w:rsid w:val="00EF23B4"/>
    <w:rsid w:val="00EF4098"/>
    <w:rsid w:val="00EF4509"/>
    <w:rsid w:val="00EF6083"/>
    <w:rsid w:val="00EF723C"/>
    <w:rsid w:val="00F00142"/>
    <w:rsid w:val="00F028F4"/>
    <w:rsid w:val="00F03BDC"/>
    <w:rsid w:val="00F0472A"/>
    <w:rsid w:val="00F04FB0"/>
    <w:rsid w:val="00F066D0"/>
    <w:rsid w:val="00F0677F"/>
    <w:rsid w:val="00F07B18"/>
    <w:rsid w:val="00F1183C"/>
    <w:rsid w:val="00F14F6B"/>
    <w:rsid w:val="00F14FE7"/>
    <w:rsid w:val="00F15267"/>
    <w:rsid w:val="00F15EB7"/>
    <w:rsid w:val="00F1763E"/>
    <w:rsid w:val="00F176FA"/>
    <w:rsid w:val="00F22CF2"/>
    <w:rsid w:val="00F25941"/>
    <w:rsid w:val="00F263D6"/>
    <w:rsid w:val="00F26A72"/>
    <w:rsid w:val="00F31367"/>
    <w:rsid w:val="00F31FF8"/>
    <w:rsid w:val="00F3215A"/>
    <w:rsid w:val="00F333B6"/>
    <w:rsid w:val="00F33959"/>
    <w:rsid w:val="00F40801"/>
    <w:rsid w:val="00F41BF1"/>
    <w:rsid w:val="00F42817"/>
    <w:rsid w:val="00F42B32"/>
    <w:rsid w:val="00F450BA"/>
    <w:rsid w:val="00F454A9"/>
    <w:rsid w:val="00F47A60"/>
    <w:rsid w:val="00F503EB"/>
    <w:rsid w:val="00F50C39"/>
    <w:rsid w:val="00F5346E"/>
    <w:rsid w:val="00F54943"/>
    <w:rsid w:val="00F549DC"/>
    <w:rsid w:val="00F56C32"/>
    <w:rsid w:val="00F57653"/>
    <w:rsid w:val="00F57F1C"/>
    <w:rsid w:val="00F627A0"/>
    <w:rsid w:val="00F660EE"/>
    <w:rsid w:val="00F6709D"/>
    <w:rsid w:val="00F72594"/>
    <w:rsid w:val="00F7478C"/>
    <w:rsid w:val="00F77BAE"/>
    <w:rsid w:val="00F829FB"/>
    <w:rsid w:val="00F83F2B"/>
    <w:rsid w:val="00F86491"/>
    <w:rsid w:val="00F9018C"/>
    <w:rsid w:val="00F91B1E"/>
    <w:rsid w:val="00F92064"/>
    <w:rsid w:val="00F9228A"/>
    <w:rsid w:val="00F9254A"/>
    <w:rsid w:val="00F9268D"/>
    <w:rsid w:val="00F937D5"/>
    <w:rsid w:val="00F9485C"/>
    <w:rsid w:val="00F96A25"/>
    <w:rsid w:val="00F96A86"/>
    <w:rsid w:val="00F97174"/>
    <w:rsid w:val="00F972B5"/>
    <w:rsid w:val="00FA1D0E"/>
    <w:rsid w:val="00FA2403"/>
    <w:rsid w:val="00FA2BE8"/>
    <w:rsid w:val="00FA583C"/>
    <w:rsid w:val="00FA64BA"/>
    <w:rsid w:val="00FB016D"/>
    <w:rsid w:val="00FB0574"/>
    <w:rsid w:val="00FB118D"/>
    <w:rsid w:val="00FB133C"/>
    <w:rsid w:val="00FB2121"/>
    <w:rsid w:val="00FB4F20"/>
    <w:rsid w:val="00FC02EF"/>
    <w:rsid w:val="00FC1BBC"/>
    <w:rsid w:val="00FC3481"/>
    <w:rsid w:val="00FC34E7"/>
    <w:rsid w:val="00FC5816"/>
    <w:rsid w:val="00FD1079"/>
    <w:rsid w:val="00FD1CAD"/>
    <w:rsid w:val="00FD2A6F"/>
    <w:rsid w:val="00FD311E"/>
    <w:rsid w:val="00FD321D"/>
    <w:rsid w:val="00FD3F30"/>
    <w:rsid w:val="00FD571E"/>
    <w:rsid w:val="00FD7E98"/>
    <w:rsid w:val="00FE090B"/>
    <w:rsid w:val="00FE1080"/>
    <w:rsid w:val="00FE1749"/>
    <w:rsid w:val="00FE3168"/>
    <w:rsid w:val="00FE3FB1"/>
    <w:rsid w:val="00FE5667"/>
    <w:rsid w:val="00FE61A5"/>
    <w:rsid w:val="00FE621F"/>
    <w:rsid w:val="00FE7DB4"/>
    <w:rsid w:val="00FF032B"/>
    <w:rsid w:val="00FF1538"/>
    <w:rsid w:val="00FF1F68"/>
    <w:rsid w:val="00FF2AFF"/>
    <w:rsid w:val="00FF3215"/>
    <w:rsid w:val="00FF4297"/>
    <w:rsid w:val="00FF4354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FD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C3FDF"/>
    <w:pPr>
      <w:keepNext/>
      <w:jc w:val="center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qFormat/>
    <w:rsid w:val="00CC3FDF"/>
    <w:pPr>
      <w:keepNext/>
      <w:outlineLvl w:val="1"/>
    </w:pPr>
    <w:rPr>
      <w:b/>
      <w:color w:val="0000FF"/>
    </w:rPr>
  </w:style>
  <w:style w:type="paragraph" w:styleId="Heading3">
    <w:name w:val="heading 3"/>
    <w:basedOn w:val="Normal"/>
    <w:next w:val="Normal"/>
    <w:qFormat/>
    <w:rsid w:val="00CC3FD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C3FDF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CC3FDF"/>
    <w:pPr>
      <w:keepNext/>
      <w:ind w:firstLine="708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CC3FDF"/>
    <w:pPr>
      <w:keepNext/>
      <w:jc w:val="both"/>
      <w:outlineLvl w:val="5"/>
    </w:pPr>
    <w:rPr>
      <w:b/>
      <w:color w:val="000000"/>
      <w:szCs w:val="20"/>
    </w:rPr>
  </w:style>
  <w:style w:type="paragraph" w:styleId="Heading7">
    <w:name w:val="heading 7"/>
    <w:basedOn w:val="Normal"/>
    <w:next w:val="Normal"/>
    <w:qFormat/>
    <w:rsid w:val="00CC3FDF"/>
    <w:pPr>
      <w:keepNext/>
      <w:jc w:val="both"/>
      <w:outlineLvl w:val="6"/>
    </w:pPr>
    <w:rPr>
      <w:b/>
      <w:color w:val="000000"/>
      <w:sz w:val="26"/>
      <w:szCs w:val="20"/>
    </w:rPr>
  </w:style>
  <w:style w:type="paragraph" w:styleId="Heading8">
    <w:name w:val="heading 8"/>
    <w:basedOn w:val="Normal"/>
    <w:next w:val="Normal"/>
    <w:qFormat/>
    <w:rsid w:val="00CC3FDF"/>
    <w:pPr>
      <w:keepNext/>
      <w:ind w:left="-284" w:right="-948"/>
      <w:jc w:val="center"/>
      <w:outlineLvl w:val="7"/>
    </w:pPr>
    <w:rPr>
      <w:b/>
      <w:color w:val="000000"/>
      <w:sz w:val="26"/>
      <w:szCs w:val="20"/>
    </w:rPr>
  </w:style>
  <w:style w:type="paragraph" w:styleId="Heading9">
    <w:name w:val="heading 9"/>
    <w:basedOn w:val="Normal"/>
    <w:next w:val="Normal"/>
    <w:qFormat/>
    <w:rsid w:val="00CC3FDF"/>
    <w:pPr>
      <w:keepNext/>
      <w:jc w:val="both"/>
      <w:outlineLvl w:val="8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3FD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C3FDF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CC3FDF"/>
    <w:pPr>
      <w:tabs>
        <w:tab w:val="left" w:pos="10490"/>
      </w:tabs>
      <w:jc w:val="both"/>
    </w:pPr>
    <w:rPr>
      <w:szCs w:val="20"/>
    </w:rPr>
  </w:style>
  <w:style w:type="paragraph" w:styleId="BodyText3">
    <w:name w:val="Body Text 3"/>
    <w:basedOn w:val="Normal"/>
    <w:rsid w:val="00CC3FDF"/>
    <w:pPr>
      <w:jc w:val="both"/>
    </w:pPr>
    <w:rPr>
      <w:szCs w:val="20"/>
    </w:rPr>
  </w:style>
  <w:style w:type="paragraph" w:styleId="Caption">
    <w:name w:val="caption"/>
    <w:basedOn w:val="Normal"/>
    <w:next w:val="Normal"/>
    <w:qFormat/>
    <w:rsid w:val="00CC3FDF"/>
    <w:pPr>
      <w:jc w:val="both"/>
    </w:pPr>
    <w:rPr>
      <w:b/>
      <w:color w:val="000000"/>
      <w:sz w:val="26"/>
      <w:szCs w:val="20"/>
    </w:rPr>
  </w:style>
  <w:style w:type="paragraph" w:styleId="TOC1">
    <w:name w:val="toc 1"/>
    <w:basedOn w:val="Normal"/>
    <w:next w:val="Normal"/>
    <w:autoRedefine/>
    <w:semiHidden/>
    <w:rsid w:val="00C14D5B"/>
    <w:pPr>
      <w:jc w:val="center"/>
    </w:pPr>
    <w:rPr>
      <w:rFonts w:ascii="Arial" w:hAnsi="Arial" w:cs="Arial"/>
      <w:b/>
      <w:snapToGrid w:val="0"/>
      <w:color w:val="0000FF"/>
      <w:sz w:val="20"/>
      <w:szCs w:val="20"/>
    </w:rPr>
  </w:style>
  <w:style w:type="paragraph" w:styleId="BodyText2">
    <w:name w:val="Body Text 2"/>
    <w:basedOn w:val="Normal"/>
    <w:rsid w:val="00CC3FDF"/>
    <w:pPr>
      <w:jc w:val="both"/>
    </w:pPr>
    <w:rPr>
      <w:b/>
      <w:sz w:val="20"/>
      <w:szCs w:val="20"/>
    </w:rPr>
  </w:style>
  <w:style w:type="character" w:styleId="FootnoteReference">
    <w:name w:val="footnote reference"/>
    <w:semiHidden/>
    <w:rsid w:val="00CC3FDF"/>
    <w:rPr>
      <w:vertAlign w:val="superscript"/>
    </w:rPr>
  </w:style>
  <w:style w:type="paragraph" w:styleId="FootnoteText">
    <w:name w:val="footnote text"/>
    <w:basedOn w:val="Normal"/>
    <w:semiHidden/>
    <w:rsid w:val="00CC3FDF"/>
    <w:rPr>
      <w:sz w:val="20"/>
      <w:szCs w:val="20"/>
    </w:rPr>
  </w:style>
  <w:style w:type="character" w:styleId="PageNumber">
    <w:name w:val="page number"/>
    <w:basedOn w:val="DefaultParagraphFont"/>
    <w:rsid w:val="00CC3FDF"/>
  </w:style>
  <w:style w:type="paragraph" w:styleId="Title">
    <w:name w:val="Title"/>
    <w:basedOn w:val="Normal"/>
    <w:qFormat/>
    <w:rsid w:val="00CC3FDF"/>
    <w:pPr>
      <w:jc w:val="center"/>
    </w:pPr>
    <w:rPr>
      <w:b/>
      <w:lang w:val="en-US"/>
    </w:rPr>
  </w:style>
  <w:style w:type="paragraph" w:styleId="Subtitle">
    <w:name w:val="Subtitle"/>
    <w:basedOn w:val="Normal"/>
    <w:qFormat/>
    <w:rsid w:val="00CC3FDF"/>
    <w:pPr>
      <w:jc w:val="both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5A2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25E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558A6"/>
    <w:pPr>
      <w:ind w:left="720"/>
      <w:contextualSpacing/>
    </w:pPr>
  </w:style>
  <w:style w:type="paragraph" w:customStyle="1" w:styleId="Default">
    <w:name w:val="Default"/>
    <w:rsid w:val="007621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1E5A"/>
    <w:pPr>
      <w:spacing w:before="100" w:beforeAutospacing="1" w:after="100" w:afterAutospacing="1"/>
    </w:pPr>
    <w:rPr>
      <w:lang w:eastAsia="tr-TR"/>
    </w:rPr>
  </w:style>
  <w:style w:type="character" w:customStyle="1" w:styleId="HeaderChar">
    <w:name w:val="Header Char"/>
    <w:basedOn w:val="DefaultParagraphFont"/>
    <w:link w:val="Header"/>
    <w:rsid w:val="000E2381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0E23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FD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C3FDF"/>
    <w:pPr>
      <w:keepNext/>
      <w:jc w:val="center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qFormat/>
    <w:rsid w:val="00CC3FDF"/>
    <w:pPr>
      <w:keepNext/>
      <w:outlineLvl w:val="1"/>
    </w:pPr>
    <w:rPr>
      <w:b/>
      <w:color w:val="0000FF"/>
    </w:rPr>
  </w:style>
  <w:style w:type="paragraph" w:styleId="Heading3">
    <w:name w:val="heading 3"/>
    <w:basedOn w:val="Normal"/>
    <w:next w:val="Normal"/>
    <w:qFormat/>
    <w:rsid w:val="00CC3FD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C3FDF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CC3FDF"/>
    <w:pPr>
      <w:keepNext/>
      <w:ind w:firstLine="708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CC3FDF"/>
    <w:pPr>
      <w:keepNext/>
      <w:jc w:val="both"/>
      <w:outlineLvl w:val="5"/>
    </w:pPr>
    <w:rPr>
      <w:b/>
      <w:color w:val="000000"/>
      <w:szCs w:val="20"/>
    </w:rPr>
  </w:style>
  <w:style w:type="paragraph" w:styleId="Heading7">
    <w:name w:val="heading 7"/>
    <w:basedOn w:val="Normal"/>
    <w:next w:val="Normal"/>
    <w:qFormat/>
    <w:rsid w:val="00CC3FDF"/>
    <w:pPr>
      <w:keepNext/>
      <w:jc w:val="both"/>
      <w:outlineLvl w:val="6"/>
    </w:pPr>
    <w:rPr>
      <w:b/>
      <w:color w:val="000000"/>
      <w:sz w:val="26"/>
      <w:szCs w:val="20"/>
    </w:rPr>
  </w:style>
  <w:style w:type="paragraph" w:styleId="Heading8">
    <w:name w:val="heading 8"/>
    <w:basedOn w:val="Normal"/>
    <w:next w:val="Normal"/>
    <w:qFormat/>
    <w:rsid w:val="00CC3FDF"/>
    <w:pPr>
      <w:keepNext/>
      <w:ind w:left="-284" w:right="-948"/>
      <w:jc w:val="center"/>
      <w:outlineLvl w:val="7"/>
    </w:pPr>
    <w:rPr>
      <w:b/>
      <w:color w:val="000000"/>
      <w:sz w:val="26"/>
      <w:szCs w:val="20"/>
    </w:rPr>
  </w:style>
  <w:style w:type="paragraph" w:styleId="Heading9">
    <w:name w:val="heading 9"/>
    <w:basedOn w:val="Normal"/>
    <w:next w:val="Normal"/>
    <w:qFormat/>
    <w:rsid w:val="00CC3FDF"/>
    <w:pPr>
      <w:keepNext/>
      <w:jc w:val="both"/>
      <w:outlineLvl w:val="8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3FD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C3FDF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CC3FDF"/>
    <w:pPr>
      <w:tabs>
        <w:tab w:val="left" w:pos="10490"/>
      </w:tabs>
      <w:jc w:val="both"/>
    </w:pPr>
    <w:rPr>
      <w:szCs w:val="20"/>
    </w:rPr>
  </w:style>
  <w:style w:type="paragraph" w:styleId="BodyText3">
    <w:name w:val="Body Text 3"/>
    <w:basedOn w:val="Normal"/>
    <w:rsid w:val="00CC3FDF"/>
    <w:pPr>
      <w:jc w:val="both"/>
    </w:pPr>
    <w:rPr>
      <w:szCs w:val="20"/>
    </w:rPr>
  </w:style>
  <w:style w:type="paragraph" w:styleId="Caption">
    <w:name w:val="caption"/>
    <w:basedOn w:val="Normal"/>
    <w:next w:val="Normal"/>
    <w:qFormat/>
    <w:rsid w:val="00CC3FDF"/>
    <w:pPr>
      <w:jc w:val="both"/>
    </w:pPr>
    <w:rPr>
      <w:b/>
      <w:color w:val="000000"/>
      <w:sz w:val="26"/>
      <w:szCs w:val="20"/>
    </w:rPr>
  </w:style>
  <w:style w:type="paragraph" w:styleId="TOC1">
    <w:name w:val="toc 1"/>
    <w:basedOn w:val="Normal"/>
    <w:next w:val="Normal"/>
    <w:autoRedefine/>
    <w:semiHidden/>
    <w:rsid w:val="00C14D5B"/>
    <w:pPr>
      <w:jc w:val="center"/>
    </w:pPr>
    <w:rPr>
      <w:rFonts w:ascii="Arial" w:hAnsi="Arial" w:cs="Arial"/>
      <w:b/>
      <w:snapToGrid w:val="0"/>
      <w:color w:val="0000FF"/>
      <w:sz w:val="20"/>
      <w:szCs w:val="20"/>
    </w:rPr>
  </w:style>
  <w:style w:type="paragraph" w:styleId="BodyText2">
    <w:name w:val="Body Text 2"/>
    <w:basedOn w:val="Normal"/>
    <w:rsid w:val="00CC3FDF"/>
    <w:pPr>
      <w:jc w:val="both"/>
    </w:pPr>
    <w:rPr>
      <w:b/>
      <w:sz w:val="20"/>
      <w:szCs w:val="20"/>
    </w:rPr>
  </w:style>
  <w:style w:type="character" w:styleId="FootnoteReference">
    <w:name w:val="footnote reference"/>
    <w:semiHidden/>
    <w:rsid w:val="00CC3FDF"/>
    <w:rPr>
      <w:vertAlign w:val="superscript"/>
    </w:rPr>
  </w:style>
  <w:style w:type="paragraph" w:styleId="FootnoteText">
    <w:name w:val="footnote text"/>
    <w:basedOn w:val="Normal"/>
    <w:semiHidden/>
    <w:rsid w:val="00CC3FDF"/>
    <w:rPr>
      <w:sz w:val="20"/>
      <w:szCs w:val="20"/>
    </w:rPr>
  </w:style>
  <w:style w:type="character" w:styleId="PageNumber">
    <w:name w:val="page number"/>
    <w:basedOn w:val="DefaultParagraphFont"/>
    <w:rsid w:val="00CC3FDF"/>
  </w:style>
  <w:style w:type="paragraph" w:styleId="Title">
    <w:name w:val="Title"/>
    <w:basedOn w:val="Normal"/>
    <w:qFormat/>
    <w:rsid w:val="00CC3FDF"/>
    <w:pPr>
      <w:jc w:val="center"/>
    </w:pPr>
    <w:rPr>
      <w:b/>
      <w:lang w:val="en-US"/>
    </w:rPr>
  </w:style>
  <w:style w:type="paragraph" w:styleId="Subtitle">
    <w:name w:val="Subtitle"/>
    <w:basedOn w:val="Normal"/>
    <w:qFormat/>
    <w:rsid w:val="00CC3FDF"/>
    <w:pPr>
      <w:jc w:val="both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5A2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25E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558A6"/>
    <w:pPr>
      <w:ind w:left="720"/>
      <w:contextualSpacing/>
    </w:pPr>
  </w:style>
  <w:style w:type="paragraph" w:customStyle="1" w:styleId="Default">
    <w:name w:val="Default"/>
    <w:rsid w:val="007621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1E5A"/>
    <w:pPr>
      <w:spacing w:before="100" w:beforeAutospacing="1" w:after="100" w:afterAutospacing="1"/>
    </w:pPr>
    <w:rPr>
      <w:lang w:eastAsia="tr-TR"/>
    </w:rPr>
  </w:style>
  <w:style w:type="character" w:customStyle="1" w:styleId="HeaderChar">
    <w:name w:val="Header Char"/>
    <w:basedOn w:val="DefaultParagraphFont"/>
    <w:link w:val="Header"/>
    <w:rsid w:val="000E2381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0E23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63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1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21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2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5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0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7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0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74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9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8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63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9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687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4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1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1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45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8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6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16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9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5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7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kbb.org.t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6522D4C7FE56341A02F819AE42E43B0" ma:contentTypeVersion="0" ma:contentTypeDescription="Yeni belge oluşturun." ma:contentTypeScope="" ma:versionID="63ddf5b260d5536c86bc350d09631d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39e51cfaf53027dbdf1b18e67d6b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BF4C3-78B1-4472-9B8F-BC1379DEC1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A93732-EE5B-4426-A7DF-4103F9EF7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842C1-9841-467A-9003-5ECCD0E14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CDD14F-F690-485A-A95D-FECCD5DD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Türkiye Bankacılık Sistemi ,</vt:lpstr>
    </vt:vector>
  </TitlesOfParts>
  <Company>tbb</Company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Türkiye Bankacılık Sistemi ,</dc:title>
  <dc:creator>alpan</dc:creator>
  <cp:lastModifiedBy>inane</cp:lastModifiedBy>
  <cp:revision>2</cp:revision>
  <cp:lastPrinted>2016-06-13T10:20:00Z</cp:lastPrinted>
  <dcterms:created xsi:type="dcterms:W3CDTF">2016-06-13T13:55:00Z</dcterms:created>
  <dcterms:modified xsi:type="dcterms:W3CDTF">2016-06-13T13:55:00Z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0x01010016522D4C7FE56341A02F819AE42E43B0</vt:lpwstr>
  </property>
</Properties>
</file>