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4E5" w:rsidRPr="00913E9A" w:rsidRDefault="00CC3FDF" w:rsidP="000435B7">
      <w:pPr>
        <w:pStyle w:val="Title"/>
        <w:spacing w:before="120" w:after="120"/>
        <w:rPr>
          <w:rFonts w:ascii="Arial" w:hAnsi="Arial" w:cs="Arial"/>
          <w:sz w:val="28"/>
          <w:szCs w:val="28"/>
          <w:lang w:val="tr-TR"/>
        </w:rPr>
      </w:pPr>
      <w:r w:rsidRPr="00913E9A">
        <w:rPr>
          <w:rFonts w:ascii="Arial" w:hAnsi="Arial" w:cs="Arial"/>
          <w:sz w:val="28"/>
          <w:szCs w:val="28"/>
          <w:lang w:val="tr-TR"/>
        </w:rPr>
        <w:t>Türkiye Bankacılık Sistemi</w:t>
      </w:r>
      <w:r w:rsidRPr="00913E9A">
        <w:rPr>
          <w:rStyle w:val="FootnoteReference"/>
          <w:rFonts w:ascii="Arial" w:hAnsi="Arial" w:cs="Arial"/>
          <w:sz w:val="28"/>
          <w:szCs w:val="28"/>
          <w:lang w:val="tr-TR"/>
        </w:rPr>
        <w:footnoteReference w:id="2"/>
      </w:r>
    </w:p>
    <w:p w:rsidR="00C5615B" w:rsidRPr="00913E9A" w:rsidRDefault="00CC3FDF" w:rsidP="000435B7">
      <w:pPr>
        <w:pStyle w:val="Title"/>
        <w:spacing w:before="120" w:after="120"/>
        <w:rPr>
          <w:rFonts w:ascii="Arial" w:hAnsi="Arial" w:cs="Arial"/>
          <w:sz w:val="28"/>
          <w:szCs w:val="28"/>
          <w:lang w:val="tr-TR"/>
        </w:rPr>
      </w:pPr>
      <w:r w:rsidRPr="00913E9A">
        <w:rPr>
          <w:rFonts w:ascii="Arial" w:hAnsi="Arial" w:cs="Arial"/>
          <w:sz w:val="28"/>
          <w:szCs w:val="28"/>
          <w:lang w:val="tr-TR"/>
        </w:rPr>
        <w:t>“</w:t>
      </w:r>
      <w:r w:rsidR="007F7033" w:rsidRPr="00913E9A">
        <w:rPr>
          <w:rFonts w:ascii="Arial" w:hAnsi="Arial" w:cs="Arial"/>
          <w:sz w:val="28"/>
          <w:szCs w:val="28"/>
          <w:lang w:val="tr-TR"/>
        </w:rPr>
        <w:t>Haziran</w:t>
      </w:r>
      <w:r w:rsidR="00A20AC8" w:rsidRPr="00913E9A">
        <w:rPr>
          <w:rFonts w:ascii="Arial" w:hAnsi="Arial" w:cs="Arial"/>
          <w:sz w:val="28"/>
          <w:szCs w:val="28"/>
          <w:lang w:val="tr-TR"/>
        </w:rPr>
        <w:t xml:space="preserve"> 201</w:t>
      </w:r>
      <w:r w:rsidR="00FC13A1" w:rsidRPr="00913E9A">
        <w:rPr>
          <w:rFonts w:ascii="Arial" w:hAnsi="Arial" w:cs="Arial"/>
          <w:sz w:val="28"/>
          <w:szCs w:val="28"/>
          <w:lang w:val="tr-TR"/>
        </w:rPr>
        <w:t>7</w:t>
      </w:r>
      <w:r w:rsidRPr="00913E9A">
        <w:rPr>
          <w:rFonts w:ascii="Arial" w:hAnsi="Arial" w:cs="Arial"/>
          <w:sz w:val="28"/>
          <w:szCs w:val="28"/>
          <w:lang w:val="tr-TR"/>
        </w:rPr>
        <w:t>”</w:t>
      </w:r>
    </w:p>
    <w:p w:rsidR="00012F8B" w:rsidRPr="00913E9A" w:rsidRDefault="00012F8B" w:rsidP="00C06DDF">
      <w:pPr>
        <w:spacing w:before="120" w:after="120"/>
        <w:jc w:val="both"/>
        <w:rPr>
          <w:rFonts w:ascii="Arial" w:hAnsi="Arial" w:cs="Arial"/>
          <w:b/>
          <w:i/>
          <w:sz w:val="22"/>
          <w:szCs w:val="22"/>
        </w:rPr>
      </w:pPr>
    </w:p>
    <w:p w:rsidR="001D5577" w:rsidRPr="00913E9A" w:rsidRDefault="001D5577" w:rsidP="00E63961">
      <w:pPr>
        <w:pStyle w:val="ListParagraph"/>
        <w:spacing w:before="120" w:after="120"/>
        <w:ind w:left="0"/>
        <w:jc w:val="both"/>
        <w:rPr>
          <w:rFonts w:ascii="Arial" w:hAnsi="Arial" w:cs="Arial"/>
          <w:b/>
          <w:sz w:val="22"/>
          <w:szCs w:val="22"/>
        </w:rPr>
      </w:pPr>
      <w:r w:rsidRPr="00913E9A">
        <w:rPr>
          <w:rFonts w:ascii="Arial" w:hAnsi="Arial" w:cs="Arial"/>
          <w:b/>
          <w:sz w:val="22"/>
          <w:szCs w:val="22"/>
        </w:rPr>
        <w:t>Genel Değerlendirme</w:t>
      </w:r>
    </w:p>
    <w:p w:rsidR="00301308" w:rsidRDefault="006138B2" w:rsidP="00CA7771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Hük</w:t>
      </w:r>
      <w:r w:rsidR="00552CC8">
        <w:rPr>
          <w:rFonts w:ascii="Arial" w:hAnsi="Arial" w:cs="Arial"/>
          <w:sz w:val="22"/>
          <w:szCs w:val="22"/>
        </w:rPr>
        <w:t>üm</w:t>
      </w:r>
      <w:r>
        <w:rPr>
          <w:rFonts w:ascii="Arial" w:hAnsi="Arial" w:cs="Arial"/>
          <w:sz w:val="22"/>
          <w:szCs w:val="22"/>
        </w:rPr>
        <w:t xml:space="preserve">etin büyümeyi ve kredi arzını destekleyen kararları ve uygulamalarının olumlu etkisiyle </w:t>
      </w:r>
      <w:r w:rsidR="002940B0" w:rsidRPr="00913E9A">
        <w:rPr>
          <w:rFonts w:ascii="Arial" w:hAnsi="Arial" w:cs="Arial"/>
          <w:sz w:val="22"/>
          <w:szCs w:val="22"/>
        </w:rPr>
        <w:t xml:space="preserve"> </w:t>
      </w:r>
      <w:r w:rsidR="00301308" w:rsidRPr="00913E9A">
        <w:rPr>
          <w:rFonts w:ascii="Arial" w:hAnsi="Arial" w:cs="Arial"/>
          <w:sz w:val="22"/>
          <w:szCs w:val="22"/>
        </w:rPr>
        <w:t>2017</w:t>
      </w:r>
      <w:r w:rsidR="00451316" w:rsidRPr="00913E9A">
        <w:rPr>
          <w:rFonts w:ascii="Arial" w:hAnsi="Arial" w:cs="Arial"/>
          <w:sz w:val="22"/>
          <w:szCs w:val="22"/>
        </w:rPr>
        <w:t xml:space="preserve"> yılının </w:t>
      </w:r>
      <w:r w:rsidR="00301308" w:rsidRPr="00913E9A">
        <w:rPr>
          <w:rFonts w:ascii="Arial" w:hAnsi="Arial" w:cs="Arial"/>
          <w:sz w:val="22"/>
          <w:szCs w:val="22"/>
        </w:rPr>
        <w:t>ilk yarısında büyüme hız kazanmıştır</w:t>
      </w:r>
      <w:r w:rsidR="001D5577" w:rsidRPr="00913E9A">
        <w:rPr>
          <w:rFonts w:ascii="Arial" w:hAnsi="Arial" w:cs="Arial"/>
          <w:sz w:val="22"/>
          <w:szCs w:val="22"/>
        </w:rPr>
        <w:t xml:space="preserve">. </w:t>
      </w:r>
      <w:r w:rsidR="00241945">
        <w:rPr>
          <w:rFonts w:ascii="Arial" w:hAnsi="Arial" w:cs="Arial"/>
          <w:sz w:val="22"/>
          <w:szCs w:val="22"/>
        </w:rPr>
        <w:t xml:space="preserve">Hazine garantisi </w:t>
      </w:r>
      <w:r>
        <w:rPr>
          <w:rFonts w:ascii="Arial" w:hAnsi="Arial" w:cs="Arial"/>
          <w:sz w:val="22"/>
          <w:szCs w:val="22"/>
        </w:rPr>
        <w:t xml:space="preserve">ve </w:t>
      </w:r>
      <w:r w:rsidR="00301308" w:rsidRPr="00913E9A">
        <w:rPr>
          <w:rFonts w:ascii="Arial" w:hAnsi="Arial" w:cs="Arial"/>
          <w:sz w:val="22"/>
          <w:szCs w:val="22"/>
        </w:rPr>
        <w:t xml:space="preserve">Kredi Garanti Fonu </w:t>
      </w:r>
      <w:r w:rsidR="00241945">
        <w:rPr>
          <w:rFonts w:ascii="Arial" w:hAnsi="Arial" w:cs="Arial"/>
          <w:sz w:val="22"/>
          <w:szCs w:val="22"/>
        </w:rPr>
        <w:t xml:space="preserve">kefaletiyle </w:t>
      </w:r>
      <w:r w:rsidR="00301308" w:rsidRPr="00913E9A">
        <w:rPr>
          <w:rFonts w:ascii="Arial" w:hAnsi="Arial" w:cs="Arial"/>
          <w:sz w:val="22"/>
          <w:szCs w:val="22"/>
        </w:rPr>
        <w:t>verilenler</w:t>
      </w:r>
      <w:r w:rsidR="00241945">
        <w:rPr>
          <w:rFonts w:ascii="Arial" w:hAnsi="Arial" w:cs="Arial"/>
          <w:sz w:val="22"/>
          <w:szCs w:val="22"/>
        </w:rPr>
        <w:t xml:space="preserve"> de dahil olmak</w:t>
      </w:r>
      <w:r w:rsidR="00301308" w:rsidRPr="00913E9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üzere, krediler önemli ölçüde artmıştır. Kredilerde artış hem kurumsal hem bireysel krediler</w:t>
      </w:r>
      <w:r w:rsidR="00552CC8"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z w:val="22"/>
          <w:szCs w:val="22"/>
        </w:rPr>
        <w:t xml:space="preserve"> olmuştur. </w:t>
      </w:r>
    </w:p>
    <w:p w:rsidR="00301308" w:rsidRDefault="006138B2" w:rsidP="00CA7771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Ekonomik faaliyetteki canlanma ve kredilerdeki artış ödeme sistemini olumlu yönde etkilemiştir. Finansal sağlamlık göstergeleri sağlıklı düzeyini sürdürmüştür. T</w:t>
      </w:r>
      <w:r w:rsidR="00301308" w:rsidRPr="00913E9A">
        <w:rPr>
          <w:rFonts w:ascii="Arial" w:hAnsi="Arial" w:cs="Arial"/>
          <w:sz w:val="22"/>
          <w:szCs w:val="22"/>
        </w:rPr>
        <w:t>akipteki krediler</w:t>
      </w:r>
      <w:r>
        <w:rPr>
          <w:rFonts w:ascii="Arial" w:hAnsi="Arial" w:cs="Arial"/>
          <w:sz w:val="22"/>
          <w:szCs w:val="22"/>
        </w:rPr>
        <w:t>in kredilere oranı</w:t>
      </w:r>
      <w:r w:rsidR="00301308" w:rsidRPr="00913E9A">
        <w:rPr>
          <w:rFonts w:ascii="Arial" w:hAnsi="Arial" w:cs="Arial"/>
          <w:sz w:val="22"/>
          <w:szCs w:val="22"/>
        </w:rPr>
        <w:t xml:space="preserve"> gerilemiş</w:t>
      </w:r>
      <w:r>
        <w:rPr>
          <w:rFonts w:ascii="Arial" w:hAnsi="Arial" w:cs="Arial"/>
          <w:sz w:val="22"/>
          <w:szCs w:val="22"/>
        </w:rPr>
        <w:t>tir</w:t>
      </w:r>
      <w:r w:rsidR="00552CC8">
        <w:rPr>
          <w:rFonts w:ascii="Arial" w:hAnsi="Arial" w:cs="Arial"/>
          <w:sz w:val="22"/>
          <w:szCs w:val="22"/>
        </w:rPr>
        <w:t>. Kredi hacmindeki hızlı artışla</w:t>
      </w:r>
      <w:r>
        <w:rPr>
          <w:rFonts w:ascii="Arial" w:hAnsi="Arial" w:cs="Arial"/>
          <w:sz w:val="22"/>
          <w:szCs w:val="22"/>
        </w:rPr>
        <w:t xml:space="preserve"> kar artmış ve özkaynakları desteklemiştir. Bu sayede s</w:t>
      </w:r>
      <w:r w:rsidR="00301308" w:rsidRPr="00913E9A">
        <w:rPr>
          <w:rFonts w:ascii="Arial" w:hAnsi="Arial" w:cs="Arial"/>
          <w:sz w:val="22"/>
          <w:szCs w:val="22"/>
        </w:rPr>
        <w:t xml:space="preserve">ermaye yeterliliği </w:t>
      </w:r>
      <w:r>
        <w:rPr>
          <w:rFonts w:ascii="Arial" w:hAnsi="Arial" w:cs="Arial"/>
          <w:sz w:val="22"/>
          <w:szCs w:val="22"/>
        </w:rPr>
        <w:t xml:space="preserve">yüksek düzeyde kalmıştır. Ortalama özkaynak </w:t>
      </w:r>
      <w:r w:rsidR="00552CC8">
        <w:rPr>
          <w:rFonts w:ascii="Arial" w:hAnsi="Arial" w:cs="Arial"/>
          <w:sz w:val="22"/>
          <w:szCs w:val="22"/>
        </w:rPr>
        <w:t>karlılığı yükselmiştir. Mevduat</w:t>
      </w:r>
      <w:r>
        <w:rPr>
          <w:rFonts w:ascii="Arial" w:hAnsi="Arial" w:cs="Arial"/>
          <w:sz w:val="22"/>
          <w:szCs w:val="22"/>
        </w:rPr>
        <w:t xml:space="preserve"> artışında bir hızlanma olmakla birlikte, kredilere göre daha yavaş artmıştır. Bu nedenle, kredilerin finansmanında mevduat dışı kaynak kullanımı artmıştır. Kredilerin mevduata oranı yüksek düzeyde kalmış, fonlama maliyetinde de artış olmuştur. </w:t>
      </w:r>
    </w:p>
    <w:p w:rsidR="006138B2" w:rsidRPr="00913E9A" w:rsidRDefault="006138B2" w:rsidP="00CA7771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:rsidR="001D5577" w:rsidRPr="00913E9A" w:rsidRDefault="001D5577" w:rsidP="00A11428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bookmarkStart w:id="0" w:name="OLE_LINK17"/>
      <w:bookmarkStart w:id="1" w:name="OLE_LINK18"/>
      <w:r w:rsidRPr="00913E9A">
        <w:rPr>
          <w:rFonts w:ascii="Arial" w:hAnsi="Arial" w:cs="Arial"/>
          <w:b/>
          <w:sz w:val="22"/>
          <w:szCs w:val="22"/>
        </w:rPr>
        <w:t>S</w:t>
      </w:r>
      <w:r w:rsidR="00C06DDF" w:rsidRPr="00913E9A">
        <w:rPr>
          <w:rFonts w:ascii="Arial" w:hAnsi="Arial" w:cs="Arial"/>
          <w:b/>
          <w:sz w:val="22"/>
          <w:szCs w:val="22"/>
        </w:rPr>
        <w:t>ektör Gelişmeleri</w:t>
      </w:r>
    </w:p>
    <w:p w:rsidR="004A33DD" w:rsidRPr="00913E9A" w:rsidRDefault="00082ACD" w:rsidP="00D85D1A">
      <w:pPr>
        <w:pStyle w:val="BodyText"/>
        <w:spacing w:before="120" w:after="120"/>
        <w:rPr>
          <w:rFonts w:ascii="Arial" w:hAnsi="Arial" w:cs="Arial"/>
          <w:sz w:val="22"/>
          <w:szCs w:val="22"/>
        </w:rPr>
      </w:pPr>
      <w:r w:rsidRPr="00913E9A">
        <w:rPr>
          <w:rFonts w:ascii="Arial" w:hAnsi="Arial" w:cs="Arial"/>
          <w:sz w:val="22"/>
          <w:szCs w:val="22"/>
        </w:rPr>
        <w:t>Mevduat, kalkınma ve yatırım bankalarının b</w:t>
      </w:r>
      <w:r w:rsidR="00736644" w:rsidRPr="00913E9A">
        <w:rPr>
          <w:rFonts w:ascii="Arial" w:hAnsi="Arial" w:cs="Arial"/>
          <w:sz w:val="22"/>
          <w:szCs w:val="22"/>
        </w:rPr>
        <w:t>ilanço toplamı,</w:t>
      </w:r>
      <w:r w:rsidR="00F25CC7" w:rsidRPr="00913E9A">
        <w:rPr>
          <w:rFonts w:ascii="Arial" w:hAnsi="Arial" w:cs="Arial"/>
          <w:sz w:val="22"/>
          <w:szCs w:val="22"/>
        </w:rPr>
        <w:t xml:space="preserve"> </w:t>
      </w:r>
      <w:r w:rsidR="00CA7771" w:rsidRPr="00913E9A">
        <w:rPr>
          <w:rFonts w:ascii="Arial" w:hAnsi="Arial" w:cs="Arial"/>
          <w:sz w:val="22"/>
          <w:szCs w:val="22"/>
        </w:rPr>
        <w:t>Haziran</w:t>
      </w:r>
      <w:r w:rsidR="00001628" w:rsidRPr="00913E9A">
        <w:rPr>
          <w:rFonts w:ascii="Arial" w:hAnsi="Arial" w:cs="Arial"/>
          <w:sz w:val="22"/>
          <w:szCs w:val="22"/>
        </w:rPr>
        <w:t xml:space="preserve"> </w:t>
      </w:r>
      <w:r w:rsidR="00CD4D78" w:rsidRPr="00913E9A">
        <w:rPr>
          <w:rFonts w:ascii="Arial" w:hAnsi="Arial" w:cs="Arial"/>
          <w:sz w:val="22"/>
          <w:szCs w:val="22"/>
        </w:rPr>
        <w:t>201</w:t>
      </w:r>
      <w:r w:rsidR="00617756" w:rsidRPr="00913E9A">
        <w:rPr>
          <w:rFonts w:ascii="Arial" w:hAnsi="Arial" w:cs="Arial"/>
          <w:sz w:val="22"/>
          <w:szCs w:val="22"/>
        </w:rPr>
        <w:t>7</w:t>
      </w:r>
      <w:r w:rsidR="0055654D" w:rsidRPr="00913E9A">
        <w:rPr>
          <w:rFonts w:ascii="Arial" w:hAnsi="Arial" w:cs="Arial"/>
          <w:sz w:val="22"/>
          <w:szCs w:val="22"/>
        </w:rPr>
        <w:t xml:space="preserve"> itibariyle</w:t>
      </w:r>
      <w:r w:rsidR="005A6CD3" w:rsidRPr="00913E9A">
        <w:rPr>
          <w:rFonts w:ascii="Arial" w:hAnsi="Arial" w:cs="Arial"/>
          <w:sz w:val="22"/>
          <w:szCs w:val="22"/>
        </w:rPr>
        <w:t>, geçen y</w:t>
      </w:r>
      <w:r w:rsidR="00BB7A53" w:rsidRPr="00913E9A">
        <w:rPr>
          <w:rFonts w:ascii="Arial" w:hAnsi="Arial" w:cs="Arial"/>
          <w:sz w:val="22"/>
          <w:szCs w:val="22"/>
        </w:rPr>
        <w:t xml:space="preserve">ılın aynı dönemine göre </w:t>
      </w:r>
      <w:r w:rsidR="009767FB" w:rsidRPr="00913E9A">
        <w:rPr>
          <w:rFonts w:ascii="Arial" w:hAnsi="Arial" w:cs="Arial"/>
          <w:sz w:val="22"/>
          <w:szCs w:val="22"/>
        </w:rPr>
        <w:t xml:space="preserve">TL bazında </w:t>
      </w:r>
      <w:r w:rsidR="00BB7A53" w:rsidRPr="00913E9A">
        <w:rPr>
          <w:rFonts w:ascii="Arial" w:hAnsi="Arial" w:cs="Arial"/>
          <w:b/>
          <w:sz w:val="22"/>
          <w:szCs w:val="22"/>
        </w:rPr>
        <w:t>yüzde</w:t>
      </w:r>
      <w:r w:rsidR="00BB7A53" w:rsidRPr="00913E9A">
        <w:rPr>
          <w:rFonts w:ascii="Arial" w:hAnsi="Arial" w:cs="Arial"/>
          <w:sz w:val="22"/>
          <w:szCs w:val="22"/>
        </w:rPr>
        <w:t xml:space="preserve"> </w:t>
      </w:r>
      <w:r w:rsidR="00CA7771" w:rsidRPr="00913E9A">
        <w:rPr>
          <w:rFonts w:ascii="Arial" w:hAnsi="Arial" w:cs="Arial"/>
          <w:b/>
          <w:sz w:val="22"/>
          <w:szCs w:val="22"/>
        </w:rPr>
        <w:t>20</w:t>
      </w:r>
      <w:r w:rsidR="00DA2D8F" w:rsidRPr="00913E9A">
        <w:rPr>
          <w:rFonts w:ascii="Arial" w:hAnsi="Arial" w:cs="Arial"/>
          <w:sz w:val="22"/>
          <w:szCs w:val="22"/>
        </w:rPr>
        <w:t xml:space="preserve"> oranında büyüyerek </w:t>
      </w:r>
      <w:r w:rsidR="00976105" w:rsidRPr="00913E9A">
        <w:rPr>
          <w:rFonts w:ascii="Arial" w:hAnsi="Arial" w:cs="Arial"/>
          <w:b/>
          <w:sz w:val="22"/>
          <w:szCs w:val="22"/>
        </w:rPr>
        <w:t>2.</w:t>
      </w:r>
      <w:r w:rsidR="00CA7771" w:rsidRPr="00913E9A">
        <w:rPr>
          <w:rFonts w:ascii="Arial" w:hAnsi="Arial" w:cs="Arial"/>
          <w:b/>
          <w:sz w:val="22"/>
          <w:szCs w:val="22"/>
        </w:rPr>
        <w:t>8</w:t>
      </w:r>
      <w:r w:rsidR="00617756" w:rsidRPr="00913E9A">
        <w:rPr>
          <w:rFonts w:ascii="Arial" w:hAnsi="Arial" w:cs="Arial"/>
          <w:b/>
          <w:sz w:val="22"/>
          <w:szCs w:val="22"/>
        </w:rPr>
        <w:t>27</w:t>
      </w:r>
      <w:r w:rsidR="005A6CD3" w:rsidRPr="00913E9A">
        <w:rPr>
          <w:rFonts w:ascii="Arial" w:hAnsi="Arial" w:cs="Arial"/>
          <w:b/>
          <w:sz w:val="22"/>
          <w:szCs w:val="22"/>
        </w:rPr>
        <w:t xml:space="preserve"> milyar TL </w:t>
      </w:r>
      <w:r w:rsidR="009767FB" w:rsidRPr="00913E9A">
        <w:rPr>
          <w:rFonts w:ascii="Arial" w:hAnsi="Arial" w:cs="Arial"/>
          <w:b/>
          <w:sz w:val="22"/>
          <w:szCs w:val="22"/>
        </w:rPr>
        <w:t>(</w:t>
      </w:r>
      <w:r w:rsidR="00CA7771" w:rsidRPr="00913E9A">
        <w:rPr>
          <w:rFonts w:ascii="Arial" w:hAnsi="Arial" w:cs="Arial"/>
          <w:b/>
          <w:sz w:val="22"/>
          <w:szCs w:val="22"/>
        </w:rPr>
        <w:t>804</w:t>
      </w:r>
      <w:r w:rsidR="005A6CD3" w:rsidRPr="00913E9A">
        <w:rPr>
          <w:rFonts w:ascii="Arial" w:hAnsi="Arial" w:cs="Arial"/>
          <w:b/>
          <w:sz w:val="22"/>
          <w:szCs w:val="22"/>
        </w:rPr>
        <w:t xml:space="preserve"> milyar dolar)</w:t>
      </w:r>
      <w:r w:rsidR="00C671CC" w:rsidRPr="00913E9A">
        <w:rPr>
          <w:rFonts w:ascii="Arial" w:hAnsi="Arial" w:cs="Arial"/>
          <w:sz w:val="22"/>
          <w:szCs w:val="22"/>
        </w:rPr>
        <w:t xml:space="preserve"> olmuş</w:t>
      </w:r>
      <w:r w:rsidR="00157299" w:rsidRPr="00913E9A">
        <w:rPr>
          <w:rFonts w:ascii="Arial" w:hAnsi="Arial" w:cs="Arial"/>
          <w:sz w:val="22"/>
          <w:szCs w:val="22"/>
        </w:rPr>
        <w:t>tur</w:t>
      </w:r>
      <w:r w:rsidR="00CA7771" w:rsidRPr="00913E9A">
        <w:rPr>
          <w:rFonts w:ascii="Arial" w:hAnsi="Arial" w:cs="Arial"/>
          <w:sz w:val="22"/>
          <w:szCs w:val="22"/>
        </w:rPr>
        <w:t>.</w:t>
      </w:r>
      <w:r w:rsidR="00157299" w:rsidRPr="00913E9A">
        <w:rPr>
          <w:rFonts w:ascii="Arial" w:hAnsi="Arial" w:cs="Arial"/>
          <w:sz w:val="22"/>
          <w:szCs w:val="22"/>
        </w:rPr>
        <w:t xml:space="preserve"> Toplam aktifler </w:t>
      </w:r>
      <w:r w:rsidR="00C671CC" w:rsidRPr="00913E9A">
        <w:rPr>
          <w:rFonts w:ascii="Arial" w:hAnsi="Arial" w:cs="Arial"/>
          <w:sz w:val="22"/>
          <w:szCs w:val="22"/>
        </w:rPr>
        <w:t xml:space="preserve">sabit fiyatlarla </w:t>
      </w:r>
      <w:r w:rsidR="00C671CC" w:rsidRPr="00913E9A">
        <w:rPr>
          <w:rFonts w:ascii="Arial" w:hAnsi="Arial" w:cs="Arial"/>
          <w:b/>
          <w:sz w:val="22"/>
          <w:szCs w:val="22"/>
        </w:rPr>
        <w:t xml:space="preserve">yüzde </w:t>
      </w:r>
      <w:r w:rsidR="00CA7771" w:rsidRPr="00913E9A">
        <w:rPr>
          <w:rFonts w:ascii="Arial" w:hAnsi="Arial" w:cs="Arial"/>
          <w:b/>
          <w:sz w:val="22"/>
          <w:szCs w:val="22"/>
        </w:rPr>
        <w:t>8</w:t>
      </w:r>
      <w:r w:rsidR="00C671CC" w:rsidRPr="00913E9A">
        <w:rPr>
          <w:rFonts w:ascii="Arial" w:hAnsi="Arial" w:cs="Arial"/>
          <w:sz w:val="22"/>
          <w:szCs w:val="22"/>
        </w:rPr>
        <w:t xml:space="preserve"> </w:t>
      </w:r>
      <w:r w:rsidR="00157299" w:rsidRPr="00913E9A">
        <w:rPr>
          <w:rFonts w:ascii="Arial" w:hAnsi="Arial" w:cs="Arial"/>
          <w:sz w:val="22"/>
          <w:szCs w:val="22"/>
        </w:rPr>
        <w:t>büyürken,</w:t>
      </w:r>
      <w:r w:rsidR="0065540E" w:rsidRPr="00913E9A">
        <w:rPr>
          <w:rFonts w:ascii="Arial" w:hAnsi="Arial" w:cs="Arial"/>
          <w:sz w:val="22"/>
          <w:szCs w:val="22"/>
        </w:rPr>
        <w:t xml:space="preserve"> </w:t>
      </w:r>
      <w:r w:rsidR="00AC776B" w:rsidRPr="00913E9A">
        <w:rPr>
          <w:rFonts w:ascii="Arial" w:hAnsi="Arial" w:cs="Arial"/>
          <w:sz w:val="22"/>
          <w:szCs w:val="22"/>
        </w:rPr>
        <w:t>dolar bazında</w:t>
      </w:r>
      <w:r w:rsidR="004331D5" w:rsidRPr="00913E9A">
        <w:rPr>
          <w:rFonts w:ascii="Arial" w:hAnsi="Arial" w:cs="Arial"/>
          <w:sz w:val="22"/>
          <w:szCs w:val="22"/>
        </w:rPr>
        <w:t xml:space="preserve"> </w:t>
      </w:r>
      <w:r w:rsidR="004331D5" w:rsidRPr="00913E9A">
        <w:rPr>
          <w:rFonts w:ascii="Arial" w:hAnsi="Arial" w:cs="Arial"/>
          <w:b/>
          <w:sz w:val="22"/>
          <w:szCs w:val="22"/>
        </w:rPr>
        <w:t xml:space="preserve">yüzde </w:t>
      </w:r>
      <w:r w:rsidR="00CA7771" w:rsidRPr="00913E9A">
        <w:rPr>
          <w:rFonts w:ascii="Arial" w:hAnsi="Arial" w:cs="Arial"/>
          <w:b/>
          <w:sz w:val="22"/>
          <w:szCs w:val="22"/>
        </w:rPr>
        <w:t>1</w:t>
      </w:r>
      <w:r w:rsidR="000A6FF3" w:rsidRPr="00913E9A">
        <w:rPr>
          <w:rFonts w:ascii="Arial" w:hAnsi="Arial" w:cs="Arial"/>
          <w:b/>
          <w:sz w:val="22"/>
          <w:szCs w:val="22"/>
        </w:rPr>
        <w:t xml:space="preserve"> </w:t>
      </w:r>
      <w:r w:rsidR="00157299" w:rsidRPr="00913E9A">
        <w:rPr>
          <w:rFonts w:ascii="Arial" w:hAnsi="Arial" w:cs="Arial"/>
          <w:sz w:val="22"/>
          <w:szCs w:val="22"/>
        </w:rPr>
        <w:t>küçülm</w:t>
      </w:r>
      <w:r w:rsidR="00D85D1A" w:rsidRPr="00913E9A">
        <w:rPr>
          <w:rFonts w:ascii="Arial" w:hAnsi="Arial" w:cs="Arial"/>
          <w:sz w:val="22"/>
          <w:szCs w:val="22"/>
        </w:rPr>
        <w:t>üş</w:t>
      </w:r>
      <w:r w:rsidR="0065540E" w:rsidRPr="00913E9A">
        <w:rPr>
          <w:rFonts w:ascii="Arial" w:hAnsi="Arial" w:cs="Arial"/>
          <w:sz w:val="22"/>
          <w:szCs w:val="22"/>
        </w:rPr>
        <w:t xml:space="preserve">tür. </w:t>
      </w:r>
      <w:r w:rsidR="00CA7771" w:rsidRPr="00913E9A">
        <w:rPr>
          <w:rFonts w:ascii="Arial" w:hAnsi="Arial" w:cs="Arial"/>
          <w:sz w:val="22"/>
          <w:szCs w:val="22"/>
        </w:rPr>
        <w:t>Haziran</w:t>
      </w:r>
      <w:r w:rsidR="00157299" w:rsidRPr="00913E9A">
        <w:rPr>
          <w:rFonts w:ascii="Arial" w:hAnsi="Arial" w:cs="Arial"/>
          <w:sz w:val="22"/>
          <w:szCs w:val="22"/>
        </w:rPr>
        <w:t xml:space="preserve"> 2017</w:t>
      </w:r>
      <w:r w:rsidR="000E2381" w:rsidRPr="00913E9A">
        <w:rPr>
          <w:rFonts w:ascii="Arial" w:hAnsi="Arial" w:cs="Arial"/>
          <w:sz w:val="22"/>
          <w:szCs w:val="22"/>
        </w:rPr>
        <w:t xml:space="preserve"> itibariyle mevduat, kalkınma ve yatırım bankalarının toplam aktifler</w:t>
      </w:r>
      <w:r w:rsidR="00801364" w:rsidRPr="00913E9A">
        <w:rPr>
          <w:rFonts w:ascii="Arial" w:hAnsi="Arial" w:cs="Arial"/>
          <w:sz w:val="22"/>
          <w:szCs w:val="22"/>
        </w:rPr>
        <w:t>inin gsyh’ya oranı</w:t>
      </w:r>
      <w:r w:rsidR="00065D30" w:rsidRPr="00913E9A">
        <w:rPr>
          <w:rFonts w:ascii="Arial" w:hAnsi="Arial" w:cs="Arial"/>
          <w:sz w:val="22"/>
          <w:szCs w:val="22"/>
        </w:rPr>
        <w:t>nın</w:t>
      </w:r>
      <w:r w:rsidR="003A387A" w:rsidRPr="00913E9A">
        <w:rPr>
          <w:rFonts w:ascii="Arial" w:hAnsi="Arial" w:cs="Arial"/>
          <w:sz w:val="22"/>
          <w:szCs w:val="22"/>
        </w:rPr>
        <w:t xml:space="preserve"> </w:t>
      </w:r>
      <w:r w:rsidR="003A387A" w:rsidRPr="00913E9A">
        <w:rPr>
          <w:rFonts w:ascii="Arial" w:hAnsi="Arial" w:cs="Arial"/>
          <w:b/>
          <w:sz w:val="22"/>
          <w:szCs w:val="22"/>
        </w:rPr>
        <w:t xml:space="preserve">yüzde </w:t>
      </w:r>
      <w:r w:rsidR="00CA7771" w:rsidRPr="00913E9A">
        <w:rPr>
          <w:rFonts w:ascii="Arial" w:hAnsi="Arial" w:cs="Arial"/>
          <w:b/>
          <w:sz w:val="22"/>
          <w:szCs w:val="22"/>
        </w:rPr>
        <w:t>103’ü</w:t>
      </w:r>
      <w:r w:rsidR="001D5577" w:rsidRPr="00913E9A">
        <w:rPr>
          <w:rFonts w:ascii="Arial" w:hAnsi="Arial" w:cs="Arial"/>
          <w:b/>
          <w:sz w:val="22"/>
          <w:szCs w:val="22"/>
        </w:rPr>
        <w:t xml:space="preserve"> </w:t>
      </w:r>
      <w:r w:rsidR="001D5577" w:rsidRPr="00913E9A">
        <w:rPr>
          <w:rFonts w:ascii="Arial" w:hAnsi="Arial" w:cs="Arial"/>
          <w:sz w:val="22"/>
          <w:szCs w:val="22"/>
        </w:rPr>
        <w:t>aştığı</w:t>
      </w:r>
      <w:r w:rsidR="00065D30" w:rsidRPr="00913E9A">
        <w:rPr>
          <w:rFonts w:ascii="Arial" w:hAnsi="Arial" w:cs="Arial"/>
          <w:sz w:val="22"/>
          <w:szCs w:val="22"/>
        </w:rPr>
        <w:t xml:space="preserve"> tahmin edilmektedir.</w:t>
      </w:r>
    </w:p>
    <w:bookmarkEnd w:id="0"/>
    <w:bookmarkEnd w:id="1"/>
    <w:p w:rsidR="00791324" w:rsidRPr="00913E9A" w:rsidRDefault="0065540E" w:rsidP="00CB6E2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913E9A">
        <w:rPr>
          <w:rFonts w:ascii="Arial" w:hAnsi="Arial" w:cs="Arial"/>
          <w:color w:val="auto"/>
          <w:sz w:val="22"/>
          <w:szCs w:val="22"/>
        </w:rPr>
        <w:t>K</w:t>
      </w:r>
      <w:r w:rsidR="00D25884" w:rsidRPr="00913E9A">
        <w:rPr>
          <w:rFonts w:ascii="Arial" w:hAnsi="Arial" w:cs="Arial"/>
          <w:color w:val="auto"/>
          <w:sz w:val="22"/>
          <w:szCs w:val="22"/>
        </w:rPr>
        <w:t xml:space="preserve">redi stoku </w:t>
      </w:r>
      <w:r w:rsidR="00CA7771" w:rsidRPr="00913E9A">
        <w:rPr>
          <w:rFonts w:ascii="Arial" w:hAnsi="Arial" w:cs="Arial"/>
          <w:color w:val="auto"/>
          <w:sz w:val="22"/>
          <w:szCs w:val="22"/>
        </w:rPr>
        <w:t>Haziran</w:t>
      </w:r>
      <w:r w:rsidR="00157299" w:rsidRPr="00913E9A">
        <w:rPr>
          <w:rFonts w:ascii="Arial" w:hAnsi="Arial" w:cs="Arial"/>
          <w:color w:val="auto"/>
          <w:sz w:val="22"/>
          <w:szCs w:val="22"/>
        </w:rPr>
        <w:t xml:space="preserve"> 2017</w:t>
      </w:r>
      <w:r w:rsidR="00D25884" w:rsidRPr="00913E9A">
        <w:rPr>
          <w:rFonts w:ascii="Arial" w:hAnsi="Arial" w:cs="Arial"/>
          <w:color w:val="auto"/>
          <w:sz w:val="22"/>
          <w:szCs w:val="22"/>
        </w:rPr>
        <w:t xml:space="preserve"> itibariyle yıllık bazda </w:t>
      </w:r>
      <w:r w:rsidR="00D25884" w:rsidRPr="00913E9A">
        <w:rPr>
          <w:rFonts w:ascii="Arial" w:hAnsi="Arial" w:cs="Arial"/>
          <w:b/>
          <w:color w:val="auto"/>
          <w:sz w:val="22"/>
          <w:szCs w:val="22"/>
        </w:rPr>
        <w:t xml:space="preserve">yüzde </w:t>
      </w:r>
      <w:r w:rsidR="00157299" w:rsidRPr="00913E9A">
        <w:rPr>
          <w:rFonts w:ascii="Arial" w:hAnsi="Arial" w:cs="Arial"/>
          <w:b/>
          <w:color w:val="auto"/>
          <w:sz w:val="22"/>
          <w:szCs w:val="22"/>
        </w:rPr>
        <w:t>2</w:t>
      </w:r>
      <w:r w:rsidR="00CA7771" w:rsidRPr="00913E9A">
        <w:rPr>
          <w:rFonts w:ascii="Arial" w:hAnsi="Arial" w:cs="Arial"/>
          <w:b/>
          <w:color w:val="auto"/>
          <w:sz w:val="22"/>
          <w:szCs w:val="22"/>
        </w:rPr>
        <w:t>3</w:t>
      </w:r>
      <w:r w:rsidR="00D25884" w:rsidRPr="00913E9A">
        <w:rPr>
          <w:rFonts w:ascii="Arial" w:hAnsi="Arial" w:cs="Arial"/>
          <w:color w:val="auto"/>
          <w:sz w:val="22"/>
          <w:szCs w:val="22"/>
        </w:rPr>
        <w:t xml:space="preserve"> </w:t>
      </w:r>
      <w:r w:rsidR="002B36CC" w:rsidRPr="00913E9A">
        <w:rPr>
          <w:rFonts w:ascii="Arial" w:hAnsi="Arial" w:cs="Arial"/>
          <w:color w:val="auto"/>
          <w:sz w:val="22"/>
          <w:szCs w:val="22"/>
        </w:rPr>
        <w:t xml:space="preserve">artmış </w:t>
      </w:r>
      <w:r w:rsidR="002B36CC" w:rsidRPr="00913E9A">
        <w:rPr>
          <w:rFonts w:ascii="Arial" w:hAnsi="Arial" w:cs="Arial"/>
          <w:b/>
          <w:color w:val="auto"/>
          <w:sz w:val="22"/>
          <w:szCs w:val="22"/>
        </w:rPr>
        <w:t xml:space="preserve">ve </w:t>
      </w:r>
      <w:r w:rsidR="00976105" w:rsidRPr="00913E9A">
        <w:rPr>
          <w:rFonts w:ascii="Arial" w:hAnsi="Arial" w:cs="Arial"/>
          <w:b/>
          <w:color w:val="auto"/>
          <w:sz w:val="22"/>
          <w:szCs w:val="22"/>
        </w:rPr>
        <w:t>1.</w:t>
      </w:r>
      <w:r w:rsidR="00CA7771" w:rsidRPr="00913E9A">
        <w:rPr>
          <w:rFonts w:ascii="Arial" w:hAnsi="Arial" w:cs="Arial"/>
          <w:b/>
          <w:color w:val="auto"/>
          <w:sz w:val="22"/>
          <w:szCs w:val="22"/>
        </w:rPr>
        <w:t>897</w:t>
      </w:r>
      <w:r w:rsidR="002B36CC" w:rsidRPr="00913E9A">
        <w:rPr>
          <w:rFonts w:ascii="Arial" w:hAnsi="Arial" w:cs="Arial"/>
          <w:b/>
          <w:color w:val="auto"/>
          <w:sz w:val="22"/>
          <w:szCs w:val="22"/>
        </w:rPr>
        <w:t xml:space="preserve"> milyar TL </w:t>
      </w:r>
      <w:r w:rsidR="00976105" w:rsidRPr="00913E9A">
        <w:rPr>
          <w:rFonts w:ascii="Arial" w:hAnsi="Arial" w:cs="Arial"/>
          <w:b/>
          <w:color w:val="auto"/>
          <w:sz w:val="22"/>
          <w:szCs w:val="22"/>
        </w:rPr>
        <w:t>(</w:t>
      </w:r>
      <w:r w:rsidR="00CA7771" w:rsidRPr="00913E9A">
        <w:rPr>
          <w:rFonts w:ascii="Arial" w:hAnsi="Arial" w:cs="Arial"/>
          <w:b/>
          <w:color w:val="auto"/>
          <w:sz w:val="22"/>
          <w:szCs w:val="22"/>
        </w:rPr>
        <w:t>539</w:t>
      </w:r>
      <w:r w:rsidR="002B36CC" w:rsidRPr="00913E9A">
        <w:rPr>
          <w:rFonts w:ascii="Arial" w:hAnsi="Arial" w:cs="Arial"/>
          <w:b/>
          <w:color w:val="auto"/>
          <w:sz w:val="22"/>
          <w:szCs w:val="22"/>
        </w:rPr>
        <w:t xml:space="preserve"> milyar dolar)</w:t>
      </w:r>
      <w:r w:rsidR="00801364" w:rsidRPr="00913E9A">
        <w:rPr>
          <w:rFonts w:ascii="Arial" w:hAnsi="Arial" w:cs="Arial"/>
          <w:color w:val="auto"/>
          <w:sz w:val="22"/>
          <w:szCs w:val="22"/>
        </w:rPr>
        <w:t xml:space="preserve"> düzeyinde gerçekleşmiştir.</w:t>
      </w:r>
      <w:r w:rsidR="00DE7FAE" w:rsidRPr="00913E9A">
        <w:rPr>
          <w:rFonts w:ascii="Arial" w:hAnsi="Arial" w:cs="Arial"/>
          <w:color w:val="auto"/>
          <w:sz w:val="22"/>
          <w:szCs w:val="22"/>
        </w:rPr>
        <w:t xml:space="preserve"> </w:t>
      </w:r>
      <w:r w:rsidR="00801364" w:rsidRPr="00913E9A">
        <w:rPr>
          <w:rFonts w:ascii="Arial" w:hAnsi="Arial" w:cs="Arial"/>
          <w:color w:val="auto"/>
          <w:sz w:val="22"/>
          <w:szCs w:val="22"/>
        </w:rPr>
        <w:t xml:space="preserve">Krediler </w:t>
      </w:r>
      <w:r w:rsidR="00082ACD" w:rsidRPr="00913E9A">
        <w:rPr>
          <w:rFonts w:ascii="Arial" w:hAnsi="Arial" w:cs="Arial"/>
          <w:color w:val="auto"/>
          <w:sz w:val="22"/>
          <w:szCs w:val="22"/>
        </w:rPr>
        <w:t>sabit</w:t>
      </w:r>
      <w:r w:rsidR="00001628" w:rsidRPr="00913E9A">
        <w:rPr>
          <w:rFonts w:ascii="Arial" w:hAnsi="Arial" w:cs="Arial"/>
          <w:color w:val="auto"/>
          <w:sz w:val="22"/>
          <w:szCs w:val="22"/>
        </w:rPr>
        <w:t xml:space="preserve"> </w:t>
      </w:r>
      <w:r w:rsidR="00082ACD" w:rsidRPr="00913E9A">
        <w:rPr>
          <w:rFonts w:ascii="Arial" w:hAnsi="Arial" w:cs="Arial"/>
          <w:color w:val="auto"/>
          <w:sz w:val="22"/>
          <w:szCs w:val="22"/>
        </w:rPr>
        <w:t>fiyatlarla</w:t>
      </w:r>
      <w:r w:rsidR="00DE7FAE" w:rsidRPr="00913E9A">
        <w:rPr>
          <w:rFonts w:ascii="Arial" w:hAnsi="Arial" w:cs="Arial"/>
          <w:color w:val="auto"/>
          <w:sz w:val="22"/>
          <w:szCs w:val="22"/>
        </w:rPr>
        <w:t xml:space="preserve"> yıllık</w:t>
      </w:r>
      <w:r w:rsidR="00082ACD" w:rsidRPr="00913E9A">
        <w:rPr>
          <w:rFonts w:ascii="Arial" w:hAnsi="Arial" w:cs="Arial"/>
          <w:color w:val="auto"/>
          <w:sz w:val="22"/>
          <w:szCs w:val="22"/>
        </w:rPr>
        <w:t xml:space="preserve"> bazda</w:t>
      </w:r>
      <w:r w:rsidR="00DE7FAE" w:rsidRPr="00913E9A">
        <w:rPr>
          <w:rFonts w:ascii="Arial" w:hAnsi="Arial" w:cs="Arial"/>
          <w:color w:val="auto"/>
          <w:sz w:val="22"/>
          <w:szCs w:val="22"/>
        </w:rPr>
        <w:t xml:space="preserve"> </w:t>
      </w:r>
      <w:r w:rsidR="00DE7FAE" w:rsidRPr="00913E9A">
        <w:rPr>
          <w:rFonts w:ascii="Arial" w:hAnsi="Arial" w:cs="Arial"/>
          <w:b/>
          <w:color w:val="auto"/>
          <w:sz w:val="22"/>
          <w:szCs w:val="22"/>
        </w:rPr>
        <w:t xml:space="preserve">yüzde </w:t>
      </w:r>
      <w:r w:rsidR="008E3119" w:rsidRPr="00913E9A">
        <w:rPr>
          <w:rFonts w:ascii="Arial" w:hAnsi="Arial" w:cs="Arial"/>
          <w:b/>
          <w:color w:val="auto"/>
          <w:sz w:val="22"/>
          <w:szCs w:val="22"/>
        </w:rPr>
        <w:t>10</w:t>
      </w:r>
      <w:r w:rsidR="00C671CC" w:rsidRPr="00913E9A">
        <w:rPr>
          <w:rFonts w:ascii="Arial" w:hAnsi="Arial" w:cs="Arial"/>
          <w:color w:val="auto"/>
          <w:sz w:val="22"/>
          <w:szCs w:val="22"/>
        </w:rPr>
        <w:t xml:space="preserve"> artmıştır.</w:t>
      </w:r>
      <w:r w:rsidR="001D5577" w:rsidRPr="00913E9A">
        <w:rPr>
          <w:rFonts w:ascii="Arial" w:hAnsi="Arial" w:cs="Arial"/>
          <w:color w:val="auto"/>
          <w:sz w:val="22"/>
          <w:szCs w:val="22"/>
        </w:rPr>
        <w:t xml:space="preserve"> </w:t>
      </w:r>
      <w:r w:rsidR="00CB6E27" w:rsidRPr="00913E9A">
        <w:rPr>
          <w:rFonts w:ascii="Arial" w:hAnsi="Arial" w:cs="Arial"/>
          <w:color w:val="auto"/>
          <w:sz w:val="22"/>
          <w:szCs w:val="22"/>
        </w:rPr>
        <w:t xml:space="preserve">2017 yılı </w:t>
      </w:r>
      <w:r w:rsidR="008E3119" w:rsidRPr="00913E9A">
        <w:rPr>
          <w:rFonts w:ascii="Arial" w:hAnsi="Arial" w:cs="Arial"/>
          <w:color w:val="auto"/>
          <w:sz w:val="22"/>
          <w:szCs w:val="22"/>
        </w:rPr>
        <w:t>Haziran</w:t>
      </w:r>
      <w:r w:rsidR="00CB6E27" w:rsidRPr="00913E9A">
        <w:rPr>
          <w:rFonts w:ascii="Arial" w:hAnsi="Arial" w:cs="Arial"/>
          <w:color w:val="auto"/>
          <w:sz w:val="22"/>
          <w:szCs w:val="22"/>
        </w:rPr>
        <w:t xml:space="preserve"> ayı itibariyle, toplam kredilerin yüzde 7</w:t>
      </w:r>
      <w:r w:rsidR="009B3E86">
        <w:rPr>
          <w:rFonts w:ascii="Arial" w:hAnsi="Arial" w:cs="Arial"/>
          <w:color w:val="auto"/>
          <w:sz w:val="22"/>
          <w:szCs w:val="22"/>
        </w:rPr>
        <w:t>7</w:t>
      </w:r>
      <w:r w:rsidR="00CB6E27" w:rsidRPr="00913E9A">
        <w:rPr>
          <w:rFonts w:ascii="Arial" w:hAnsi="Arial" w:cs="Arial"/>
          <w:color w:val="auto"/>
          <w:sz w:val="22"/>
          <w:szCs w:val="22"/>
        </w:rPr>
        <w:t xml:space="preserve">’lik bölümünü oluşturan kurumsal kredilerin yıllık büyümesi </w:t>
      </w:r>
      <w:r w:rsidR="008E3119" w:rsidRPr="00913E9A">
        <w:rPr>
          <w:rFonts w:ascii="Arial" w:hAnsi="Arial" w:cs="Arial"/>
          <w:b/>
          <w:color w:val="auto"/>
          <w:sz w:val="22"/>
          <w:szCs w:val="22"/>
        </w:rPr>
        <w:t>yüzde 23</w:t>
      </w:r>
      <w:r w:rsidR="00CB6E27" w:rsidRPr="00913E9A">
        <w:rPr>
          <w:rFonts w:ascii="Arial" w:hAnsi="Arial" w:cs="Arial"/>
          <w:b/>
          <w:color w:val="auto"/>
          <w:sz w:val="22"/>
          <w:szCs w:val="22"/>
        </w:rPr>
        <w:t xml:space="preserve">’ün </w:t>
      </w:r>
      <w:r w:rsidR="00CB6E27" w:rsidRPr="00913E9A">
        <w:rPr>
          <w:rFonts w:ascii="Arial" w:hAnsi="Arial" w:cs="Arial"/>
          <w:color w:val="auto"/>
          <w:sz w:val="22"/>
          <w:szCs w:val="22"/>
        </w:rPr>
        <w:t xml:space="preserve">üzerine çıkmıştır. </w:t>
      </w:r>
      <w:r w:rsidR="000E2381" w:rsidRPr="00913E9A">
        <w:rPr>
          <w:rFonts w:ascii="Arial" w:hAnsi="Arial" w:cs="Arial"/>
          <w:color w:val="auto"/>
          <w:sz w:val="22"/>
          <w:szCs w:val="22"/>
        </w:rPr>
        <w:t xml:space="preserve">Kredi mevduat oranı </w:t>
      </w:r>
      <w:r w:rsidR="008E3119" w:rsidRPr="00913E9A">
        <w:rPr>
          <w:rFonts w:ascii="Arial" w:hAnsi="Arial" w:cs="Arial"/>
          <w:color w:val="auto"/>
          <w:sz w:val="22"/>
          <w:szCs w:val="22"/>
        </w:rPr>
        <w:t>Haziran 2016</w:t>
      </w:r>
      <w:r w:rsidR="009E2E86" w:rsidRPr="00913E9A">
        <w:rPr>
          <w:rFonts w:ascii="Arial" w:hAnsi="Arial" w:cs="Arial"/>
          <w:color w:val="auto"/>
          <w:sz w:val="22"/>
          <w:szCs w:val="22"/>
        </w:rPr>
        <w:t>’</w:t>
      </w:r>
      <w:r w:rsidR="00A0548F" w:rsidRPr="00913E9A">
        <w:rPr>
          <w:rFonts w:ascii="Arial" w:hAnsi="Arial" w:cs="Arial"/>
          <w:color w:val="auto"/>
          <w:sz w:val="22"/>
          <w:szCs w:val="22"/>
        </w:rPr>
        <w:t>y</w:t>
      </w:r>
      <w:r w:rsidR="008E3119" w:rsidRPr="00913E9A">
        <w:rPr>
          <w:rFonts w:ascii="Arial" w:hAnsi="Arial" w:cs="Arial"/>
          <w:color w:val="auto"/>
          <w:sz w:val="22"/>
          <w:szCs w:val="22"/>
        </w:rPr>
        <w:t>a</w:t>
      </w:r>
      <w:r w:rsidR="000E2381" w:rsidRPr="00913E9A">
        <w:rPr>
          <w:rFonts w:ascii="Arial" w:hAnsi="Arial" w:cs="Arial"/>
          <w:color w:val="auto"/>
          <w:sz w:val="22"/>
          <w:szCs w:val="22"/>
        </w:rPr>
        <w:t xml:space="preserve"> göre </w:t>
      </w:r>
      <w:r w:rsidR="00CB6E27" w:rsidRPr="00913E9A">
        <w:rPr>
          <w:rFonts w:ascii="Arial" w:hAnsi="Arial" w:cs="Arial"/>
          <w:color w:val="auto"/>
          <w:sz w:val="22"/>
          <w:szCs w:val="22"/>
        </w:rPr>
        <w:t>2</w:t>
      </w:r>
      <w:r w:rsidR="00001628" w:rsidRPr="00913E9A">
        <w:rPr>
          <w:rFonts w:ascii="Arial" w:hAnsi="Arial" w:cs="Arial"/>
          <w:color w:val="auto"/>
          <w:sz w:val="22"/>
          <w:szCs w:val="22"/>
        </w:rPr>
        <w:t xml:space="preserve"> puan </w:t>
      </w:r>
      <w:r w:rsidR="009E2E86" w:rsidRPr="00913E9A">
        <w:rPr>
          <w:rFonts w:ascii="Arial" w:hAnsi="Arial" w:cs="Arial"/>
          <w:color w:val="auto"/>
          <w:sz w:val="22"/>
          <w:szCs w:val="22"/>
        </w:rPr>
        <w:t>artarak</w:t>
      </w:r>
      <w:r w:rsidR="000E2381" w:rsidRPr="00913E9A">
        <w:rPr>
          <w:rFonts w:ascii="Arial" w:hAnsi="Arial" w:cs="Arial"/>
          <w:color w:val="auto"/>
          <w:sz w:val="22"/>
          <w:szCs w:val="22"/>
        </w:rPr>
        <w:t xml:space="preserve"> </w:t>
      </w:r>
      <w:r w:rsidR="000E2381" w:rsidRPr="00913E9A">
        <w:rPr>
          <w:rFonts w:ascii="Arial" w:hAnsi="Arial" w:cs="Arial"/>
          <w:b/>
          <w:color w:val="auto"/>
          <w:sz w:val="22"/>
          <w:szCs w:val="22"/>
        </w:rPr>
        <w:t>yüzde</w:t>
      </w:r>
      <w:r w:rsidR="000E2381" w:rsidRPr="00913E9A">
        <w:rPr>
          <w:rFonts w:ascii="Arial" w:hAnsi="Arial" w:cs="Arial"/>
          <w:color w:val="auto"/>
          <w:sz w:val="22"/>
          <w:szCs w:val="22"/>
        </w:rPr>
        <w:t xml:space="preserve"> </w:t>
      </w:r>
      <w:r w:rsidR="000E2381" w:rsidRPr="00913E9A">
        <w:rPr>
          <w:rFonts w:ascii="Arial" w:hAnsi="Arial" w:cs="Arial"/>
          <w:b/>
          <w:color w:val="auto"/>
          <w:sz w:val="22"/>
          <w:szCs w:val="22"/>
        </w:rPr>
        <w:t>1</w:t>
      </w:r>
      <w:r w:rsidR="007768BD" w:rsidRPr="00913E9A">
        <w:rPr>
          <w:rFonts w:ascii="Arial" w:hAnsi="Arial" w:cs="Arial"/>
          <w:b/>
          <w:color w:val="auto"/>
          <w:sz w:val="22"/>
          <w:szCs w:val="22"/>
        </w:rPr>
        <w:t>1</w:t>
      </w:r>
      <w:r w:rsidR="005E6570" w:rsidRPr="00913E9A">
        <w:rPr>
          <w:rFonts w:ascii="Arial" w:hAnsi="Arial" w:cs="Arial"/>
          <w:b/>
          <w:color w:val="auto"/>
          <w:sz w:val="22"/>
          <w:szCs w:val="22"/>
        </w:rPr>
        <w:t>9</w:t>
      </w:r>
      <w:r w:rsidR="00001628" w:rsidRPr="00913E9A">
        <w:rPr>
          <w:rFonts w:ascii="Arial" w:hAnsi="Arial" w:cs="Arial"/>
          <w:color w:val="auto"/>
          <w:sz w:val="22"/>
          <w:szCs w:val="22"/>
        </w:rPr>
        <w:t xml:space="preserve"> </w:t>
      </w:r>
      <w:r w:rsidR="009E2E86" w:rsidRPr="00913E9A">
        <w:rPr>
          <w:rFonts w:ascii="Arial" w:hAnsi="Arial" w:cs="Arial"/>
          <w:color w:val="auto"/>
          <w:sz w:val="22"/>
          <w:szCs w:val="22"/>
        </w:rPr>
        <w:t>olmuştur</w:t>
      </w:r>
      <w:r w:rsidR="000E2381" w:rsidRPr="00913E9A">
        <w:rPr>
          <w:rFonts w:ascii="Arial" w:hAnsi="Arial" w:cs="Arial"/>
          <w:color w:val="auto"/>
          <w:sz w:val="22"/>
          <w:szCs w:val="22"/>
        </w:rPr>
        <w:t xml:space="preserve">. </w:t>
      </w:r>
    </w:p>
    <w:p w:rsidR="00C5615B" w:rsidRPr="00913E9A" w:rsidRDefault="00C5615B" w:rsidP="00012F8B">
      <w:pPr>
        <w:pStyle w:val="ListParagraph"/>
        <w:spacing w:before="120" w:after="120"/>
        <w:ind w:left="0"/>
        <w:jc w:val="both"/>
        <w:rPr>
          <w:rFonts w:ascii="Arial" w:hAnsi="Arial" w:cs="Arial"/>
          <w:sz w:val="10"/>
          <w:szCs w:val="10"/>
        </w:rPr>
      </w:pPr>
    </w:p>
    <w:p w:rsidR="00082ACD" w:rsidRPr="00913E9A" w:rsidRDefault="009B3E86" w:rsidP="00082ACD">
      <w:pPr>
        <w:pStyle w:val="ListParagraph"/>
        <w:spacing w:before="120" w:after="12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1D5577" w:rsidRPr="00913E9A">
        <w:rPr>
          <w:rFonts w:ascii="Arial" w:hAnsi="Arial" w:cs="Arial"/>
          <w:sz w:val="22"/>
          <w:szCs w:val="22"/>
        </w:rPr>
        <w:t>akipteki kredilerin toplam kredilere oranı</w:t>
      </w:r>
      <w:r w:rsidR="000E2381" w:rsidRPr="00913E9A">
        <w:rPr>
          <w:rFonts w:ascii="Arial" w:hAnsi="Arial" w:cs="Arial"/>
          <w:sz w:val="22"/>
          <w:szCs w:val="22"/>
        </w:rPr>
        <w:t xml:space="preserve"> </w:t>
      </w:r>
      <w:r w:rsidR="001D5577" w:rsidRPr="00913E9A">
        <w:rPr>
          <w:rFonts w:ascii="Arial" w:hAnsi="Arial" w:cs="Arial"/>
          <w:sz w:val="22"/>
          <w:szCs w:val="22"/>
        </w:rPr>
        <w:t xml:space="preserve">gerileyerek </w:t>
      </w:r>
      <w:r w:rsidR="000E2381" w:rsidRPr="00913E9A">
        <w:rPr>
          <w:rFonts w:ascii="Arial" w:hAnsi="Arial" w:cs="Arial"/>
          <w:sz w:val="22"/>
          <w:szCs w:val="22"/>
        </w:rPr>
        <w:t xml:space="preserve">oranı </w:t>
      </w:r>
      <w:r w:rsidR="000E2381" w:rsidRPr="00913E9A">
        <w:rPr>
          <w:rFonts w:ascii="Arial" w:hAnsi="Arial" w:cs="Arial"/>
          <w:b/>
          <w:sz w:val="22"/>
          <w:szCs w:val="22"/>
        </w:rPr>
        <w:t xml:space="preserve">yüzde </w:t>
      </w:r>
      <w:r w:rsidR="000B4337" w:rsidRPr="00913E9A">
        <w:rPr>
          <w:rFonts w:ascii="Arial" w:hAnsi="Arial" w:cs="Arial"/>
          <w:b/>
          <w:sz w:val="22"/>
          <w:szCs w:val="22"/>
        </w:rPr>
        <w:t>3</w:t>
      </w:r>
      <w:r w:rsidR="000E2381" w:rsidRPr="00913E9A">
        <w:rPr>
          <w:rFonts w:ascii="Arial" w:hAnsi="Arial" w:cs="Arial"/>
          <w:sz w:val="22"/>
          <w:szCs w:val="22"/>
        </w:rPr>
        <w:t xml:space="preserve"> </w:t>
      </w:r>
      <w:r w:rsidR="007768BD" w:rsidRPr="00913E9A">
        <w:rPr>
          <w:rFonts w:ascii="Arial" w:hAnsi="Arial" w:cs="Arial"/>
          <w:sz w:val="22"/>
          <w:szCs w:val="22"/>
        </w:rPr>
        <w:t>olmuştur</w:t>
      </w:r>
      <w:r w:rsidR="000E2381" w:rsidRPr="00913E9A">
        <w:rPr>
          <w:rFonts w:ascii="Arial" w:hAnsi="Arial" w:cs="Arial"/>
          <w:sz w:val="22"/>
          <w:szCs w:val="22"/>
        </w:rPr>
        <w:t xml:space="preserve">. </w:t>
      </w:r>
      <w:r w:rsidR="004D0F98" w:rsidRPr="00913E9A">
        <w:rPr>
          <w:rFonts w:ascii="Arial" w:hAnsi="Arial" w:cs="Arial"/>
          <w:sz w:val="22"/>
          <w:szCs w:val="22"/>
        </w:rPr>
        <w:t xml:space="preserve">Haziran </w:t>
      </w:r>
      <w:r w:rsidR="00252B7F" w:rsidRPr="00913E9A">
        <w:rPr>
          <w:rFonts w:ascii="Arial" w:hAnsi="Arial" w:cs="Arial"/>
          <w:sz w:val="22"/>
          <w:szCs w:val="22"/>
        </w:rPr>
        <w:t xml:space="preserve">2017 </w:t>
      </w:r>
      <w:r w:rsidR="004D0F98" w:rsidRPr="00913E9A">
        <w:rPr>
          <w:rFonts w:ascii="Arial" w:hAnsi="Arial" w:cs="Arial"/>
          <w:sz w:val="22"/>
          <w:szCs w:val="22"/>
        </w:rPr>
        <w:t>itibariyle</w:t>
      </w:r>
      <w:r w:rsidR="00252B7F" w:rsidRPr="00913E9A">
        <w:rPr>
          <w:rFonts w:ascii="Arial" w:hAnsi="Arial" w:cs="Arial"/>
          <w:sz w:val="22"/>
          <w:szCs w:val="22"/>
        </w:rPr>
        <w:t xml:space="preserve"> </w:t>
      </w:r>
      <w:r w:rsidR="000E2381" w:rsidRPr="00913E9A">
        <w:rPr>
          <w:rFonts w:ascii="Arial" w:hAnsi="Arial" w:cs="Arial"/>
          <w:sz w:val="22"/>
          <w:szCs w:val="22"/>
        </w:rPr>
        <w:t>takipteki kredileri</w:t>
      </w:r>
      <w:r w:rsidR="001D5577" w:rsidRPr="00913E9A">
        <w:rPr>
          <w:rFonts w:ascii="Arial" w:hAnsi="Arial" w:cs="Arial"/>
          <w:sz w:val="22"/>
          <w:szCs w:val="22"/>
        </w:rPr>
        <w:t xml:space="preserve">n </w:t>
      </w:r>
      <w:r w:rsidR="000E2381" w:rsidRPr="00913E9A">
        <w:rPr>
          <w:rFonts w:ascii="Arial" w:hAnsi="Arial" w:cs="Arial"/>
          <w:b/>
          <w:sz w:val="22"/>
          <w:szCs w:val="22"/>
        </w:rPr>
        <w:t>yüzde</w:t>
      </w:r>
      <w:r w:rsidR="000E2381" w:rsidRPr="00913E9A">
        <w:rPr>
          <w:rFonts w:ascii="Arial" w:hAnsi="Arial" w:cs="Arial"/>
          <w:sz w:val="22"/>
          <w:szCs w:val="22"/>
        </w:rPr>
        <w:t xml:space="preserve"> </w:t>
      </w:r>
      <w:r w:rsidR="000B4337" w:rsidRPr="00913E9A">
        <w:rPr>
          <w:rFonts w:ascii="Arial" w:hAnsi="Arial" w:cs="Arial"/>
          <w:b/>
          <w:sz w:val="22"/>
          <w:szCs w:val="22"/>
        </w:rPr>
        <w:t>7</w:t>
      </w:r>
      <w:r w:rsidR="00252B7F" w:rsidRPr="00913E9A">
        <w:rPr>
          <w:rFonts w:ascii="Arial" w:hAnsi="Arial" w:cs="Arial"/>
          <w:b/>
          <w:sz w:val="22"/>
          <w:szCs w:val="22"/>
        </w:rPr>
        <w:t>9</w:t>
      </w:r>
      <w:r w:rsidR="001D5577" w:rsidRPr="00913E9A">
        <w:rPr>
          <w:rFonts w:ascii="Arial" w:hAnsi="Arial" w:cs="Arial"/>
          <w:sz w:val="22"/>
          <w:szCs w:val="22"/>
        </w:rPr>
        <w:t xml:space="preserve">’u için özel karşılık ayrılmıştır. </w:t>
      </w:r>
    </w:p>
    <w:p w:rsidR="00082ACD" w:rsidRPr="00913E9A" w:rsidRDefault="00082ACD" w:rsidP="00082ACD">
      <w:pPr>
        <w:pStyle w:val="ListParagraph"/>
        <w:spacing w:before="120" w:after="120"/>
        <w:ind w:left="0"/>
        <w:jc w:val="both"/>
        <w:rPr>
          <w:rFonts w:ascii="Arial" w:hAnsi="Arial" w:cs="Arial"/>
          <w:sz w:val="22"/>
          <w:szCs w:val="22"/>
        </w:rPr>
      </w:pPr>
    </w:p>
    <w:p w:rsidR="00082ACD" w:rsidRPr="00913E9A" w:rsidRDefault="00082ACD" w:rsidP="00082ACD">
      <w:pPr>
        <w:pStyle w:val="ListParagraph"/>
        <w:spacing w:before="120" w:after="120"/>
        <w:ind w:left="0"/>
        <w:jc w:val="both"/>
        <w:rPr>
          <w:rFonts w:ascii="Arial" w:hAnsi="Arial" w:cs="Arial"/>
          <w:sz w:val="22"/>
          <w:szCs w:val="22"/>
        </w:rPr>
      </w:pPr>
      <w:r w:rsidRPr="00913E9A">
        <w:rPr>
          <w:rFonts w:ascii="Arial" w:hAnsi="Arial" w:cs="Arial"/>
          <w:sz w:val="22"/>
          <w:szCs w:val="22"/>
        </w:rPr>
        <w:t>Toplam mevduat</w:t>
      </w:r>
      <w:r w:rsidR="00C507CB" w:rsidRPr="00913E9A">
        <w:rPr>
          <w:rFonts w:ascii="Arial" w:hAnsi="Arial" w:cs="Arial"/>
          <w:sz w:val="22"/>
          <w:szCs w:val="22"/>
        </w:rPr>
        <w:t xml:space="preserve"> </w:t>
      </w:r>
      <w:r w:rsidR="004D0F98" w:rsidRPr="00913E9A">
        <w:rPr>
          <w:rFonts w:ascii="Arial" w:hAnsi="Arial" w:cs="Arial"/>
          <w:sz w:val="22"/>
          <w:szCs w:val="22"/>
        </w:rPr>
        <w:t>Haziran</w:t>
      </w:r>
      <w:r w:rsidR="00252B7F" w:rsidRPr="00913E9A">
        <w:rPr>
          <w:rFonts w:ascii="Arial" w:hAnsi="Arial" w:cs="Arial"/>
          <w:sz w:val="22"/>
          <w:szCs w:val="22"/>
        </w:rPr>
        <w:t xml:space="preserve"> 2017</w:t>
      </w:r>
      <w:r w:rsidR="00C507CB" w:rsidRPr="00913E9A">
        <w:rPr>
          <w:rFonts w:ascii="Arial" w:hAnsi="Arial" w:cs="Arial"/>
          <w:sz w:val="22"/>
          <w:szCs w:val="22"/>
        </w:rPr>
        <w:t xml:space="preserve"> itibariyle bir önceki yılın aynı ay</w:t>
      </w:r>
      <w:r w:rsidR="003F6571" w:rsidRPr="00913E9A">
        <w:rPr>
          <w:rFonts w:ascii="Arial" w:hAnsi="Arial" w:cs="Arial"/>
          <w:sz w:val="22"/>
          <w:szCs w:val="22"/>
        </w:rPr>
        <w:t xml:space="preserve">ına göre </w:t>
      </w:r>
      <w:r w:rsidR="003F6571" w:rsidRPr="00913E9A">
        <w:rPr>
          <w:rFonts w:ascii="Arial" w:hAnsi="Arial" w:cs="Arial"/>
          <w:b/>
          <w:sz w:val="22"/>
          <w:szCs w:val="22"/>
        </w:rPr>
        <w:t xml:space="preserve">yüzde </w:t>
      </w:r>
      <w:r w:rsidR="004D0F98" w:rsidRPr="00913E9A">
        <w:rPr>
          <w:rFonts w:ascii="Arial" w:hAnsi="Arial" w:cs="Arial"/>
          <w:b/>
          <w:sz w:val="22"/>
          <w:szCs w:val="22"/>
        </w:rPr>
        <w:t>21</w:t>
      </w:r>
      <w:r w:rsidR="003F6571" w:rsidRPr="00913E9A">
        <w:rPr>
          <w:rFonts w:ascii="Arial" w:hAnsi="Arial" w:cs="Arial"/>
          <w:sz w:val="22"/>
          <w:szCs w:val="22"/>
        </w:rPr>
        <w:t xml:space="preserve"> büyüyerek </w:t>
      </w:r>
      <w:r w:rsidR="002B36CC" w:rsidRPr="00913E9A">
        <w:rPr>
          <w:rFonts w:ascii="Arial" w:hAnsi="Arial" w:cs="Arial"/>
          <w:b/>
          <w:sz w:val="22"/>
          <w:szCs w:val="22"/>
        </w:rPr>
        <w:t>1.</w:t>
      </w:r>
      <w:r w:rsidR="004D0F98" w:rsidRPr="00913E9A">
        <w:rPr>
          <w:rFonts w:ascii="Arial" w:hAnsi="Arial" w:cs="Arial"/>
          <w:b/>
          <w:sz w:val="22"/>
          <w:szCs w:val="22"/>
        </w:rPr>
        <w:t>598</w:t>
      </w:r>
      <w:r w:rsidR="001D4FE9" w:rsidRPr="00913E9A">
        <w:rPr>
          <w:rFonts w:ascii="Arial" w:hAnsi="Arial" w:cs="Arial"/>
          <w:b/>
          <w:sz w:val="22"/>
          <w:szCs w:val="22"/>
        </w:rPr>
        <w:t xml:space="preserve"> </w:t>
      </w:r>
      <w:r w:rsidR="002B36CC" w:rsidRPr="00913E9A">
        <w:rPr>
          <w:rFonts w:ascii="Arial" w:hAnsi="Arial" w:cs="Arial"/>
          <w:b/>
          <w:sz w:val="22"/>
          <w:szCs w:val="22"/>
        </w:rPr>
        <w:t>milyar</w:t>
      </w:r>
      <w:r w:rsidR="00C507CB" w:rsidRPr="00913E9A">
        <w:rPr>
          <w:rFonts w:ascii="Arial" w:hAnsi="Arial" w:cs="Arial"/>
          <w:b/>
          <w:sz w:val="22"/>
          <w:szCs w:val="22"/>
        </w:rPr>
        <w:t xml:space="preserve"> TL’ye</w:t>
      </w:r>
      <w:r w:rsidR="002B36CC" w:rsidRPr="00913E9A">
        <w:rPr>
          <w:rFonts w:ascii="Arial" w:hAnsi="Arial" w:cs="Arial"/>
          <w:sz w:val="22"/>
          <w:szCs w:val="22"/>
        </w:rPr>
        <w:t xml:space="preserve"> </w:t>
      </w:r>
      <w:r w:rsidR="002B36CC" w:rsidRPr="00913E9A">
        <w:rPr>
          <w:rFonts w:ascii="Arial" w:hAnsi="Arial" w:cs="Arial"/>
          <w:b/>
          <w:sz w:val="22"/>
          <w:szCs w:val="22"/>
        </w:rPr>
        <w:t>(</w:t>
      </w:r>
      <w:r w:rsidR="004D0F98" w:rsidRPr="00913E9A">
        <w:rPr>
          <w:rFonts w:ascii="Arial" w:hAnsi="Arial" w:cs="Arial"/>
          <w:b/>
          <w:sz w:val="22"/>
          <w:szCs w:val="22"/>
        </w:rPr>
        <w:t>457</w:t>
      </w:r>
      <w:r w:rsidR="002B36CC" w:rsidRPr="00913E9A">
        <w:rPr>
          <w:rFonts w:ascii="Arial" w:hAnsi="Arial" w:cs="Arial"/>
          <w:b/>
          <w:sz w:val="22"/>
          <w:szCs w:val="22"/>
        </w:rPr>
        <w:t xml:space="preserve"> milyar dolar)</w:t>
      </w:r>
      <w:r w:rsidR="00C507CB" w:rsidRPr="00913E9A">
        <w:rPr>
          <w:rFonts w:ascii="Arial" w:hAnsi="Arial" w:cs="Arial"/>
          <w:sz w:val="22"/>
          <w:szCs w:val="22"/>
        </w:rPr>
        <w:t xml:space="preserve"> ulaşmıştır. </w:t>
      </w:r>
      <w:r w:rsidRPr="00913E9A">
        <w:rPr>
          <w:rFonts w:ascii="Arial" w:hAnsi="Arial" w:cs="Arial"/>
          <w:sz w:val="22"/>
          <w:szCs w:val="22"/>
        </w:rPr>
        <w:t>Sabit fiyatlarla</w:t>
      </w:r>
      <w:r w:rsidR="000B4337" w:rsidRPr="00913E9A">
        <w:rPr>
          <w:rFonts w:ascii="Arial" w:hAnsi="Arial" w:cs="Arial"/>
          <w:sz w:val="22"/>
          <w:szCs w:val="22"/>
        </w:rPr>
        <w:t xml:space="preserve"> </w:t>
      </w:r>
      <w:r w:rsidR="00DE7FAE" w:rsidRPr="00913E9A">
        <w:rPr>
          <w:rFonts w:ascii="Arial" w:hAnsi="Arial" w:cs="Arial"/>
          <w:sz w:val="22"/>
          <w:szCs w:val="22"/>
        </w:rPr>
        <w:t xml:space="preserve">mevduatlardaki yıllık </w:t>
      </w:r>
      <w:r w:rsidR="00252B7F" w:rsidRPr="00913E9A">
        <w:rPr>
          <w:rFonts w:ascii="Arial" w:hAnsi="Arial" w:cs="Arial"/>
          <w:sz w:val="22"/>
          <w:szCs w:val="22"/>
        </w:rPr>
        <w:t>büyüme</w:t>
      </w:r>
      <w:r w:rsidR="00DE7FAE" w:rsidRPr="00913E9A">
        <w:rPr>
          <w:rFonts w:ascii="Arial" w:hAnsi="Arial" w:cs="Arial"/>
          <w:sz w:val="22"/>
          <w:szCs w:val="22"/>
        </w:rPr>
        <w:t xml:space="preserve"> </w:t>
      </w:r>
      <w:r w:rsidR="00DE7FAE" w:rsidRPr="00913E9A">
        <w:rPr>
          <w:rFonts w:ascii="Arial" w:hAnsi="Arial" w:cs="Arial"/>
          <w:b/>
          <w:sz w:val="22"/>
          <w:szCs w:val="22"/>
        </w:rPr>
        <w:t xml:space="preserve">yüzde </w:t>
      </w:r>
      <w:r w:rsidR="004D0F98" w:rsidRPr="00913E9A">
        <w:rPr>
          <w:rFonts w:ascii="Arial" w:hAnsi="Arial" w:cs="Arial"/>
          <w:b/>
          <w:sz w:val="22"/>
          <w:szCs w:val="22"/>
        </w:rPr>
        <w:t>9</w:t>
      </w:r>
      <w:r w:rsidR="00DE7FAE" w:rsidRPr="00913E9A">
        <w:rPr>
          <w:rFonts w:ascii="Arial" w:hAnsi="Arial" w:cs="Arial"/>
          <w:sz w:val="22"/>
          <w:szCs w:val="22"/>
        </w:rPr>
        <w:t xml:space="preserve"> olmuştur</w:t>
      </w:r>
      <w:r w:rsidR="00DE7FAE" w:rsidRPr="00913E9A">
        <w:rPr>
          <w:rFonts w:ascii="Arial" w:hAnsi="Arial" w:cs="Arial"/>
          <w:b/>
          <w:sz w:val="22"/>
          <w:szCs w:val="22"/>
        </w:rPr>
        <w:t>.</w:t>
      </w:r>
      <w:r w:rsidR="008F5732" w:rsidRPr="00913E9A">
        <w:rPr>
          <w:rFonts w:ascii="Arial" w:hAnsi="Arial" w:cs="Arial"/>
          <w:sz w:val="22"/>
          <w:szCs w:val="22"/>
        </w:rPr>
        <w:t xml:space="preserve"> </w:t>
      </w:r>
      <w:r w:rsidRPr="00913E9A">
        <w:rPr>
          <w:rFonts w:ascii="Arial" w:hAnsi="Arial" w:cs="Arial"/>
          <w:sz w:val="22"/>
          <w:szCs w:val="22"/>
        </w:rPr>
        <w:t>T</w:t>
      </w:r>
      <w:r w:rsidR="00404A6C" w:rsidRPr="00913E9A">
        <w:rPr>
          <w:rFonts w:ascii="Arial" w:hAnsi="Arial" w:cs="Arial"/>
          <w:sz w:val="22"/>
          <w:szCs w:val="22"/>
        </w:rPr>
        <w:t xml:space="preserve">oplam </w:t>
      </w:r>
      <w:r w:rsidR="001D5577" w:rsidRPr="00913E9A">
        <w:rPr>
          <w:rFonts w:ascii="Arial" w:hAnsi="Arial" w:cs="Arial"/>
          <w:sz w:val="22"/>
          <w:szCs w:val="22"/>
        </w:rPr>
        <w:t>kaynakların</w:t>
      </w:r>
      <w:r w:rsidR="007562F5" w:rsidRPr="00913E9A">
        <w:rPr>
          <w:rFonts w:ascii="Arial" w:hAnsi="Arial" w:cs="Arial"/>
          <w:sz w:val="22"/>
          <w:szCs w:val="22"/>
        </w:rPr>
        <w:t xml:space="preserve"> yüzde </w:t>
      </w:r>
      <w:r w:rsidR="004D0F98" w:rsidRPr="00913E9A">
        <w:rPr>
          <w:rFonts w:ascii="Arial" w:hAnsi="Arial" w:cs="Arial"/>
          <w:sz w:val="22"/>
          <w:szCs w:val="22"/>
        </w:rPr>
        <w:t>57’li</w:t>
      </w:r>
      <w:r w:rsidR="005E43A2" w:rsidRPr="00913E9A">
        <w:rPr>
          <w:rFonts w:ascii="Arial" w:hAnsi="Arial" w:cs="Arial"/>
          <w:sz w:val="22"/>
          <w:szCs w:val="22"/>
        </w:rPr>
        <w:t>k</w:t>
      </w:r>
      <w:r w:rsidR="007562F5" w:rsidRPr="00913E9A">
        <w:rPr>
          <w:rFonts w:ascii="Arial" w:hAnsi="Arial" w:cs="Arial"/>
          <w:sz w:val="22"/>
          <w:szCs w:val="22"/>
        </w:rPr>
        <w:t xml:space="preserve"> bölümünü mevduatlar oluşturmuştur. </w:t>
      </w:r>
    </w:p>
    <w:p w:rsidR="00082ACD" w:rsidRPr="00913E9A" w:rsidRDefault="00082ACD" w:rsidP="00082ACD">
      <w:pPr>
        <w:pStyle w:val="ListParagraph"/>
        <w:spacing w:before="120" w:after="120"/>
        <w:ind w:left="0"/>
        <w:jc w:val="both"/>
        <w:rPr>
          <w:rFonts w:ascii="Arial" w:hAnsi="Arial" w:cs="Arial"/>
          <w:sz w:val="22"/>
          <w:szCs w:val="22"/>
        </w:rPr>
      </w:pPr>
    </w:p>
    <w:p w:rsidR="00082ACD" w:rsidRPr="00913E9A" w:rsidRDefault="003F6571" w:rsidP="00082ACD">
      <w:pPr>
        <w:pStyle w:val="ListParagraph"/>
        <w:spacing w:before="120" w:after="120"/>
        <w:ind w:left="0"/>
        <w:jc w:val="both"/>
        <w:rPr>
          <w:rFonts w:ascii="Arial" w:hAnsi="Arial" w:cs="Arial"/>
          <w:sz w:val="22"/>
          <w:szCs w:val="22"/>
        </w:rPr>
      </w:pPr>
      <w:r w:rsidRPr="00913E9A">
        <w:rPr>
          <w:rFonts w:ascii="Arial" w:hAnsi="Arial" w:cs="Arial"/>
          <w:sz w:val="22"/>
          <w:szCs w:val="22"/>
        </w:rPr>
        <w:t>YP mevduatlar</w:t>
      </w:r>
      <w:r w:rsidR="00252B7F" w:rsidRPr="00913E9A">
        <w:rPr>
          <w:rFonts w:ascii="Arial" w:hAnsi="Arial" w:cs="Arial"/>
          <w:sz w:val="22"/>
          <w:szCs w:val="22"/>
        </w:rPr>
        <w:t>ın TL karşılığı yıllık bazda</w:t>
      </w:r>
      <w:r w:rsidRPr="00913E9A">
        <w:rPr>
          <w:rFonts w:ascii="Arial" w:hAnsi="Arial" w:cs="Arial"/>
          <w:sz w:val="22"/>
          <w:szCs w:val="22"/>
        </w:rPr>
        <w:t xml:space="preserve"> </w:t>
      </w:r>
      <w:r w:rsidRPr="00913E9A">
        <w:rPr>
          <w:rFonts w:ascii="Arial" w:hAnsi="Arial" w:cs="Arial"/>
          <w:b/>
          <w:sz w:val="22"/>
          <w:szCs w:val="22"/>
        </w:rPr>
        <w:t xml:space="preserve">yüzde </w:t>
      </w:r>
      <w:r w:rsidR="00914FFF" w:rsidRPr="00913E9A">
        <w:rPr>
          <w:rFonts w:ascii="Arial" w:hAnsi="Arial" w:cs="Arial"/>
          <w:b/>
          <w:sz w:val="22"/>
          <w:szCs w:val="22"/>
        </w:rPr>
        <w:t>30</w:t>
      </w:r>
      <w:r w:rsidR="00252B7F" w:rsidRPr="00913E9A">
        <w:rPr>
          <w:rFonts w:ascii="Arial" w:hAnsi="Arial" w:cs="Arial"/>
          <w:b/>
          <w:sz w:val="22"/>
          <w:szCs w:val="22"/>
        </w:rPr>
        <w:t xml:space="preserve"> </w:t>
      </w:r>
      <w:r w:rsidRPr="00913E9A">
        <w:rPr>
          <w:rFonts w:ascii="Arial" w:hAnsi="Arial" w:cs="Arial"/>
          <w:sz w:val="22"/>
          <w:szCs w:val="22"/>
        </w:rPr>
        <w:t xml:space="preserve">oranında </w:t>
      </w:r>
      <w:r w:rsidR="004E2F0D" w:rsidRPr="00913E9A">
        <w:rPr>
          <w:rFonts w:ascii="Arial" w:hAnsi="Arial" w:cs="Arial"/>
          <w:sz w:val="22"/>
          <w:szCs w:val="22"/>
        </w:rPr>
        <w:t>a</w:t>
      </w:r>
      <w:r w:rsidR="00252B7F" w:rsidRPr="00913E9A">
        <w:rPr>
          <w:rFonts w:ascii="Arial" w:hAnsi="Arial" w:cs="Arial"/>
          <w:sz w:val="22"/>
          <w:szCs w:val="22"/>
        </w:rPr>
        <w:t>rtmıştır</w:t>
      </w:r>
      <w:r w:rsidRPr="00913E9A">
        <w:rPr>
          <w:rFonts w:ascii="Arial" w:hAnsi="Arial" w:cs="Arial"/>
          <w:sz w:val="22"/>
          <w:szCs w:val="22"/>
        </w:rPr>
        <w:t xml:space="preserve">. </w:t>
      </w:r>
      <w:r w:rsidR="00C507CB" w:rsidRPr="00913E9A">
        <w:rPr>
          <w:rFonts w:ascii="Arial" w:hAnsi="Arial" w:cs="Arial"/>
          <w:sz w:val="22"/>
          <w:szCs w:val="22"/>
        </w:rPr>
        <w:t>Mev</w:t>
      </w:r>
      <w:r w:rsidR="00262377" w:rsidRPr="00913E9A">
        <w:rPr>
          <w:rFonts w:ascii="Arial" w:hAnsi="Arial" w:cs="Arial"/>
          <w:sz w:val="22"/>
          <w:szCs w:val="22"/>
        </w:rPr>
        <w:t>duat içinde TL mevduatların</w:t>
      </w:r>
      <w:r w:rsidR="00C507CB" w:rsidRPr="00913E9A">
        <w:rPr>
          <w:rFonts w:ascii="Arial" w:hAnsi="Arial" w:cs="Arial"/>
          <w:sz w:val="22"/>
          <w:szCs w:val="22"/>
        </w:rPr>
        <w:t xml:space="preserve"> payı bir önceki yılın aynı ayına göre </w:t>
      </w:r>
      <w:r w:rsidR="00914FFF" w:rsidRPr="00913E9A">
        <w:rPr>
          <w:rFonts w:ascii="Arial" w:hAnsi="Arial" w:cs="Arial"/>
          <w:sz w:val="22"/>
          <w:szCs w:val="22"/>
        </w:rPr>
        <w:t>1</w:t>
      </w:r>
      <w:r w:rsidR="00C507CB" w:rsidRPr="00913E9A">
        <w:rPr>
          <w:rFonts w:ascii="Arial" w:hAnsi="Arial" w:cs="Arial"/>
          <w:sz w:val="22"/>
          <w:szCs w:val="22"/>
        </w:rPr>
        <w:t xml:space="preserve"> puan </w:t>
      </w:r>
      <w:r w:rsidR="001D5577" w:rsidRPr="00913E9A">
        <w:rPr>
          <w:rFonts w:ascii="Arial" w:hAnsi="Arial" w:cs="Arial"/>
          <w:sz w:val="22"/>
          <w:szCs w:val="22"/>
        </w:rPr>
        <w:t>azalarak</w:t>
      </w:r>
      <w:r w:rsidR="00C507CB" w:rsidRPr="00913E9A">
        <w:rPr>
          <w:rFonts w:ascii="Arial" w:hAnsi="Arial" w:cs="Arial"/>
          <w:sz w:val="22"/>
          <w:szCs w:val="22"/>
        </w:rPr>
        <w:t xml:space="preserve"> </w:t>
      </w:r>
      <w:r w:rsidR="00C507CB" w:rsidRPr="00913E9A">
        <w:rPr>
          <w:rFonts w:ascii="Arial" w:hAnsi="Arial" w:cs="Arial"/>
          <w:b/>
          <w:sz w:val="22"/>
          <w:szCs w:val="22"/>
        </w:rPr>
        <w:t>yüzde 5</w:t>
      </w:r>
      <w:r w:rsidR="005E43A2" w:rsidRPr="00913E9A">
        <w:rPr>
          <w:rFonts w:ascii="Arial" w:hAnsi="Arial" w:cs="Arial"/>
          <w:b/>
          <w:sz w:val="22"/>
          <w:szCs w:val="22"/>
        </w:rPr>
        <w:t>4</w:t>
      </w:r>
      <w:r w:rsidR="00252B7F" w:rsidRPr="00913E9A">
        <w:rPr>
          <w:rFonts w:ascii="Arial" w:hAnsi="Arial" w:cs="Arial"/>
          <w:sz w:val="22"/>
          <w:szCs w:val="22"/>
        </w:rPr>
        <w:t>’e</w:t>
      </w:r>
      <w:r w:rsidR="00C507CB" w:rsidRPr="00913E9A">
        <w:rPr>
          <w:rFonts w:ascii="Arial" w:hAnsi="Arial" w:cs="Arial"/>
          <w:sz w:val="22"/>
          <w:szCs w:val="22"/>
        </w:rPr>
        <w:t xml:space="preserve"> </w:t>
      </w:r>
      <w:r w:rsidR="00252B7F" w:rsidRPr="00913E9A">
        <w:rPr>
          <w:rFonts w:ascii="Arial" w:hAnsi="Arial" w:cs="Arial"/>
          <w:sz w:val="22"/>
          <w:szCs w:val="22"/>
        </w:rPr>
        <w:t>gerile</w:t>
      </w:r>
      <w:r w:rsidR="004E2F0D" w:rsidRPr="00913E9A">
        <w:rPr>
          <w:rFonts w:ascii="Arial" w:hAnsi="Arial" w:cs="Arial"/>
          <w:sz w:val="22"/>
          <w:szCs w:val="22"/>
        </w:rPr>
        <w:t>miştir</w:t>
      </w:r>
      <w:r w:rsidR="00C507CB" w:rsidRPr="00913E9A">
        <w:rPr>
          <w:rFonts w:ascii="Arial" w:hAnsi="Arial" w:cs="Arial"/>
          <w:sz w:val="22"/>
          <w:szCs w:val="22"/>
        </w:rPr>
        <w:t xml:space="preserve">. </w:t>
      </w:r>
    </w:p>
    <w:p w:rsidR="00082ACD" w:rsidRPr="00913E9A" w:rsidRDefault="00082ACD" w:rsidP="00082ACD">
      <w:pPr>
        <w:pStyle w:val="ListParagraph"/>
        <w:spacing w:before="120" w:after="120"/>
        <w:ind w:left="0"/>
        <w:jc w:val="both"/>
        <w:rPr>
          <w:rFonts w:ascii="Arial" w:hAnsi="Arial" w:cs="Arial"/>
          <w:sz w:val="22"/>
          <w:szCs w:val="22"/>
        </w:rPr>
      </w:pPr>
    </w:p>
    <w:p w:rsidR="000F5B5C" w:rsidRPr="00913E9A" w:rsidRDefault="000E2381" w:rsidP="00082ACD">
      <w:pPr>
        <w:pStyle w:val="ListParagraph"/>
        <w:spacing w:before="120" w:after="120"/>
        <w:ind w:left="0"/>
        <w:jc w:val="both"/>
        <w:rPr>
          <w:rFonts w:ascii="Arial" w:hAnsi="Arial" w:cs="Arial"/>
          <w:sz w:val="22"/>
          <w:szCs w:val="22"/>
        </w:rPr>
      </w:pPr>
      <w:r w:rsidRPr="00913E9A">
        <w:rPr>
          <w:rFonts w:ascii="Arial" w:hAnsi="Arial" w:cs="Arial"/>
          <w:sz w:val="22"/>
          <w:szCs w:val="22"/>
        </w:rPr>
        <w:t xml:space="preserve">Mevduat dışı kaynaklar yıllık bazda </w:t>
      </w:r>
      <w:r w:rsidRPr="00913E9A">
        <w:rPr>
          <w:rFonts w:ascii="Arial" w:hAnsi="Arial" w:cs="Arial"/>
          <w:b/>
          <w:sz w:val="22"/>
          <w:szCs w:val="22"/>
        </w:rPr>
        <w:t>yüzde</w:t>
      </w:r>
      <w:r w:rsidR="00252B7F" w:rsidRPr="00913E9A">
        <w:rPr>
          <w:rFonts w:ascii="Arial" w:hAnsi="Arial" w:cs="Arial"/>
          <w:b/>
          <w:sz w:val="22"/>
          <w:szCs w:val="22"/>
        </w:rPr>
        <w:t xml:space="preserve"> </w:t>
      </w:r>
      <w:r w:rsidR="00451316" w:rsidRPr="00913E9A">
        <w:rPr>
          <w:rFonts w:ascii="Arial" w:hAnsi="Arial" w:cs="Arial"/>
          <w:b/>
          <w:sz w:val="22"/>
          <w:szCs w:val="22"/>
        </w:rPr>
        <w:t>20</w:t>
      </w:r>
      <w:r w:rsidR="004F301A" w:rsidRPr="00913E9A">
        <w:rPr>
          <w:rFonts w:ascii="Arial" w:hAnsi="Arial" w:cs="Arial"/>
          <w:sz w:val="22"/>
          <w:szCs w:val="22"/>
        </w:rPr>
        <w:t xml:space="preserve"> büyümüştür. Mevduat dışı kaynakların toplam pasifler içindeki</w:t>
      </w:r>
      <w:r w:rsidR="00633517" w:rsidRPr="00913E9A">
        <w:rPr>
          <w:rFonts w:ascii="Arial" w:hAnsi="Arial" w:cs="Arial"/>
          <w:sz w:val="22"/>
          <w:szCs w:val="22"/>
        </w:rPr>
        <w:t xml:space="preserve"> payı ise bir önceki yıla göre </w:t>
      </w:r>
      <w:r w:rsidR="00914FFF" w:rsidRPr="00913E9A">
        <w:rPr>
          <w:rFonts w:ascii="Arial" w:hAnsi="Arial" w:cs="Arial"/>
          <w:sz w:val="22"/>
          <w:szCs w:val="22"/>
        </w:rPr>
        <w:t>2 puan artarak</w:t>
      </w:r>
      <w:r w:rsidR="004F301A" w:rsidRPr="00913E9A">
        <w:rPr>
          <w:rFonts w:ascii="Arial" w:hAnsi="Arial" w:cs="Arial"/>
          <w:sz w:val="22"/>
          <w:szCs w:val="22"/>
        </w:rPr>
        <w:t xml:space="preserve"> </w:t>
      </w:r>
      <w:r w:rsidR="004F301A" w:rsidRPr="00913E9A">
        <w:rPr>
          <w:rFonts w:ascii="Arial" w:hAnsi="Arial" w:cs="Arial"/>
          <w:b/>
          <w:sz w:val="22"/>
          <w:szCs w:val="22"/>
        </w:rPr>
        <w:t>yüzde 2</w:t>
      </w:r>
      <w:r w:rsidR="00914FFF" w:rsidRPr="00913E9A">
        <w:rPr>
          <w:rFonts w:ascii="Arial" w:hAnsi="Arial" w:cs="Arial"/>
          <w:b/>
          <w:sz w:val="22"/>
          <w:szCs w:val="22"/>
        </w:rPr>
        <w:t>6</w:t>
      </w:r>
      <w:r w:rsidR="004F301A" w:rsidRPr="00913E9A">
        <w:rPr>
          <w:rFonts w:ascii="Arial" w:hAnsi="Arial" w:cs="Arial"/>
          <w:sz w:val="22"/>
          <w:szCs w:val="22"/>
        </w:rPr>
        <w:t xml:space="preserve"> </w:t>
      </w:r>
      <w:r w:rsidR="000B4337" w:rsidRPr="00913E9A">
        <w:rPr>
          <w:rFonts w:ascii="Arial" w:hAnsi="Arial" w:cs="Arial"/>
          <w:sz w:val="22"/>
          <w:szCs w:val="22"/>
        </w:rPr>
        <w:t>olmuştur.</w:t>
      </w:r>
      <w:r w:rsidRPr="00913E9A">
        <w:rPr>
          <w:rFonts w:ascii="Arial" w:hAnsi="Arial" w:cs="Arial"/>
          <w:sz w:val="22"/>
          <w:szCs w:val="22"/>
        </w:rPr>
        <w:t xml:space="preserve"> </w:t>
      </w:r>
    </w:p>
    <w:p w:rsidR="00914FFF" w:rsidRPr="00913E9A" w:rsidRDefault="00914FFF" w:rsidP="00082ACD">
      <w:pPr>
        <w:pStyle w:val="ListParagraph"/>
        <w:spacing w:before="120" w:after="120"/>
        <w:ind w:left="0"/>
        <w:jc w:val="both"/>
        <w:rPr>
          <w:rFonts w:ascii="Arial" w:hAnsi="Arial" w:cs="Arial"/>
          <w:sz w:val="22"/>
          <w:szCs w:val="22"/>
        </w:rPr>
      </w:pPr>
    </w:p>
    <w:p w:rsidR="007562F5" w:rsidRPr="00913E9A" w:rsidRDefault="00914FFF" w:rsidP="00082ACD">
      <w:pPr>
        <w:pStyle w:val="ListParagraph"/>
        <w:spacing w:before="120" w:after="120"/>
        <w:ind w:left="0"/>
        <w:jc w:val="both"/>
        <w:rPr>
          <w:rFonts w:ascii="Arial" w:hAnsi="Arial" w:cs="Arial"/>
          <w:sz w:val="22"/>
          <w:szCs w:val="22"/>
        </w:rPr>
      </w:pPr>
      <w:r w:rsidRPr="00913E9A">
        <w:rPr>
          <w:rFonts w:ascii="Arial" w:hAnsi="Arial" w:cs="Arial"/>
          <w:sz w:val="22"/>
          <w:szCs w:val="22"/>
        </w:rPr>
        <w:t>Yılın ilk yarısında</w:t>
      </w:r>
      <w:r w:rsidR="001D5577" w:rsidRPr="00913E9A">
        <w:rPr>
          <w:rFonts w:ascii="Arial" w:hAnsi="Arial" w:cs="Arial"/>
          <w:sz w:val="22"/>
          <w:szCs w:val="22"/>
        </w:rPr>
        <w:t xml:space="preserve">, </w:t>
      </w:r>
      <w:r w:rsidR="000F5B5C" w:rsidRPr="00913E9A">
        <w:rPr>
          <w:rFonts w:ascii="Arial" w:hAnsi="Arial" w:cs="Arial"/>
          <w:sz w:val="22"/>
          <w:szCs w:val="22"/>
        </w:rPr>
        <w:t xml:space="preserve">bir önceki yıla göre yüzde 17 büyüyerek </w:t>
      </w:r>
      <w:r w:rsidR="00F20AA6" w:rsidRPr="00913E9A">
        <w:rPr>
          <w:rFonts w:ascii="Arial" w:hAnsi="Arial" w:cs="Arial"/>
          <w:b/>
          <w:sz w:val="22"/>
          <w:szCs w:val="22"/>
        </w:rPr>
        <w:t>319</w:t>
      </w:r>
      <w:r w:rsidR="007562F5" w:rsidRPr="00913E9A">
        <w:rPr>
          <w:rFonts w:ascii="Arial" w:hAnsi="Arial" w:cs="Arial"/>
          <w:b/>
          <w:sz w:val="22"/>
          <w:szCs w:val="22"/>
        </w:rPr>
        <w:t xml:space="preserve"> milyar TL (</w:t>
      </w:r>
      <w:r w:rsidR="00F20AA6" w:rsidRPr="00913E9A">
        <w:rPr>
          <w:rFonts w:ascii="Arial" w:hAnsi="Arial" w:cs="Arial"/>
          <w:b/>
          <w:sz w:val="22"/>
          <w:szCs w:val="22"/>
        </w:rPr>
        <w:t>91</w:t>
      </w:r>
      <w:r w:rsidR="007562F5" w:rsidRPr="00913E9A">
        <w:rPr>
          <w:rFonts w:ascii="Arial" w:hAnsi="Arial" w:cs="Arial"/>
          <w:b/>
          <w:sz w:val="22"/>
          <w:szCs w:val="22"/>
        </w:rPr>
        <w:t xml:space="preserve"> milyar dolar)</w:t>
      </w:r>
      <w:r w:rsidR="007562F5" w:rsidRPr="00913E9A">
        <w:rPr>
          <w:rFonts w:ascii="Arial" w:hAnsi="Arial" w:cs="Arial"/>
          <w:sz w:val="22"/>
          <w:szCs w:val="22"/>
        </w:rPr>
        <w:t xml:space="preserve"> düzeyine ulaşan özkaynakların toplam </w:t>
      </w:r>
      <w:r w:rsidR="001D5577" w:rsidRPr="00913E9A">
        <w:rPr>
          <w:rFonts w:ascii="Arial" w:hAnsi="Arial" w:cs="Arial"/>
          <w:sz w:val="22"/>
          <w:szCs w:val="22"/>
        </w:rPr>
        <w:t>akitflere oranı</w:t>
      </w:r>
      <w:r w:rsidR="007562F5" w:rsidRPr="00913E9A">
        <w:rPr>
          <w:rFonts w:ascii="Arial" w:hAnsi="Arial" w:cs="Arial"/>
          <w:sz w:val="22"/>
          <w:szCs w:val="22"/>
        </w:rPr>
        <w:t xml:space="preserve"> </w:t>
      </w:r>
      <w:r w:rsidR="007562F5" w:rsidRPr="00913E9A">
        <w:rPr>
          <w:rFonts w:ascii="Arial" w:hAnsi="Arial" w:cs="Arial"/>
          <w:b/>
          <w:sz w:val="22"/>
          <w:szCs w:val="22"/>
        </w:rPr>
        <w:t xml:space="preserve">yüzde 11 </w:t>
      </w:r>
      <w:r w:rsidR="007562F5" w:rsidRPr="00913E9A">
        <w:rPr>
          <w:rFonts w:ascii="Arial" w:hAnsi="Arial" w:cs="Arial"/>
          <w:sz w:val="22"/>
          <w:szCs w:val="22"/>
        </w:rPr>
        <w:t>olmuştur.</w:t>
      </w:r>
      <w:r w:rsidR="000F5B5C" w:rsidRPr="00913E9A">
        <w:t xml:space="preserve"> </w:t>
      </w:r>
      <w:r w:rsidR="00F20AA6" w:rsidRPr="00913E9A">
        <w:rPr>
          <w:rFonts w:ascii="Arial" w:hAnsi="Arial" w:cs="Arial"/>
          <w:sz w:val="22"/>
          <w:szCs w:val="22"/>
        </w:rPr>
        <w:t>Haziran</w:t>
      </w:r>
      <w:r w:rsidR="000F5B5C" w:rsidRPr="00913E9A">
        <w:rPr>
          <w:rFonts w:ascii="Arial" w:hAnsi="Arial" w:cs="Arial"/>
          <w:sz w:val="22"/>
          <w:szCs w:val="22"/>
        </w:rPr>
        <w:t xml:space="preserve"> ayı itibariyle sermaye yeterlilik rasyosu (SYR) </w:t>
      </w:r>
      <w:r w:rsidR="000F5B5C" w:rsidRPr="00913E9A">
        <w:rPr>
          <w:rFonts w:ascii="Arial" w:hAnsi="Arial" w:cs="Arial"/>
          <w:b/>
          <w:sz w:val="22"/>
          <w:szCs w:val="22"/>
        </w:rPr>
        <w:t>yüzde 16</w:t>
      </w:r>
      <w:r w:rsidR="00F20AA6" w:rsidRPr="00913E9A">
        <w:rPr>
          <w:rFonts w:ascii="Arial" w:hAnsi="Arial" w:cs="Arial"/>
          <w:b/>
          <w:sz w:val="22"/>
          <w:szCs w:val="22"/>
        </w:rPr>
        <w:t>,9</w:t>
      </w:r>
      <w:r w:rsidR="00F20AA6" w:rsidRPr="00913E9A">
        <w:rPr>
          <w:rFonts w:ascii="Arial" w:hAnsi="Arial" w:cs="Arial"/>
          <w:sz w:val="22"/>
          <w:szCs w:val="22"/>
        </w:rPr>
        <w:t>’</w:t>
      </w:r>
      <w:r w:rsidR="00894CF6" w:rsidRPr="00913E9A">
        <w:rPr>
          <w:rFonts w:ascii="Arial" w:hAnsi="Arial" w:cs="Arial"/>
          <w:sz w:val="22"/>
          <w:szCs w:val="22"/>
        </w:rPr>
        <w:t>a yükselmiştir.</w:t>
      </w:r>
    </w:p>
    <w:p w:rsidR="00082ACD" w:rsidRPr="00913E9A" w:rsidRDefault="00082ACD" w:rsidP="00082ACD">
      <w:pPr>
        <w:pStyle w:val="ListParagraph"/>
        <w:spacing w:before="120" w:after="120"/>
        <w:ind w:left="0"/>
        <w:jc w:val="both"/>
        <w:rPr>
          <w:rFonts w:ascii="Arial" w:hAnsi="Arial" w:cs="Arial"/>
          <w:sz w:val="10"/>
          <w:szCs w:val="10"/>
        </w:rPr>
      </w:pPr>
    </w:p>
    <w:p w:rsidR="00082ACD" w:rsidRPr="00913E9A" w:rsidRDefault="00082ACD" w:rsidP="00082ACD">
      <w:pPr>
        <w:pStyle w:val="ListParagraph"/>
        <w:spacing w:before="120" w:after="120"/>
        <w:ind w:left="0"/>
        <w:jc w:val="both"/>
        <w:rPr>
          <w:rFonts w:ascii="Arial" w:hAnsi="Arial" w:cs="Arial"/>
          <w:sz w:val="10"/>
          <w:szCs w:val="10"/>
        </w:rPr>
      </w:pPr>
    </w:p>
    <w:p w:rsidR="00082ACD" w:rsidRPr="00913E9A" w:rsidRDefault="001D5577" w:rsidP="00082ACD">
      <w:pPr>
        <w:pStyle w:val="ListParagraph"/>
        <w:spacing w:before="120" w:after="120"/>
        <w:ind w:left="0"/>
        <w:jc w:val="both"/>
        <w:rPr>
          <w:rFonts w:ascii="Arial" w:hAnsi="Arial" w:cs="Arial"/>
          <w:sz w:val="22"/>
          <w:szCs w:val="22"/>
        </w:rPr>
      </w:pPr>
      <w:r w:rsidRPr="00913E9A">
        <w:rPr>
          <w:rFonts w:ascii="Arial" w:hAnsi="Arial" w:cs="Arial"/>
          <w:sz w:val="22"/>
          <w:szCs w:val="22"/>
        </w:rPr>
        <w:t>F</w:t>
      </w:r>
      <w:r w:rsidR="00424D93" w:rsidRPr="00913E9A">
        <w:rPr>
          <w:rFonts w:ascii="Arial" w:hAnsi="Arial" w:cs="Arial"/>
          <w:sz w:val="22"/>
          <w:szCs w:val="22"/>
        </w:rPr>
        <w:t xml:space="preserve">aiz gelirleri bir önceki yıla göre </w:t>
      </w:r>
      <w:r w:rsidR="00424D93" w:rsidRPr="00913E9A">
        <w:rPr>
          <w:rFonts w:ascii="Arial" w:hAnsi="Arial" w:cs="Arial"/>
          <w:b/>
          <w:sz w:val="22"/>
          <w:szCs w:val="22"/>
        </w:rPr>
        <w:t xml:space="preserve">yüzde </w:t>
      </w:r>
      <w:r w:rsidR="00F20AA6" w:rsidRPr="00913E9A">
        <w:rPr>
          <w:rFonts w:ascii="Arial" w:hAnsi="Arial" w:cs="Arial"/>
          <w:b/>
          <w:sz w:val="22"/>
          <w:szCs w:val="22"/>
        </w:rPr>
        <w:t>23</w:t>
      </w:r>
      <w:r w:rsidR="00424D93" w:rsidRPr="00913E9A">
        <w:rPr>
          <w:rFonts w:ascii="Arial" w:hAnsi="Arial" w:cs="Arial"/>
          <w:sz w:val="22"/>
          <w:szCs w:val="22"/>
        </w:rPr>
        <w:t xml:space="preserve"> ve faiz giderleri ise </w:t>
      </w:r>
      <w:r w:rsidR="00424D93" w:rsidRPr="00913E9A">
        <w:rPr>
          <w:rFonts w:ascii="Arial" w:hAnsi="Arial" w:cs="Arial"/>
          <w:b/>
          <w:sz w:val="22"/>
          <w:szCs w:val="22"/>
        </w:rPr>
        <w:t>yüzde 1</w:t>
      </w:r>
      <w:r w:rsidR="00F20AA6" w:rsidRPr="00913E9A">
        <w:rPr>
          <w:rFonts w:ascii="Arial" w:hAnsi="Arial" w:cs="Arial"/>
          <w:b/>
          <w:sz w:val="22"/>
          <w:szCs w:val="22"/>
        </w:rPr>
        <w:t>7</w:t>
      </w:r>
      <w:r w:rsidR="00424D93" w:rsidRPr="00913E9A">
        <w:rPr>
          <w:rFonts w:ascii="Arial" w:hAnsi="Arial" w:cs="Arial"/>
          <w:sz w:val="22"/>
          <w:szCs w:val="22"/>
        </w:rPr>
        <w:t xml:space="preserve"> artmıştır. Böylece net faiz gelirleri </w:t>
      </w:r>
      <w:r w:rsidR="00424D93" w:rsidRPr="00913E9A">
        <w:rPr>
          <w:rFonts w:ascii="Arial" w:hAnsi="Arial" w:cs="Arial"/>
          <w:b/>
          <w:sz w:val="22"/>
          <w:szCs w:val="22"/>
        </w:rPr>
        <w:t xml:space="preserve">yüzde </w:t>
      </w:r>
      <w:r w:rsidR="00F20AA6" w:rsidRPr="00913E9A">
        <w:rPr>
          <w:rFonts w:ascii="Arial" w:hAnsi="Arial" w:cs="Arial"/>
          <w:b/>
          <w:sz w:val="22"/>
          <w:szCs w:val="22"/>
        </w:rPr>
        <w:t>29</w:t>
      </w:r>
      <w:r w:rsidR="00424D93" w:rsidRPr="00913E9A">
        <w:rPr>
          <w:rFonts w:ascii="Arial" w:hAnsi="Arial" w:cs="Arial"/>
          <w:sz w:val="22"/>
          <w:szCs w:val="22"/>
        </w:rPr>
        <w:t xml:space="preserve"> artış ile </w:t>
      </w:r>
      <w:r w:rsidR="00F20AA6" w:rsidRPr="00913E9A">
        <w:rPr>
          <w:rFonts w:ascii="Arial" w:hAnsi="Arial" w:cs="Arial"/>
          <w:b/>
          <w:sz w:val="22"/>
          <w:szCs w:val="22"/>
        </w:rPr>
        <w:t>54,5</w:t>
      </w:r>
      <w:r w:rsidR="00424D93" w:rsidRPr="00913E9A">
        <w:rPr>
          <w:rFonts w:ascii="Arial" w:hAnsi="Arial" w:cs="Arial"/>
          <w:b/>
          <w:sz w:val="22"/>
          <w:szCs w:val="22"/>
        </w:rPr>
        <w:t xml:space="preserve"> milyar TL</w:t>
      </w:r>
      <w:r w:rsidR="00424D93" w:rsidRPr="00913E9A">
        <w:rPr>
          <w:rFonts w:ascii="Arial" w:hAnsi="Arial" w:cs="Arial"/>
          <w:sz w:val="22"/>
          <w:szCs w:val="22"/>
        </w:rPr>
        <w:t xml:space="preserve"> olmuştur. </w:t>
      </w:r>
    </w:p>
    <w:p w:rsidR="00424D93" w:rsidRPr="00913E9A" w:rsidRDefault="00424D93" w:rsidP="00082ACD">
      <w:pPr>
        <w:pStyle w:val="ListParagraph"/>
        <w:spacing w:before="120" w:after="120"/>
        <w:ind w:left="0"/>
        <w:jc w:val="both"/>
        <w:rPr>
          <w:rFonts w:ascii="Arial" w:hAnsi="Arial" w:cs="Arial"/>
          <w:sz w:val="22"/>
          <w:szCs w:val="22"/>
        </w:rPr>
      </w:pPr>
    </w:p>
    <w:p w:rsidR="00082ACD" w:rsidRPr="00913E9A" w:rsidRDefault="001D5577" w:rsidP="00082ACD">
      <w:pPr>
        <w:pStyle w:val="ListParagraph"/>
        <w:spacing w:before="120" w:after="120"/>
        <w:ind w:left="0"/>
        <w:jc w:val="both"/>
        <w:rPr>
          <w:rFonts w:ascii="Arial" w:hAnsi="Arial" w:cs="Arial"/>
          <w:sz w:val="22"/>
          <w:szCs w:val="22"/>
        </w:rPr>
      </w:pPr>
      <w:r w:rsidRPr="00913E9A">
        <w:rPr>
          <w:rFonts w:ascii="Arial" w:hAnsi="Arial" w:cs="Arial"/>
          <w:sz w:val="22"/>
          <w:szCs w:val="22"/>
        </w:rPr>
        <w:t>Net k</w:t>
      </w:r>
      <w:r w:rsidR="000E2381" w:rsidRPr="00913E9A">
        <w:rPr>
          <w:rFonts w:ascii="Arial" w:hAnsi="Arial" w:cs="Arial"/>
          <w:sz w:val="22"/>
          <w:szCs w:val="22"/>
        </w:rPr>
        <w:t xml:space="preserve">ar hacmi, </w:t>
      </w:r>
      <w:r w:rsidR="007562F5" w:rsidRPr="00913E9A">
        <w:rPr>
          <w:rFonts w:ascii="Arial" w:hAnsi="Arial" w:cs="Arial"/>
          <w:sz w:val="22"/>
          <w:szCs w:val="22"/>
        </w:rPr>
        <w:t>201</w:t>
      </w:r>
      <w:r w:rsidR="005E43A2" w:rsidRPr="00913E9A">
        <w:rPr>
          <w:rFonts w:ascii="Arial" w:hAnsi="Arial" w:cs="Arial"/>
          <w:sz w:val="22"/>
          <w:szCs w:val="22"/>
        </w:rPr>
        <w:t>7</w:t>
      </w:r>
      <w:r w:rsidR="007562F5" w:rsidRPr="00913E9A">
        <w:rPr>
          <w:rFonts w:ascii="Arial" w:hAnsi="Arial" w:cs="Arial"/>
          <w:sz w:val="22"/>
          <w:szCs w:val="22"/>
        </w:rPr>
        <w:t xml:space="preserve"> yılı Ocak-</w:t>
      </w:r>
      <w:r w:rsidR="00F20AA6" w:rsidRPr="00913E9A">
        <w:rPr>
          <w:rFonts w:ascii="Arial" w:hAnsi="Arial" w:cs="Arial"/>
          <w:sz w:val="22"/>
          <w:szCs w:val="22"/>
        </w:rPr>
        <w:t>Haziran</w:t>
      </w:r>
      <w:r w:rsidR="000E2381" w:rsidRPr="00913E9A">
        <w:rPr>
          <w:rFonts w:ascii="Arial" w:hAnsi="Arial" w:cs="Arial"/>
          <w:sz w:val="22"/>
          <w:szCs w:val="22"/>
        </w:rPr>
        <w:t xml:space="preserve"> </w:t>
      </w:r>
      <w:r w:rsidR="007562F5" w:rsidRPr="00913E9A">
        <w:rPr>
          <w:rFonts w:ascii="Arial" w:hAnsi="Arial" w:cs="Arial"/>
          <w:sz w:val="22"/>
          <w:szCs w:val="22"/>
        </w:rPr>
        <w:t xml:space="preserve">döneminde </w:t>
      </w:r>
      <w:r w:rsidR="000E2381" w:rsidRPr="00913E9A">
        <w:rPr>
          <w:rFonts w:ascii="Arial" w:hAnsi="Arial" w:cs="Arial"/>
          <w:sz w:val="22"/>
          <w:szCs w:val="22"/>
        </w:rPr>
        <w:t xml:space="preserve">önceki yılın aynı dönemine göre </w:t>
      </w:r>
      <w:r w:rsidR="00E4559E" w:rsidRPr="00913E9A">
        <w:rPr>
          <w:rFonts w:ascii="Arial" w:hAnsi="Arial" w:cs="Arial"/>
          <w:sz w:val="22"/>
          <w:szCs w:val="22"/>
        </w:rPr>
        <w:t xml:space="preserve">yüzde </w:t>
      </w:r>
      <w:r w:rsidR="00F20AA6" w:rsidRPr="00913E9A">
        <w:rPr>
          <w:rFonts w:ascii="Arial" w:hAnsi="Arial" w:cs="Arial"/>
          <w:sz w:val="22"/>
          <w:szCs w:val="22"/>
        </w:rPr>
        <w:t>31</w:t>
      </w:r>
      <w:r w:rsidR="00666F64" w:rsidRPr="00913E9A">
        <w:rPr>
          <w:rFonts w:ascii="Arial" w:hAnsi="Arial" w:cs="Arial"/>
          <w:sz w:val="22"/>
          <w:szCs w:val="22"/>
        </w:rPr>
        <w:t xml:space="preserve"> oranında artmış ve </w:t>
      </w:r>
      <w:r w:rsidR="00F20AA6" w:rsidRPr="00913E9A">
        <w:rPr>
          <w:rFonts w:ascii="Arial" w:hAnsi="Arial" w:cs="Arial"/>
          <w:b/>
          <w:sz w:val="22"/>
          <w:szCs w:val="22"/>
        </w:rPr>
        <w:t>24</w:t>
      </w:r>
      <w:r w:rsidR="005E43A2" w:rsidRPr="00913E9A">
        <w:rPr>
          <w:rFonts w:ascii="Arial" w:hAnsi="Arial" w:cs="Arial"/>
          <w:b/>
          <w:sz w:val="22"/>
          <w:szCs w:val="22"/>
        </w:rPr>
        <w:t>,</w:t>
      </w:r>
      <w:r w:rsidR="00F20AA6" w:rsidRPr="00913E9A">
        <w:rPr>
          <w:rFonts w:ascii="Arial" w:hAnsi="Arial" w:cs="Arial"/>
          <w:b/>
          <w:sz w:val="22"/>
          <w:szCs w:val="22"/>
        </w:rPr>
        <w:t>6</w:t>
      </w:r>
      <w:r w:rsidR="000E2381" w:rsidRPr="00913E9A">
        <w:rPr>
          <w:rFonts w:ascii="Arial" w:hAnsi="Arial" w:cs="Arial"/>
          <w:sz w:val="22"/>
          <w:szCs w:val="22"/>
        </w:rPr>
        <w:t xml:space="preserve"> </w:t>
      </w:r>
      <w:r w:rsidR="000E2381" w:rsidRPr="00913E9A">
        <w:rPr>
          <w:rFonts w:ascii="Arial" w:hAnsi="Arial" w:cs="Arial"/>
          <w:b/>
          <w:sz w:val="22"/>
          <w:szCs w:val="22"/>
        </w:rPr>
        <w:t>milyar TL</w:t>
      </w:r>
      <w:r w:rsidR="007562F5" w:rsidRPr="00913E9A">
        <w:rPr>
          <w:rFonts w:ascii="Arial" w:hAnsi="Arial" w:cs="Arial"/>
          <w:sz w:val="22"/>
          <w:szCs w:val="22"/>
        </w:rPr>
        <w:t xml:space="preserve"> seviyesinde gerçekleşmiştir.</w:t>
      </w:r>
      <w:r w:rsidR="00DB51E3" w:rsidRPr="00913E9A">
        <w:rPr>
          <w:rFonts w:ascii="Arial" w:hAnsi="Arial" w:cs="Arial"/>
          <w:sz w:val="22"/>
          <w:szCs w:val="22"/>
        </w:rPr>
        <w:t xml:space="preserve"> </w:t>
      </w:r>
      <w:r w:rsidR="00722459" w:rsidRPr="00913E9A">
        <w:rPr>
          <w:rFonts w:ascii="Arial" w:hAnsi="Arial" w:cs="Arial"/>
          <w:sz w:val="22"/>
          <w:szCs w:val="22"/>
        </w:rPr>
        <w:t xml:space="preserve">Vergi karşılığı ise yüzde </w:t>
      </w:r>
      <w:r w:rsidR="00F20AA6" w:rsidRPr="00913E9A">
        <w:rPr>
          <w:rFonts w:ascii="Arial" w:hAnsi="Arial" w:cs="Arial"/>
          <w:sz w:val="22"/>
          <w:szCs w:val="22"/>
        </w:rPr>
        <w:t>43</w:t>
      </w:r>
      <w:r w:rsidR="000916FA" w:rsidRPr="00913E9A">
        <w:rPr>
          <w:rFonts w:ascii="Arial" w:hAnsi="Arial" w:cs="Arial"/>
          <w:sz w:val="22"/>
          <w:szCs w:val="22"/>
        </w:rPr>
        <w:t xml:space="preserve"> artarak </w:t>
      </w:r>
      <w:r w:rsidR="00F20AA6" w:rsidRPr="00913E9A">
        <w:rPr>
          <w:rFonts w:ascii="Arial" w:hAnsi="Arial" w:cs="Arial"/>
          <w:b/>
          <w:sz w:val="22"/>
          <w:szCs w:val="22"/>
        </w:rPr>
        <w:t>6,1</w:t>
      </w:r>
      <w:r w:rsidR="000916FA" w:rsidRPr="00913E9A">
        <w:rPr>
          <w:rFonts w:ascii="Arial" w:hAnsi="Arial" w:cs="Arial"/>
          <w:b/>
          <w:sz w:val="22"/>
          <w:szCs w:val="22"/>
        </w:rPr>
        <w:t xml:space="preserve"> </w:t>
      </w:r>
      <w:r w:rsidR="00722459" w:rsidRPr="00913E9A">
        <w:rPr>
          <w:rFonts w:ascii="Arial" w:hAnsi="Arial" w:cs="Arial"/>
          <w:b/>
          <w:sz w:val="22"/>
          <w:szCs w:val="22"/>
        </w:rPr>
        <w:t>milyar TL</w:t>
      </w:r>
      <w:r w:rsidR="00722459" w:rsidRPr="00913E9A">
        <w:rPr>
          <w:rFonts w:ascii="Arial" w:hAnsi="Arial" w:cs="Arial"/>
          <w:sz w:val="22"/>
          <w:szCs w:val="22"/>
        </w:rPr>
        <w:t xml:space="preserve"> olmuştur. </w:t>
      </w:r>
      <w:r w:rsidR="00DB51E3" w:rsidRPr="00913E9A">
        <w:rPr>
          <w:rFonts w:ascii="Arial" w:hAnsi="Arial" w:cs="Arial"/>
          <w:sz w:val="22"/>
          <w:szCs w:val="22"/>
        </w:rPr>
        <w:t>Yıllık</w:t>
      </w:r>
      <w:r w:rsidR="00722459" w:rsidRPr="00913E9A">
        <w:rPr>
          <w:rFonts w:ascii="Arial" w:hAnsi="Arial" w:cs="Arial"/>
          <w:sz w:val="22"/>
          <w:szCs w:val="22"/>
        </w:rPr>
        <w:t xml:space="preserve"> bazda</w:t>
      </w:r>
      <w:r w:rsidR="00DB51E3" w:rsidRPr="00913E9A">
        <w:rPr>
          <w:rFonts w:ascii="Arial" w:hAnsi="Arial" w:cs="Arial"/>
          <w:sz w:val="22"/>
          <w:szCs w:val="22"/>
        </w:rPr>
        <w:t xml:space="preserve"> </w:t>
      </w:r>
      <w:r w:rsidR="00722459" w:rsidRPr="00913E9A">
        <w:rPr>
          <w:rFonts w:ascii="Arial" w:hAnsi="Arial" w:cs="Arial"/>
          <w:sz w:val="22"/>
          <w:szCs w:val="22"/>
        </w:rPr>
        <w:t xml:space="preserve">net </w:t>
      </w:r>
      <w:r w:rsidR="00DB51E3" w:rsidRPr="00913E9A">
        <w:rPr>
          <w:rFonts w:ascii="Arial" w:hAnsi="Arial" w:cs="Arial"/>
          <w:sz w:val="22"/>
          <w:szCs w:val="22"/>
        </w:rPr>
        <w:t xml:space="preserve">kar ise </w:t>
      </w:r>
      <w:r w:rsidR="00F20AA6" w:rsidRPr="00913E9A">
        <w:rPr>
          <w:rFonts w:ascii="Arial" w:hAnsi="Arial" w:cs="Arial"/>
          <w:sz w:val="22"/>
          <w:szCs w:val="22"/>
        </w:rPr>
        <w:t>42</w:t>
      </w:r>
      <w:r w:rsidR="00DB51E3" w:rsidRPr="00913E9A">
        <w:rPr>
          <w:rFonts w:ascii="Arial" w:hAnsi="Arial" w:cs="Arial"/>
          <w:sz w:val="22"/>
          <w:szCs w:val="22"/>
        </w:rPr>
        <w:t xml:space="preserve"> milyar TL olmuştur. </w:t>
      </w:r>
      <w:r w:rsidR="000E2381" w:rsidRPr="00913E9A">
        <w:rPr>
          <w:rFonts w:ascii="Arial" w:hAnsi="Arial" w:cs="Arial"/>
          <w:sz w:val="22"/>
          <w:szCs w:val="22"/>
        </w:rPr>
        <w:t xml:space="preserve"> </w:t>
      </w:r>
      <w:r w:rsidR="009B7702" w:rsidRPr="00913E9A">
        <w:rPr>
          <w:rFonts w:ascii="Arial" w:hAnsi="Arial" w:cs="Arial"/>
          <w:sz w:val="22"/>
          <w:szCs w:val="22"/>
        </w:rPr>
        <w:t xml:space="preserve">Böylece </w:t>
      </w:r>
      <w:r w:rsidR="00082ACD" w:rsidRPr="00913E9A">
        <w:rPr>
          <w:rFonts w:ascii="Arial" w:hAnsi="Arial" w:cs="Arial"/>
          <w:sz w:val="22"/>
          <w:szCs w:val="22"/>
        </w:rPr>
        <w:t xml:space="preserve">yıllık </w:t>
      </w:r>
      <w:r w:rsidR="009B7702" w:rsidRPr="00913E9A">
        <w:rPr>
          <w:rFonts w:ascii="Arial" w:hAnsi="Arial" w:cs="Arial"/>
          <w:sz w:val="22"/>
          <w:szCs w:val="22"/>
        </w:rPr>
        <w:t>ortalama</w:t>
      </w:r>
      <w:r w:rsidR="00C06DDF" w:rsidRPr="00913E9A">
        <w:rPr>
          <w:rStyle w:val="FootnoteReference"/>
          <w:rFonts w:ascii="Arial" w:hAnsi="Arial" w:cs="Arial"/>
          <w:sz w:val="22"/>
          <w:szCs w:val="22"/>
        </w:rPr>
        <w:footnoteReference w:id="3"/>
      </w:r>
      <w:r w:rsidR="009B7702" w:rsidRPr="00913E9A">
        <w:rPr>
          <w:rFonts w:ascii="Arial" w:hAnsi="Arial" w:cs="Arial"/>
          <w:sz w:val="22"/>
          <w:szCs w:val="22"/>
        </w:rPr>
        <w:t xml:space="preserve"> özkaynak karlılığı yüzde </w:t>
      </w:r>
      <w:r w:rsidR="00552CC8">
        <w:rPr>
          <w:rFonts w:ascii="Arial" w:hAnsi="Arial" w:cs="Arial"/>
          <w:b/>
          <w:sz w:val="22"/>
          <w:szCs w:val="22"/>
        </w:rPr>
        <w:t>14</w:t>
      </w:r>
      <w:r w:rsidR="007562F5" w:rsidRPr="00913E9A">
        <w:rPr>
          <w:rFonts w:ascii="Arial" w:hAnsi="Arial" w:cs="Arial"/>
          <w:b/>
          <w:sz w:val="22"/>
          <w:szCs w:val="22"/>
        </w:rPr>
        <w:t>,</w:t>
      </w:r>
      <w:r w:rsidR="00552CC8">
        <w:rPr>
          <w:rFonts w:ascii="Arial" w:hAnsi="Arial" w:cs="Arial"/>
          <w:b/>
          <w:sz w:val="22"/>
          <w:szCs w:val="22"/>
        </w:rPr>
        <w:t>2</w:t>
      </w:r>
      <w:r w:rsidR="00DB51E3" w:rsidRPr="00913E9A">
        <w:rPr>
          <w:rFonts w:ascii="Arial" w:hAnsi="Arial" w:cs="Arial"/>
          <w:b/>
          <w:sz w:val="22"/>
          <w:szCs w:val="22"/>
        </w:rPr>
        <w:t xml:space="preserve"> </w:t>
      </w:r>
      <w:r w:rsidR="009B7702" w:rsidRPr="00913E9A">
        <w:rPr>
          <w:rFonts w:ascii="Arial" w:hAnsi="Arial" w:cs="Arial"/>
          <w:sz w:val="22"/>
          <w:szCs w:val="22"/>
        </w:rPr>
        <w:t xml:space="preserve">olmuştur. </w:t>
      </w:r>
    </w:p>
    <w:p w:rsidR="00082ACD" w:rsidRPr="00913E9A" w:rsidRDefault="00082ACD" w:rsidP="00082ACD">
      <w:pPr>
        <w:pStyle w:val="ListParagraph"/>
        <w:spacing w:before="120" w:after="120"/>
        <w:ind w:left="0"/>
        <w:jc w:val="both"/>
        <w:rPr>
          <w:rFonts w:ascii="Arial" w:hAnsi="Arial" w:cs="Arial"/>
          <w:sz w:val="22"/>
          <w:szCs w:val="22"/>
        </w:rPr>
      </w:pPr>
    </w:p>
    <w:p w:rsidR="000E2381" w:rsidRPr="00913E9A" w:rsidRDefault="009A38B9" w:rsidP="00082ACD">
      <w:pPr>
        <w:pStyle w:val="ListParagraph"/>
        <w:numPr>
          <w:ilvl w:val="0"/>
          <w:numId w:val="25"/>
        </w:numPr>
        <w:spacing w:before="120" w:after="120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913E9A">
        <w:rPr>
          <w:rFonts w:ascii="Arial" w:hAnsi="Arial" w:cs="Arial"/>
          <w:b/>
          <w:sz w:val="22"/>
          <w:szCs w:val="22"/>
        </w:rPr>
        <w:t>Genel B</w:t>
      </w:r>
      <w:r w:rsidR="000E2381" w:rsidRPr="00913E9A">
        <w:rPr>
          <w:rFonts w:ascii="Arial" w:hAnsi="Arial" w:cs="Arial"/>
          <w:b/>
          <w:sz w:val="22"/>
          <w:szCs w:val="22"/>
        </w:rPr>
        <w:t xml:space="preserve">ilgiler </w:t>
      </w:r>
    </w:p>
    <w:p w:rsidR="00082ACD" w:rsidRPr="00913E9A" w:rsidRDefault="00082ACD" w:rsidP="00082ACD">
      <w:pPr>
        <w:pStyle w:val="ListParagraph"/>
        <w:spacing w:before="120" w:after="120"/>
        <w:jc w:val="both"/>
        <w:rPr>
          <w:rFonts w:ascii="Arial" w:hAnsi="Arial" w:cs="Arial"/>
          <w:b/>
          <w:sz w:val="22"/>
          <w:szCs w:val="22"/>
        </w:rPr>
      </w:pPr>
    </w:p>
    <w:p w:rsidR="000E2381" w:rsidRPr="00913E9A" w:rsidRDefault="007F7033" w:rsidP="00012F8B">
      <w:pPr>
        <w:pStyle w:val="ListParagraph"/>
        <w:numPr>
          <w:ilvl w:val="0"/>
          <w:numId w:val="22"/>
        </w:numPr>
        <w:spacing w:before="120" w:after="120"/>
        <w:ind w:left="0" w:firstLine="0"/>
        <w:jc w:val="both"/>
        <w:rPr>
          <w:rFonts w:ascii="Arial" w:hAnsi="Arial" w:cs="Arial"/>
          <w:sz w:val="22"/>
          <w:szCs w:val="22"/>
        </w:rPr>
      </w:pPr>
      <w:r w:rsidRPr="00913E9A">
        <w:rPr>
          <w:rFonts w:ascii="Arial" w:hAnsi="Arial" w:cs="Arial"/>
          <w:sz w:val="22"/>
          <w:szCs w:val="22"/>
        </w:rPr>
        <w:t>Haziran</w:t>
      </w:r>
      <w:r w:rsidR="00424D93" w:rsidRPr="00913E9A">
        <w:rPr>
          <w:rFonts w:ascii="Arial" w:hAnsi="Arial" w:cs="Arial"/>
          <w:sz w:val="22"/>
          <w:szCs w:val="22"/>
        </w:rPr>
        <w:t xml:space="preserve"> </w:t>
      </w:r>
      <w:r w:rsidR="000E2381" w:rsidRPr="00913E9A">
        <w:rPr>
          <w:rFonts w:ascii="Arial" w:hAnsi="Arial" w:cs="Arial"/>
          <w:sz w:val="22"/>
          <w:szCs w:val="22"/>
        </w:rPr>
        <w:t>201</w:t>
      </w:r>
      <w:r w:rsidR="00424D93" w:rsidRPr="00913E9A">
        <w:rPr>
          <w:rFonts w:ascii="Arial" w:hAnsi="Arial" w:cs="Arial"/>
          <w:sz w:val="22"/>
          <w:szCs w:val="22"/>
        </w:rPr>
        <w:t>7</w:t>
      </w:r>
      <w:r w:rsidR="000E2381" w:rsidRPr="00913E9A">
        <w:rPr>
          <w:rFonts w:ascii="Arial" w:hAnsi="Arial" w:cs="Arial"/>
          <w:sz w:val="22"/>
          <w:szCs w:val="22"/>
        </w:rPr>
        <w:t xml:space="preserve"> itibariyle faaliyet gösteren </w:t>
      </w:r>
      <w:r w:rsidR="00082ACD" w:rsidRPr="00913E9A">
        <w:rPr>
          <w:rFonts w:ascii="Arial" w:hAnsi="Arial" w:cs="Arial"/>
          <w:sz w:val="22"/>
          <w:szCs w:val="22"/>
        </w:rPr>
        <w:t xml:space="preserve">mevduat, kalkınma ve yatırım </w:t>
      </w:r>
      <w:r w:rsidR="000E2381" w:rsidRPr="00913E9A">
        <w:rPr>
          <w:rFonts w:ascii="Arial" w:hAnsi="Arial" w:cs="Arial"/>
          <w:sz w:val="22"/>
          <w:szCs w:val="22"/>
        </w:rPr>
        <w:t>banka</w:t>
      </w:r>
      <w:r w:rsidR="00082ACD" w:rsidRPr="00913E9A">
        <w:rPr>
          <w:rFonts w:ascii="Arial" w:hAnsi="Arial" w:cs="Arial"/>
          <w:sz w:val="22"/>
          <w:szCs w:val="22"/>
        </w:rPr>
        <w:t>larının</w:t>
      </w:r>
      <w:r w:rsidR="000E2381" w:rsidRPr="00913E9A">
        <w:rPr>
          <w:rFonts w:ascii="Arial" w:hAnsi="Arial" w:cs="Arial"/>
          <w:sz w:val="22"/>
          <w:szCs w:val="22"/>
        </w:rPr>
        <w:t xml:space="preserve"> sayısı </w:t>
      </w:r>
      <w:r w:rsidR="00424D93" w:rsidRPr="00913E9A">
        <w:rPr>
          <w:rFonts w:ascii="Arial" w:hAnsi="Arial" w:cs="Arial"/>
          <w:b/>
          <w:sz w:val="22"/>
          <w:szCs w:val="22"/>
        </w:rPr>
        <w:t>4</w:t>
      </w:r>
      <w:r w:rsidRPr="00913E9A">
        <w:rPr>
          <w:rFonts w:ascii="Arial" w:hAnsi="Arial" w:cs="Arial"/>
          <w:b/>
          <w:sz w:val="22"/>
          <w:szCs w:val="22"/>
        </w:rPr>
        <w:t>6</w:t>
      </w:r>
      <w:r w:rsidR="000E2381" w:rsidRPr="00913E9A">
        <w:rPr>
          <w:rFonts w:ascii="Arial" w:hAnsi="Arial" w:cs="Arial"/>
          <w:sz w:val="22"/>
          <w:szCs w:val="22"/>
        </w:rPr>
        <w:t xml:space="preserve"> tanedir. Bir önceki yılın aynı </w:t>
      </w:r>
      <w:r w:rsidR="00722459" w:rsidRPr="00913E9A">
        <w:rPr>
          <w:rFonts w:ascii="Arial" w:hAnsi="Arial" w:cs="Arial"/>
          <w:sz w:val="22"/>
          <w:szCs w:val="22"/>
        </w:rPr>
        <w:t>ayına</w:t>
      </w:r>
      <w:r w:rsidR="000E2381" w:rsidRPr="00913E9A">
        <w:rPr>
          <w:rFonts w:ascii="Arial" w:hAnsi="Arial" w:cs="Arial"/>
          <w:sz w:val="22"/>
          <w:szCs w:val="22"/>
        </w:rPr>
        <w:t xml:space="preserve"> göre şube sayısı</w:t>
      </w:r>
      <w:r w:rsidR="006030EF" w:rsidRPr="00913E9A">
        <w:rPr>
          <w:rFonts w:ascii="Arial" w:hAnsi="Arial" w:cs="Arial"/>
          <w:sz w:val="22"/>
          <w:szCs w:val="22"/>
        </w:rPr>
        <w:t xml:space="preserve"> </w:t>
      </w:r>
      <w:r w:rsidRPr="00913E9A">
        <w:rPr>
          <w:rFonts w:ascii="Arial" w:hAnsi="Arial" w:cs="Arial"/>
          <w:sz w:val="22"/>
          <w:szCs w:val="22"/>
        </w:rPr>
        <w:t>305</w:t>
      </w:r>
      <w:r w:rsidR="000E2381" w:rsidRPr="00913E9A">
        <w:rPr>
          <w:rFonts w:ascii="Arial" w:hAnsi="Arial" w:cs="Arial"/>
          <w:sz w:val="22"/>
          <w:szCs w:val="22"/>
        </w:rPr>
        <w:t xml:space="preserve"> adet a</w:t>
      </w:r>
      <w:r w:rsidR="006030EF" w:rsidRPr="00913E9A">
        <w:rPr>
          <w:rFonts w:ascii="Arial" w:hAnsi="Arial" w:cs="Arial"/>
          <w:sz w:val="22"/>
          <w:szCs w:val="22"/>
        </w:rPr>
        <w:t>zalarak</w:t>
      </w:r>
      <w:r w:rsidR="00133DA8" w:rsidRPr="00913E9A">
        <w:rPr>
          <w:rFonts w:ascii="Arial" w:hAnsi="Arial" w:cs="Arial"/>
          <w:b/>
          <w:sz w:val="22"/>
          <w:szCs w:val="22"/>
        </w:rPr>
        <w:t xml:space="preserve"> 1</w:t>
      </w:r>
      <w:r w:rsidR="002D177A" w:rsidRPr="00913E9A">
        <w:rPr>
          <w:rFonts w:ascii="Arial" w:hAnsi="Arial" w:cs="Arial"/>
          <w:b/>
          <w:sz w:val="22"/>
          <w:szCs w:val="22"/>
        </w:rPr>
        <w:t>0</w:t>
      </w:r>
      <w:r w:rsidR="00133DA8" w:rsidRPr="00913E9A">
        <w:rPr>
          <w:rFonts w:ascii="Arial" w:hAnsi="Arial" w:cs="Arial"/>
          <w:b/>
          <w:sz w:val="22"/>
          <w:szCs w:val="22"/>
        </w:rPr>
        <w:t>.</w:t>
      </w:r>
      <w:r w:rsidRPr="00913E9A">
        <w:rPr>
          <w:rFonts w:ascii="Arial" w:hAnsi="Arial" w:cs="Arial"/>
          <w:b/>
          <w:sz w:val="22"/>
          <w:szCs w:val="22"/>
        </w:rPr>
        <w:t>724</w:t>
      </w:r>
      <w:r w:rsidR="000E2381" w:rsidRPr="00913E9A">
        <w:rPr>
          <w:rFonts w:ascii="Arial" w:hAnsi="Arial" w:cs="Arial"/>
          <w:b/>
          <w:sz w:val="22"/>
          <w:szCs w:val="22"/>
        </w:rPr>
        <w:t>’</w:t>
      </w:r>
      <w:r w:rsidR="002D177A" w:rsidRPr="00913E9A">
        <w:rPr>
          <w:rFonts w:ascii="Arial" w:hAnsi="Arial" w:cs="Arial"/>
          <w:b/>
          <w:sz w:val="22"/>
          <w:szCs w:val="22"/>
        </w:rPr>
        <w:t>e</w:t>
      </w:r>
      <w:r w:rsidR="000E2381" w:rsidRPr="00913E9A">
        <w:rPr>
          <w:rFonts w:ascii="Arial" w:hAnsi="Arial" w:cs="Arial"/>
          <w:b/>
          <w:sz w:val="22"/>
          <w:szCs w:val="22"/>
        </w:rPr>
        <w:t xml:space="preserve"> </w:t>
      </w:r>
      <w:r w:rsidR="006030EF" w:rsidRPr="00913E9A">
        <w:rPr>
          <w:rFonts w:ascii="Arial" w:hAnsi="Arial" w:cs="Arial"/>
          <w:sz w:val="22"/>
          <w:szCs w:val="22"/>
        </w:rPr>
        <w:t>gerilemiştir</w:t>
      </w:r>
      <w:r w:rsidR="000E2381" w:rsidRPr="00913E9A">
        <w:rPr>
          <w:rFonts w:ascii="Arial" w:hAnsi="Arial" w:cs="Arial"/>
          <w:sz w:val="22"/>
          <w:szCs w:val="22"/>
        </w:rPr>
        <w:t xml:space="preserve">. Personel sayısı ise </w:t>
      </w:r>
      <w:r w:rsidRPr="00913E9A">
        <w:rPr>
          <w:rFonts w:ascii="Arial" w:hAnsi="Arial" w:cs="Arial"/>
          <w:sz w:val="22"/>
          <w:szCs w:val="22"/>
        </w:rPr>
        <w:t>3.410</w:t>
      </w:r>
      <w:r w:rsidR="00E76D74" w:rsidRPr="00913E9A">
        <w:rPr>
          <w:rFonts w:ascii="Arial" w:hAnsi="Arial" w:cs="Arial"/>
          <w:sz w:val="22"/>
          <w:szCs w:val="22"/>
        </w:rPr>
        <w:t xml:space="preserve"> </w:t>
      </w:r>
      <w:r w:rsidR="000E2381" w:rsidRPr="00913E9A">
        <w:rPr>
          <w:rFonts w:ascii="Arial" w:hAnsi="Arial" w:cs="Arial"/>
          <w:sz w:val="22"/>
          <w:szCs w:val="22"/>
        </w:rPr>
        <w:t>kişi</w:t>
      </w:r>
      <w:r w:rsidR="000E2381" w:rsidRPr="00913E9A">
        <w:rPr>
          <w:rFonts w:ascii="Arial" w:hAnsi="Arial" w:cs="Arial"/>
          <w:b/>
          <w:sz w:val="22"/>
          <w:szCs w:val="22"/>
        </w:rPr>
        <w:t xml:space="preserve"> </w:t>
      </w:r>
      <w:r w:rsidR="006030EF" w:rsidRPr="00913E9A">
        <w:rPr>
          <w:rFonts w:ascii="Arial" w:hAnsi="Arial" w:cs="Arial"/>
          <w:sz w:val="22"/>
          <w:szCs w:val="22"/>
        </w:rPr>
        <w:t xml:space="preserve">düşerek </w:t>
      </w:r>
      <w:r w:rsidR="002D177A" w:rsidRPr="00913E9A">
        <w:rPr>
          <w:rFonts w:ascii="Arial" w:hAnsi="Arial" w:cs="Arial"/>
          <w:b/>
          <w:sz w:val="22"/>
          <w:szCs w:val="22"/>
        </w:rPr>
        <w:t>19</w:t>
      </w:r>
      <w:r w:rsidR="00424D93" w:rsidRPr="00913E9A">
        <w:rPr>
          <w:rFonts w:ascii="Arial" w:hAnsi="Arial" w:cs="Arial"/>
          <w:b/>
          <w:sz w:val="22"/>
          <w:szCs w:val="22"/>
        </w:rPr>
        <w:t>6</w:t>
      </w:r>
      <w:r w:rsidR="000E2381" w:rsidRPr="00913E9A">
        <w:rPr>
          <w:rFonts w:ascii="Arial" w:hAnsi="Arial" w:cs="Arial"/>
          <w:b/>
          <w:sz w:val="22"/>
          <w:szCs w:val="22"/>
        </w:rPr>
        <w:t>.</w:t>
      </w:r>
      <w:r w:rsidRPr="00913E9A">
        <w:rPr>
          <w:rFonts w:ascii="Arial" w:hAnsi="Arial" w:cs="Arial"/>
          <w:b/>
          <w:sz w:val="22"/>
          <w:szCs w:val="22"/>
        </w:rPr>
        <w:t>019</w:t>
      </w:r>
      <w:r w:rsidR="00133DA8" w:rsidRPr="00913E9A">
        <w:rPr>
          <w:rFonts w:ascii="Arial" w:hAnsi="Arial" w:cs="Arial"/>
          <w:b/>
          <w:sz w:val="22"/>
          <w:szCs w:val="22"/>
        </w:rPr>
        <w:t>’a</w:t>
      </w:r>
      <w:r w:rsidR="000E2381" w:rsidRPr="00913E9A">
        <w:rPr>
          <w:rFonts w:ascii="Arial" w:hAnsi="Arial" w:cs="Arial"/>
          <w:b/>
          <w:sz w:val="22"/>
          <w:szCs w:val="22"/>
        </w:rPr>
        <w:t xml:space="preserve"> </w:t>
      </w:r>
      <w:r w:rsidR="006030EF" w:rsidRPr="00913E9A">
        <w:rPr>
          <w:rFonts w:ascii="Arial" w:hAnsi="Arial" w:cs="Arial"/>
          <w:sz w:val="22"/>
          <w:szCs w:val="22"/>
        </w:rPr>
        <w:t>inmiştir.</w:t>
      </w:r>
    </w:p>
    <w:p w:rsidR="00C5615B" w:rsidRPr="00913E9A" w:rsidRDefault="00C5615B" w:rsidP="00012F8B">
      <w:pPr>
        <w:pStyle w:val="ListParagraph"/>
        <w:spacing w:before="120" w:after="120"/>
        <w:ind w:left="0"/>
        <w:jc w:val="both"/>
        <w:rPr>
          <w:rFonts w:ascii="Arial" w:hAnsi="Arial" w:cs="Arial"/>
          <w:sz w:val="10"/>
          <w:szCs w:val="10"/>
        </w:rPr>
      </w:pPr>
    </w:p>
    <w:p w:rsidR="00C26146" w:rsidRPr="00913E9A" w:rsidRDefault="000E2381" w:rsidP="00012F8B">
      <w:pPr>
        <w:pStyle w:val="ListParagraph"/>
        <w:numPr>
          <w:ilvl w:val="0"/>
          <w:numId w:val="22"/>
        </w:numPr>
        <w:spacing w:before="120" w:after="120"/>
        <w:ind w:left="0" w:firstLine="0"/>
        <w:jc w:val="both"/>
        <w:rPr>
          <w:rFonts w:ascii="Arial" w:hAnsi="Arial" w:cs="Arial"/>
          <w:sz w:val="22"/>
          <w:szCs w:val="22"/>
        </w:rPr>
      </w:pPr>
      <w:r w:rsidRPr="00913E9A">
        <w:rPr>
          <w:rFonts w:ascii="Arial" w:hAnsi="Arial" w:cs="Arial"/>
          <w:sz w:val="22"/>
          <w:szCs w:val="22"/>
        </w:rPr>
        <w:t xml:space="preserve">Ayrıca, katılım bankacılığı alanında faaliyet gösteren </w:t>
      </w:r>
      <w:r w:rsidR="009A38B9" w:rsidRPr="00913E9A">
        <w:rPr>
          <w:rFonts w:ascii="Arial" w:hAnsi="Arial" w:cs="Arial"/>
          <w:sz w:val="22"/>
          <w:szCs w:val="22"/>
        </w:rPr>
        <w:t>beş</w:t>
      </w:r>
      <w:r w:rsidR="00874CD8" w:rsidRPr="00913E9A">
        <w:rPr>
          <w:rFonts w:ascii="Arial" w:hAnsi="Arial" w:cs="Arial"/>
          <w:sz w:val="22"/>
          <w:szCs w:val="22"/>
        </w:rPr>
        <w:t xml:space="preserve"> </w:t>
      </w:r>
      <w:r w:rsidRPr="00913E9A">
        <w:rPr>
          <w:rFonts w:ascii="Arial" w:hAnsi="Arial" w:cs="Arial"/>
          <w:sz w:val="22"/>
          <w:szCs w:val="22"/>
        </w:rPr>
        <w:t xml:space="preserve">adet banka vardır. Katılım bankalarıyla ilgili bilgilere </w:t>
      </w:r>
      <w:hyperlink r:id="rId12" w:history="1">
        <w:r w:rsidRPr="00913E9A">
          <w:rPr>
            <w:rStyle w:val="Hyperlink"/>
            <w:rFonts w:ascii="Arial" w:hAnsi="Arial" w:cs="Arial"/>
            <w:color w:val="auto"/>
            <w:sz w:val="22"/>
            <w:szCs w:val="22"/>
          </w:rPr>
          <w:t>http://www.tkbb.org.tr</w:t>
        </w:r>
      </w:hyperlink>
      <w:r w:rsidRPr="00913E9A">
        <w:rPr>
          <w:rFonts w:ascii="Arial" w:hAnsi="Arial" w:cs="Arial"/>
          <w:sz w:val="22"/>
          <w:szCs w:val="22"/>
        </w:rPr>
        <w:t xml:space="preserve"> linkinden ulaşılabilir.</w:t>
      </w:r>
    </w:p>
    <w:sectPr w:rsidR="00C26146" w:rsidRPr="00913E9A" w:rsidSect="001C6139">
      <w:headerReference w:type="default" r:id="rId13"/>
      <w:footerReference w:type="even" r:id="rId14"/>
      <w:footerReference w:type="default" r:id="rId15"/>
      <w:headerReference w:type="first" r:id="rId16"/>
      <w:pgSz w:w="11909" w:h="16834" w:code="9"/>
      <w:pgMar w:top="2381" w:right="1277" w:bottom="1276" w:left="1701" w:header="1151" w:footer="43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AF6" w:rsidRDefault="00CB1AF6">
      <w:r>
        <w:separator/>
      </w:r>
    </w:p>
  </w:endnote>
  <w:endnote w:type="continuationSeparator" w:id="0">
    <w:p w:rsidR="00CB1AF6" w:rsidRDefault="00CB1AF6">
      <w:r>
        <w:continuationSeparator/>
      </w:r>
    </w:p>
  </w:endnote>
  <w:endnote w:type="continuationNotice" w:id="1">
    <w:p w:rsidR="00CB1AF6" w:rsidRDefault="00CB1A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5A2" w:rsidRDefault="00EC25A2" w:rsidP="00AC373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C25A2" w:rsidRDefault="00EC25A2" w:rsidP="00150A4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5A2" w:rsidRPr="00150A4B" w:rsidRDefault="00EC25A2" w:rsidP="00AC3738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150A4B">
      <w:rPr>
        <w:rStyle w:val="PageNumber"/>
        <w:rFonts w:ascii="Arial" w:hAnsi="Arial" w:cs="Arial"/>
        <w:sz w:val="18"/>
        <w:szCs w:val="18"/>
      </w:rPr>
      <w:fldChar w:fldCharType="begin"/>
    </w:r>
    <w:r w:rsidRPr="00150A4B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150A4B">
      <w:rPr>
        <w:rStyle w:val="PageNumber"/>
        <w:rFonts w:ascii="Arial" w:hAnsi="Arial" w:cs="Arial"/>
        <w:sz w:val="18"/>
        <w:szCs w:val="18"/>
      </w:rPr>
      <w:fldChar w:fldCharType="separate"/>
    </w:r>
    <w:r w:rsidR="00744F3D">
      <w:rPr>
        <w:rStyle w:val="PageNumber"/>
        <w:rFonts w:ascii="Arial" w:hAnsi="Arial" w:cs="Arial"/>
        <w:noProof/>
        <w:sz w:val="18"/>
        <w:szCs w:val="18"/>
      </w:rPr>
      <w:t>1</w:t>
    </w:r>
    <w:r w:rsidRPr="00150A4B">
      <w:rPr>
        <w:rStyle w:val="PageNumber"/>
        <w:rFonts w:ascii="Arial" w:hAnsi="Arial" w:cs="Arial"/>
        <w:sz w:val="18"/>
        <w:szCs w:val="18"/>
      </w:rPr>
      <w:fldChar w:fldCharType="end"/>
    </w:r>
  </w:p>
  <w:p w:rsidR="00EC25A2" w:rsidRPr="00150A4B" w:rsidRDefault="00EC25A2" w:rsidP="00150A4B">
    <w:pPr>
      <w:pStyle w:val="Footer"/>
      <w:ind w:right="360"/>
      <w:rPr>
        <w:rFonts w:ascii="Arial" w:hAnsi="Arial" w:cs="Arial"/>
        <w:sz w:val="18"/>
        <w:szCs w:val="18"/>
      </w:rPr>
    </w:pPr>
    <w:r w:rsidRPr="00150A4B">
      <w:rPr>
        <w:rFonts w:ascii="Arial" w:hAnsi="Arial" w:cs="Arial"/>
        <w:sz w:val="18"/>
        <w:szCs w:val="18"/>
      </w:rPr>
      <w:t>TBB/İstatistiki Raporlar/Üç Aylık B</w:t>
    </w:r>
    <w:r>
      <w:rPr>
        <w:rFonts w:ascii="Arial" w:hAnsi="Arial" w:cs="Arial"/>
        <w:sz w:val="18"/>
        <w:szCs w:val="18"/>
      </w:rPr>
      <w:t>an</w:t>
    </w:r>
    <w:r w:rsidR="0002321F">
      <w:rPr>
        <w:rFonts w:ascii="Arial" w:hAnsi="Arial" w:cs="Arial"/>
        <w:sz w:val="18"/>
        <w:szCs w:val="18"/>
      </w:rPr>
      <w:t>kac</w:t>
    </w:r>
    <w:r w:rsidR="00D703EA">
      <w:rPr>
        <w:rFonts w:ascii="Arial" w:hAnsi="Arial" w:cs="Arial"/>
        <w:sz w:val="18"/>
        <w:szCs w:val="18"/>
      </w:rPr>
      <w:t>ılık Sektörü Bilgileri</w:t>
    </w:r>
    <w:r w:rsidR="003C25CA">
      <w:rPr>
        <w:rFonts w:ascii="Arial" w:hAnsi="Arial" w:cs="Arial"/>
        <w:sz w:val="18"/>
        <w:szCs w:val="18"/>
      </w:rPr>
      <w:t xml:space="preserve"> </w:t>
    </w:r>
    <w:r w:rsidR="00123D72">
      <w:rPr>
        <w:rFonts w:ascii="Arial" w:hAnsi="Arial" w:cs="Arial"/>
        <w:sz w:val="18"/>
        <w:szCs w:val="18"/>
      </w:rPr>
      <w:t>Haziran</w:t>
    </w:r>
    <w:r w:rsidR="00894CF6">
      <w:rPr>
        <w:rFonts w:ascii="Arial" w:hAnsi="Arial" w:cs="Arial"/>
        <w:sz w:val="18"/>
        <w:szCs w:val="18"/>
      </w:rPr>
      <w:t xml:space="preserve">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AF6" w:rsidRDefault="00CB1AF6">
      <w:r>
        <w:separator/>
      </w:r>
    </w:p>
  </w:footnote>
  <w:footnote w:type="continuationSeparator" w:id="0">
    <w:p w:rsidR="00CB1AF6" w:rsidRDefault="00CB1AF6">
      <w:r>
        <w:continuationSeparator/>
      </w:r>
    </w:p>
  </w:footnote>
  <w:footnote w:type="continuationNotice" w:id="1">
    <w:p w:rsidR="00CB1AF6" w:rsidRDefault="00CB1AF6"/>
  </w:footnote>
  <w:footnote w:id="2">
    <w:p w:rsidR="00EC25A2" w:rsidRPr="0043078B" w:rsidRDefault="00EC25A2" w:rsidP="00F56C32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43078B">
        <w:rPr>
          <w:rStyle w:val="FootnoteReference"/>
          <w:rFonts w:ascii="Arial" w:hAnsi="Arial" w:cs="Arial"/>
          <w:sz w:val="18"/>
          <w:szCs w:val="18"/>
        </w:rPr>
        <w:footnoteRef/>
      </w:r>
      <w:r w:rsidRPr="0043078B">
        <w:rPr>
          <w:rFonts w:ascii="Arial" w:hAnsi="Arial" w:cs="Arial"/>
          <w:sz w:val="18"/>
          <w:szCs w:val="18"/>
        </w:rPr>
        <w:t xml:space="preserve"> Mevduat bankalarıyla kalkınma ve yatırım bankalarını (KYB) kapsamaktadır.</w:t>
      </w:r>
    </w:p>
  </w:footnote>
  <w:footnote w:id="3">
    <w:p w:rsidR="00C06DDF" w:rsidRPr="00C06DDF" w:rsidRDefault="00C06DDF">
      <w:pPr>
        <w:pStyle w:val="FootnoteText"/>
        <w:rPr>
          <w:rFonts w:ascii="Arial" w:hAnsi="Arial" w:cs="Arial"/>
        </w:rPr>
      </w:pPr>
      <w:r w:rsidRPr="00C06DDF">
        <w:rPr>
          <w:rStyle w:val="FootnoteReference"/>
          <w:rFonts w:ascii="Arial" w:hAnsi="Arial" w:cs="Arial"/>
          <w:sz w:val="18"/>
        </w:rPr>
        <w:footnoteRef/>
      </w:r>
      <w:r w:rsidRPr="00C06DDF">
        <w:rPr>
          <w:rFonts w:ascii="Arial" w:hAnsi="Arial" w:cs="Arial"/>
          <w:sz w:val="18"/>
        </w:rPr>
        <w:t xml:space="preserve"> </w:t>
      </w:r>
      <w:r w:rsidR="003020C4">
        <w:rPr>
          <w:rFonts w:ascii="Arial" w:hAnsi="Arial" w:cs="Arial"/>
          <w:sz w:val="18"/>
        </w:rPr>
        <w:t xml:space="preserve">Cari </w:t>
      </w:r>
      <w:r w:rsidR="003020C4">
        <w:rPr>
          <w:rFonts w:ascii="Arial" w:hAnsi="Arial" w:cs="Arial"/>
          <w:sz w:val="18"/>
        </w:rPr>
        <w:t>dönem ve önceki üç</w:t>
      </w:r>
      <w:r w:rsidR="005E43A2">
        <w:rPr>
          <w:rFonts w:ascii="Arial" w:hAnsi="Arial" w:cs="Arial"/>
          <w:sz w:val="18"/>
        </w:rPr>
        <w:t xml:space="preserve"> çeyreğin özkaynak ortalaması kullanılarak hesaplanmıştır.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5A2" w:rsidRDefault="00EC25A2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8241" behindDoc="0" locked="0" layoutInCell="1" allowOverlap="1" wp14:anchorId="2D0BD190" wp14:editId="39733E0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2" name="Picture 2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5A2" w:rsidRDefault="00EC25A2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8240" behindDoc="0" locked="0" layoutInCell="1" allowOverlap="1" wp14:anchorId="151E8B27" wp14:editId="4FCD0207">
          <wp:simplePos x="0" y="0"/>
          <wp:positionH relativeFrom="page">
            <wp:posOffset>6299835</wp:posOffset>
          </wp:positionH>
          <wp:positionV relativeFrom="page">
            <wp:posOffset>269875</wp:posOffset>
          </wp:positionV>
          <wp:extent cx="966470" cy="1760220"/>
          <wp:effectExtent l="0" t="0" r="5080" b="0"/>
          <wp:wrapSquare wrapText="bothSides"/>
          <wp:docPr id="1" name="Picture 1" descr="logo5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5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1760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A6A06"/>
    <w:multiLevelType w:val="hybridMultilevel"/>
    <w:tmpl w:val="658E971C"/>
    <w:lvl w:ilvl="0" w:tplc="9C8AF5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CA1D5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12A72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9AA08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DC4B1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52C28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E63E8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E00A6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F905D5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247560"/>
    <w:multiLevelType w:val="singleLevel"/>
    <w:tmpl w:val="04AC9B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5787ED7"/>
    <w:multiLevelType w:val="hybridMultilevel"/>
    <w:tmpl w:val="9B44F288"/>
    <w:lvl w:ilvl="0" w:tplc="E91EC3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168F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90FB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8091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88E9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3E95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6ECC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78D8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167B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6F46E6D"/>
    <w:multiLevelType w:val="hybridMultilevel"/>
    <w:tmpl w:val="59E41534"/>
    <w:lvl w:ilvl="0" w:tplc="EB7EE5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E0BA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9872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003C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00CD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C615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BA0E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1EBC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928A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09007635"/>
    <w:multiLevelType w:val="hybridMultilevel"/>
    <w:tmpl w:val="32CC40BC"/>
    <w:lvl w:ilvl="0" w:tplc="DBB6725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EA55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E6379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14C3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930AC8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CC6BAB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F4CF4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48CD1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A81CC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930167"/>
    <w:multiLevelType w:val="hybridMultilevel"/>
    <w:tmpl w:val="062E7C2C"/>
    <w:lvl w:ilvl="0" w:tplc="041F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FA123D"/>
    <w:multiLevelType w:val="hybridMultilevel"/>
    <w:tmpl w:val="35FEA3D2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9F4800"/>
    <w:multiLevelType w:val="hybridMultilevel"/>
    <w:tmpl w:val="A4EEF14E"/>
    <w:lvl w:ilvl="0" w:tplc="041F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2556EC6"/>
    <w:multiLevelType w:val="hybridMultilevel"/>
    <w:tmpl w:val="F398A85A"/>
    <w:lvl w:ilvl="0" w:tplc="2B58269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DEA79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98623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52DDD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36260B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C5CDC5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ECFA6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66D2E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0EAD7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1512264"/>
    <w:multiLevelType w:val="hybridMultilevel"/>
    <w:tmpl w:val="09160564"/>
    <w:lvl w:ilvl="0" w:tplc="44E68C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C8A21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1CA30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80CAC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424CD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4E83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F5E4F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FC622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E6E5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36FA4806"/>
    <w:multiLevelType w:val="hybridMultilevel"/>
    <w:tmpl w:val="922E7312"/>
    <w:lvl w:ilvl="0" w:tplc="F67201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106634"/>
    <w:multiLevelType w:val="hybridMultilevel"/>
    <w:tmpl w:val="03A637A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437F18"/>
    <w:multiLevelType w:val="hybridMultilevel"/>
    <w:tmpl w:val="2FE83432"/>
    <w:lvl w:ilvl="0" w:tplc="E9481B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6627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608A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3648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EAB2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E80F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A68D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1C34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6E8C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40BC1C00"/>
    <w:multiLevelType w:val="multilevel"/>
    <w:tmpl w:val="D756A7A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47541286"/>
    <w:multiLevelType w:val="hybridMultilevel"/>
    <w:tmpl w:val="5B9E18A0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25708B8"/>
    <w:multiLevelType w:val="multilevel"/>
    <w:tmpl w:val="700E4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41F69C0"/>
    <w:multiLevelType w:val="hybridMultilevel"/>
    <w:tmpl w:val="68FE4D80"/>
    <w:lvl w:ilvl="0" w:tplc="857A03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3424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8407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D4CF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E02D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2222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921C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20A2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ECEB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553C1CE8"/>
    <w:multiLevelType w:val="hybridMultilevel"/>
    <w:tmpl w:val="4E2AF872"/>
    <w:lvl w:ilvl="0" w:tplc="CEBEE3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E405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E7888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482E0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128C5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8D21B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DF696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5C073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3A4C8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5AA654E3"/>
    <w:multiLevelType w:val="hybridMultilevel"/>
    <w:tmpl w:val="95101F7C"/>
    <w:lvl w:ilvl="0" w:tplc="2392F45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E46CB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EE8A31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7C316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8EED4B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783E4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DA996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1E7EE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5CFD2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F870B78"/>
    <w:multiLevelType w:val="hybridMultilevel"/>
    <w:tmpl w:val="5D32BAFC"/>
    <w:lvl w:ilvl="0" w:tplc="D3DC2B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D0C0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C647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20CD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706B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196A2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A848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79CAC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8629E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63AC0777"/>
    <w:multiLevelType w:val="hybridMultilevel"/>
    <w:tmpl w:val="26087EE8"/>
    <w:lvl w:ilvl="0" w:tplc="0B040F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640B5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BD430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9F099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6408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86866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384DC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A4AD6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587D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6CD31728"/>
    <w:multiLevelType w:val="hybridMultilevel"/>
    <w:tmpl w:val="1682CF7C"/>
    <w:lvl w:ilvl="0" w:tplc="47FE68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2263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0E096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DE7A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352D4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F8B6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68CE0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938CC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52B6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6EEC3131"/>
    <w:multiLevelType w:val="hybridMultilevel"/>
    <w:tmpl w:val="BEFEC0E6"/>
    <w:lvl w:ilvl="0" w:tplc="DD28DE3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54E67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9EE48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E6DFC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64A03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32CCCE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2830A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C7AE28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48787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8EF3B42"/>
    <w:multiLevelType w:val="hybridMultilevel"/>
    <w:tmpl w:val="40ECF70A"/>
    <w:lvl w:ilvl="0" w:tplc="F67201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353FD0"/>
    <w:multiLevelType w:val="hybridMultilevel"/>
    <w:tmpl w:val="964C5912"/>
    <w:lvl w:ilvl="0" w:tplc="F67201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14"/>
  </w:num>
  <w:num w:numId="4">
    <w:abstractNumId w:val="5"/>
  </w:num>
  <w:num w:numId="5">
    <w:abstractNumId w:val="7"/>
  </w:num>
  <w:num w:numId="6">
    <w:abstractNumId w:val="9"/>
  </w:num>
  <w:num w:numId="7">
    <w:abstractNumId w:val="20"/>
  </w:num>
  <w:num w:numId="8">
    <w:abstractNumId w:val="3"/>
  </w:num>
  <w:num w:numId="9">
    <w:abstractNumId w:val="19"/>
  </w:num>
  <w:num w:numId="10">
    <w:abstractNumId w:val="21"/>
  </w:num>
  <w:num w:numId="11">
    <w:abstractNumId w:val="22"/>
  </w:num>
  <w:num w:numId="12">
    <w:abstractNumId w:val="12"/>
  </w:num>
  <w:num w:numId="13">
    <w:abstractNumId w:val="2"/>
  </w:num>
  <w:num w:numId="14">
    <w:abstractNumId w:val="16"/>
  </w:num>
  <w:num w:numId="15">
    <w:abstractNumId w:val="17"/>
  </w:num>
  <w:num w:numId="16">
    <w:abstractNumId w:val="18"/>
  </w:num>
  <w:num w:numId="17">
    <w:abstractNumId w:val="0"/>
  </w:num>
  <w:num w:numId="18">
    <w:abstractNumId w:val="4"/>
  </w:num>
  <w:num w:numId="19">
    <w:abstractNumId w:val="15"/>
  </w:num>
  <w:num w:numId="20">
    <w:abstractNumId w:val="23"/>
  </w:num>
  <w:num w:numId="21">
    <w:abstractNumId w:val="10"/>
  </w:num>
  <w:num w:numId="22">
    <w:abstractNumId w:val="24"/>
  </w:num>
  <w:num w:numId="23">
    <w:abstractNumId w:val="8"/>
  </w:num>
  <w:num w:numId="24">
    <w:abstractNumId w:val="11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9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FDF"/>
    <w:rsid w:val="000011A7"/>
    <w:rsid w:val="00001628"/>
    <w:rsid w:val="00001C37"/>
    <w:rsid w:val="000032CF"/>
    <w:rsid w:val="00004382"/>
    <w:rsid w:val="00004B8F"/>
    <w:rsid w:val="0000594D"/>
    <w:rsid w:val="000059AC"/>
    <w:rsid w:val="00005DCA"/>
    <w:rsid w:val="00006D24"/>
    <w:rsid w:val="00011F74"/>
    <w:rsid w:val="00012F8B"/>
    <w:rsid w:val="00015DC6"/>
    <w:rsid w:val="000201CF"/>
    <w:rsid w:val="00020CE0"/>
    <w:rsid w:val="00021E0C"/>
    <w:rsid w:val="00022197"/>
    <w:rsid w:val="0002321F"/>
    <w:rsid w:val="00024B85"/>
    <w:rsid w:val="0002551A"/>
    <w:rsid w:val="000259D4"/>
    <w:rsid w:val="000278CF"/>
    <w:rsid w:val="0003002A"/>
    <w:rsid w:val="000305F2"/>
    <w:rsid w:val="00031835"/>
    <w:rsid w:val="00031E5A"/>
    <w:rsid w:val="00032C99"/>
    <w:rsid w:val="00032FBF"/>
    <w:rsid w:val="00033D63"/>
    <w:rsid w:val="00034CC3"/>
    <w:rsid w:val="000370A9"/>
    <w:rsid w:val="0004120D"/>
    <w:rsid w:val="000435B7"/>
    <w:rsid w:val="000445E2"/>
    <w:rsid w:val="000463F7"/>
    <w:rsid w:val="00046765"/>
    <w:rsid w:val="00050BEE"/>
    <w:rsid w:val="00050DA0"/>
    <w:rsid w:val="000510A6"/>
    <w:rsid w:val="0005252A"/>
    <w:rsid w:val="0006000E"/>
    <w:rsid w:val="000601DB"/>
    <w:rsid w:val="00061AB1"/>
    <w:rsid w:val="00061BE5"/>
    <w:rsid w:val="00063096"/>
    <w:rsid w:val="00063DD6"/>
    <w:rsid w:val="0006577C"/>
    <w:rsid w:val="00065D30"/>
    <w:rsid w:val="00067586"/>
    <w:rsid w:val="0006776F"/>
    <w:rsid w:val="00071922"/>
    <w:rsid w:val="0007418F"/>
    <w:rsid w:val="000753BC"/>
    <w:rsid w:val="00075ACB"/>
    <w:rsid w:val="00075DBF"/>
    <w:rsid w:val="00077A58"/>
    <w:rsid w:val="000811AE"/>
    <w:rsid w:val="00081CCD"/>
    <w:rsid w:val="00082ACD"/>
    <w:rsid w:val="00083580"/>
    <w:rsid w:val="00085D08"/>
    <w:rsid w:val="00086B44"/>
    <w:rsid w:val="0008765B"/>
    <w:rsid w:val="000879F2"/>
    <w:rsid w:val="000908AB"/>
    <w:rsid w:val="000916FA"/>
    <w:rsid w:val="0009324A"/>
    <w:rsid w:val="000936F4"/>
    <w:rsid w:val="000937FD"/>
    <w:rsid w:val="00093E05"/>
    <w:rsid w:val="00093E66"/>
    <w:rsid w:val="0009420C"/>
    <w:rsid w:val="00095DF9"/>
    <w:rsid w:val="0009603C"/>
    <w:rsid w:val="000967DD"/>
    <w:rsid w:val="00097274"/>
    <w:rsid w:val="000A0291"/>
    <w:rsid w:val="000A2627"/>
    <w:rsid w:val="000A4894"/>
    <w:rsid w:val="000A4F94"/>
    <w:rsid w:val="000A6FF3"/>
    <w:rsid w:val="000A70E6"/>
    <w:rsid w:val="000B01DA"/>
    <w:rsid w:val="000B143A"/>
    <w:rsid w:val="000B34A0"/>
    <w:rsid w:val="000B4337"/>
    <w:rsid w:val="000B4601"/>
    <w:rsid w:val="000B5928"/>
    <w:rsid w:val="000B6BA1"/>
    <w:rsid w:val="000C0B54"/>
    <w:rsid w:val="000C1903"/>
    <w:rsid w:val="000C1C7E"/>
    <w:rsid w:val="000C1F53"/>
    <w:rsid w:val="000C2C6E"/>
    <w:rsid w:val="000C2D9B"/>
    <w:rsid w:val="000C3218"/>
    <w:rsid w:val="000C58F6"/>
    <w:rsid w:val="000C6167"/>
    <w:rsid w:val="000C6FD5"/>
    <w:rsid w:val="000C7475"/>
    <w:rsid w:val="000D3587"/>
    <w:rsid w:val="000D471E"/>
    <w:rsid w:val="000D6B38"/>
    <w:rsid w:val="000E02E7"/>
    <w:rsid w:val="000E1602"/>
    <w:rsid w:val="000E2381"/>
    <w:rsid w:val="000E31DB"/>
    <w:rsid w:val="000E35C0"/>
    <w:rsid w:val="000E4B10"/>
    <w:rsid w:val="000E509C"/>
    <w:rsid w:val="000E51E4"/>
    <w:rsid w:val="000F2296"/>
    <w:rsid w:val="000F4EEE"/>
    <w:rsid w:val="000F5A8D"/>
    <w:rsid w:val="000F5B5C"/>
    <w:rsid w:val="000F5CEC"/>
    <w:rsid w:val="000F7A76"/>
    <w:rsid w:val="00101F06"/>
    <w:rsid w:val="00103A86"/>
    <w:rsid w:val="00103AB5"/>
    <w:rsid w:val="001057A3"/>
    <w:rsid w:val="0010596C"/>
    <w:rsid w:val="00106D99"/>
    <w:rsid w:val="00111013"/>
    <w:rsid w:val="0011286C"/>
    <w:rsid w:val="00112CE3"/>
    <w:rsid w:val="00122327"/>
    <w:rsid w:val="00122E2E"/>
    <w:rsid w:val="00123D72"/>
    <w:rsid w:val="0012491B"/>
    <w:rsid w:val="00125017"/>
    <w:rsid w:val="00125443"/>
    <w:rsid w:val="00131823"/>
    <w:rsid w:val="00133DA8"/>
    <w:rsid w:val="00136B7D"/>
    <w:rsid w:val="00136CB6"/>
    <w:rsid w:val="001442CF"/>
    <w:rsid w:val="001447FF"/>
    <w:rsid w:val="001450BA"/>
    <w:rsid w:val="00147144"/>
    <w:rsid w:val="001471EC"/>
    <w:rsid w:val="00150A4B"/>
    <w:rsid w:val="001514D2"/>
    <w:rsid w:val="00151DB2"/>
    <w:rsid w:val="00152005"/>
    <w:rsid w:val="00153528"/>
    <w:rsid w:val="001538ED"/>
    <w:rsid w:val="00154601"/>
    <w:rsid w:val="00155926"/>
    <w:rsid w:val="00157299"/>
    <w:rsid w:val="00157407"/>
    <w:rsid w:val="001574B3"/>
    <w:rsid w:val="0016118B"/>
    <w:rsid w:val="00161F83"/>
    <w:rsid w:val="001636FB"/>
    <w:rsid w:val="00165874"/>
    <w:rsid w:val="00166097"/>
    <w:rsid w:val="00167128"/>
    <w:rsid w:val="00167EDA"/>
    <w:rsid w:val="00172BAC"/>
    <w:rsid w:val="0018089A"/>
    <w:rsid w:val="00180DAB"/>
    <w:rsid w:val="001828AC"/>
    <w:rsid w:val="00182C9E"/>
    <w:rsid w:val="001835B2"/>
    <w:rsid w:val="00187D4E"/>
    <w:rsid w:val="00191F07"/>
    <w:rsid w:val="00194709"/>
    <w:rsid w:val="00195E9D"/>
    <w:rsid w:val="0019696E"/>
    <w:rsid w:val="001A100A"/>
    <w:rsid w:val="001A3625"/>
    <w:rsid w:val="001A3896"/>
    <w:rsid w:val="001A3B73"/>
    <w:rsid w:val="001A421F"/>
    <w:rsid w:val="001A5AA7"/>
    <w:rsid w:val="001A794A"/>
    <w:rsid w:val="001B0C6F"/>
    <w:rsid w:val="001B38FD"/>
    <w:rsid w:val="001B7295"/>
    <w:rsid w:val="001C04BB"/>
    <w:rsid w:val="001C2CFD"/>
    <w:rsid w:val="001C42E9"/>
    <w:rsid w:val="001C6139"/>
    <w:rsid w:val="001C6255"/>
    <w:rsid w:val="001C74EA"/>
    <w:rsid w:val="001C7B29"/>
    <w:rsid w:val="001D051F"/>
    <w:rsid w:val="001D05D0"/>
    <w:rsid w:val="001D13FD"/>
    <w:rsid w:val="001D2E7D"/>
    <w:rsid w:val="001D4FE9"/>
    <w:rsid w:val="001D5577"/>
    <w:rsid w:val="001D7D3E"/>
    <w:rsid w:val="001E228E"/>
    <w:rsid w:val="001E73D9"/>
    <w:rsid w:val="001F16BE"/>
    <w:rsid w:val="001F2AB3"/>
    <w:rsid w:val="001F4A5C"/>
    <w:rsid w:val="001F4C7F"/>
    <w:rsid w:val="001F5DBF"/>
    <w:rsid w:val="001F5F13"/>
    <w:rsid w:val="0020333F"/>
    <w:rsid w:val="00203C7D"/>
    <w:rsid w:val="0020676F"/>
    <w:rsid w:val="00206936"/>
    <w:rsid w:val="00207DB5"/>
    <w:rsid w:val="00211742"/>
    <w:rsid w:val="00211C89"/>
    <w:rsid w:val="00212541"/>
    <w:rsid w:val="0021772C"/>
    <w:rsid w:val="00217832"/>
    <w:rsid w:val="0022175F"/>
    <w:rsid w:val="00222299"/>
    <w:rsid w:val="002224FB"/>
    <w:rsid w:val="00224A0A"/>
    <w:rsid w:val="00225997"/>
    <w:rsid w:val="00230002"/>
    <w:rsid w:val="00230DCA"/>
    <w:rsid w:val="0023180D"/>
    <w:rsid w:val="00232A50"/>
    <w:rsid w:val="002334D5"/>
    <w:rsid w:val="0023445A"/>
    <w:rsid w:val="00237497"/>
    <w:rsid w:val="00241945"/>
    <w:rsid w:val="0024522A"/>
    <w:rsid w:val="0024544F"/>
    <w:rsid w:val="00245C28"/>
    <w:rsid w:val="002503E1"/>
    <w:rsid w:val="00251274"/>
    <w:rsid w:val="00252B7F"/>
    <w:rsid w:val="00254778"/>
    <w:rsid w:val="0025486A"/>
    <w:rsid w:val="00254A3B"/>
    <w:rsid w:val="0025628B"/>
    <w:rsid w:val="0026049B"/>
    <w:rsid w:val="00260664"/>
    <w:rsid w:val="00260B58"/>
    <w:rsid w:val="00260E00"/>
    <w:rsid w:val="00261591"/>
    <w:rsid w:val="00261CF1"/>
    <w:rsid w:val="00262377"/>
    <w:rsid w:val="002659B2"/>
    <w:rsid w:val="00266803"/>
    <w:rsid w:val="002749B5"/>
    <w:rsid w:val="002754BE"/>
    <w:rsid w:val="002755B6"/>
    <w:rsid w:val="00275616"/>
    <w:rsid w:val="0027575E"/>
    <w:rsid w:val="00276405"/>
    <w:rsid w:val="00285C69"/>
    <w:rsid w:val="00290664"/>
    <w:rsid w:val="002910A9"/>
    <w:rsid w:val="002918BD"/>
    <w:rsid w:val="002940B0"/>
    <w:rsid w:val="00295A20"/>
    <w:rsid w:val="00295C0D"/>
    <w:rsid w:val="0029648F"/>
    <w:rsid w:val="0029736E"/>
    <w:rsid w:val="002A1921"/>
    <w:rsid w:val="002A3055"/>
    <w:rsid w:val="002A3392"/>
    <w:rsid w:val="002A395D"/>
    <w:rsid w:val="002A411A"/>
    <w:rsid w:val="002A436F"/>
    <w:rsid w:val="002A5130"/>
    <w:rsid w:val="002A522A"/>
    <w:rsid w:val="002A6850"/>
    <w:rsid w:val="002B1970"/>
    <w:rsid w:val="002B197B"/>
    <w:rsid w:val="002B1A91"/>
    <w:rsid w:val="002B36CC"/>
    <w:rsid w:val="002C20BB"/>
    <w:rsid w:val="002C21F3"/>
    <w:rsid w:val="002C3712"/>
    <w:rsid w:val="002C3ED8"/>
    <w:rsid w:val="002C7DDB"/>
    <w:rsid w:val="002D0822"/>
    <w:rsid w:val="002D0DE5"/>
    <w:rsid w:val="002D130A"/>
    <w:rsid w:val="002D177A"/>
    <w:rsid w:val="002D2756"/>
    <w:rsid w:val="002D3980"/>
    <w:rsid w:val="002D3AFC"/>
    <w:rsid w:val="002D5069"/>
    <w:rsid w:val="002D7A9D"/>
    <w:rsid w:val="002E2194"/>
    <w:rsid w:val="002E37C4"/>
    <w:rsid w:val="002E6204"/>
    <w:rsid w:val="002E6743"/>
    <w:rsid w:val="002E729A"/>
    <w:rsid w:val="002F34E9"/>
    <w:rsid w:val="002F4CD8"/>
    <w:rsid w:val="003006EF"/>
    <w:rsid w:val="00301308"/>
    <w:rsid w:val="0030136D"/>
    <w:rsid w:val="003014E8"/>
    <w:rsid w:val="003020C4"/>
    <w:rsid w:val="00303244"/>
    <w:rsid w:val="00305753"/>
    <w:rsid w:val="00305757"/>
    <w:rsid w:val="00306747"/>
    <w:rsid w:val="00312173"/>
    <w:rsid w:val="003163D5"/>
    <w:rsid w:val="00326ED8"/>
    <w:rsid w:val="00330FE3"/>
    <w:rsid w:val="003323C1"/>
    <w:rsid w:val="003330C4"/>
    <w:rsid w:val="0033513E"/>
    <w:rsid w:val="00335F58"/>
    <w:rsid w:val="00335FF8"/>
    <w:rsid w:val="00336F28"/>
    <w:rsid w:val="0033715A"/>
    <w:rsid w:val="00340088"/>
    <w:rsid w:val="00340F3E"/>
    <w:rsid w:val="0034308C"/>
    <w:rsid w:val="00345E90"/>
    <w:rsid w:val="0034679A"/>
    <w:rsid w:val="00350863"/>
    <w:rsid w:val="00352BD4"/>
    <w:rsid w:val="003570CA"/>
    <w:rsid w:val="003578A3"/>
    <w:rsid w:val="0036173B"/>
    <w:rsid w:val="0036213D"/>
    <w:rsid w:val="00362919"/>
    <w:rsid w:val="00363D8B"/>
    <w:rsid w:val="003662A0"/>
    <w:rsid w:val="00367C26"/>
    <w:rsid w:val="00370D0D"/>
    <w:rsid w:val="00372DF9"/>
    <w:rsid w:val="00373ED0"/>
    <w:rsid w:val="003745B7"/>
    <w:rsid w:val="0037477E"/>
    <w:rsid w:val="003757FE"/>
    <w:rsid w:val="00377C1C"/>
    <w:rsid w:val="00380952"/>
    <w:rsid w:val="00380F02"/>
    <w:rsid w:val="00383261"/>
    <w:rsid w:val="003837C0"/>
    <w:rsid w:val="00385CA9"/>
    <w:rsid w:val="00386A43"/>
    <w:rsid w:val="00390D39"/>
    <w:rsid w:val="00390DC0"/>
    <w:rsid w:val="0039275A"/>
    <w:rsid w:val="0039426B"/>
    <w:rsid w:val="00396210"/>
    <w:rsid w:val="003A387A"/>
    <w:rsid w:val="003A5525"/>
    <w:rsid w:val="003A56FF"/>
    <w:rsid w:val="003A6266"/>
    <w:rsid w:val="003B13E1"/>
    <w:rsid w:val="003B19BC"/>
    <w:rsid w:val="003B1F64"/>
    <w:rsid w:val="003B339D"/>
    <w:rsid w:val="003B386B"/>
    <w:rsid w:val="003B4419"/>
    <w:rsid w:val="003B5786"/>
    <w:rsid w:val="003B60E7"/>
    <w:rsid w:val="003B622B"/>
    <w:rsid w:val="003B7722"/>
    <w:rsid w:val="003C25CA"/>
    <w:rsid w:val="003C70ED"/>
    <w:rsid w:val="003C72C4"/>
    <w:rsid w:val="003D0D61"/>
    <w:rsid w:val="003D1BCF"/>
    <w:rsid w:val="003D478A"/>
    <w:rsid w:val="003D63AC"/>
    <w:rsid w:val="003D68BD"/>
    <w:rsid w:val="003E2E7F"/>
    <w:rsid w:val="003E5C60"/>
    <w:rsid w:val="003E7E27"/>
    <w:rsid w:val="003F1945"/>
    <w:rsid w:val="003F1DF5"/>
    <w:rsid w:val="003F272F"/>
    <w:rsid w:val="003F3E6D"/>
    <w:rsid w:val="003F54DC"/>
    <w:rsid w:val="003F5A79"/>
    <w:rsid w:val="003F5C3C"/>
    <w:rsid w:val="003F60E2"/>
    <w:rsid w:val="003F6571"/>
    <w:rsid w:val="003F6D0B"/>
    <w:rsid w:val="00400B5C"/>
    <w:rsid w:val="004017C3"/>
    <w:rsid w:val="0040486F"/>
    <w:rsid w:val="00404A6C"/>
    <w:rsid w:val="00404CA4"/>
    <w:rsid w:val="004102AE"/>
    <w:rsid w:val="004105D3"/>
    <w:rsid w:val="00410FEE"/>
    <w:rsid w:val="00412035"/>
    <w:rsid w:val="004127D7"/>
    <w:rsid w:val="00414B9F"/>
    <w:rsid w:val="00416474"/>
    <w:rsid w:val="00416F67"/>
    <w:rsid w:val="00420C40"/>
    <w:rsid w:val="00421689"/>
    <w:rsid w:val="0042259E"/>
    <w:rsid w:val="00423136"/>
    <w:rsid w:val="00424298"/>
    <w:rsid w:val="004247CC"/>
    <w:rsid w:val="00424D93"/>
    <w:rsid w:val="00427CE0"/>
    <w:rsid w:val="00430A11"/>
    <w:rsid w:val="00430E8D"/>
    <w:rsid w:val="004322BD"/>
    <w:rsid w:val="004331D5"/>
    <w:rsid w:val="0043620B"/>
    <w:rsid w:val="00437F86"/>
    <w:rsid w:val="00441B54"/>
    <w:rsid w:val="00442F96"/>
    <w:rsid w:val="004434AA"/>
    <w:rsid w:val="004505A8"/>
    <w:rsid w:val="004506A2"/>
    <w:rsid w:val="00451316"/>
    <w:rsid w:val="00454B5F"/>
    <w:rsid w:val="00455529"/>
    <w:rsid w:val="00456A62"/>
    <w:rsid w:val="0046177E"/>
    <w:rsid w:val="00462089"/>
    <w:rsid w:val="00463568"/>
    <w:rsid w:val="004654B5"/>
    <w:rsid w:val="00466055"/>
    <w:rsid w:val="00470F99"/>
    <w:rsid w:val="00471727"/>
    <w:rsid w:val="00473AB2"/>
    <w:rsid w:val="00477332"/>
    <w:rsid w:val="00477356"/>
    <w:rsid w:val="004774B6"/>
    <w:rsid w:val="00477DA6"/>
    <w:rsid w:val="004801BE"/>
    <w:rsid w:val="00480730"/>
    <w:rsid w:val="00480EDA"/>
    <w:rsid w:val="00481874"/>
    <w:rsid w:val="00482B3B"/>
    <w:rsid w:val="00482B60"/>
    <w:rsid w:val="00484279"/>
    <w:rsid w:val="00485FDC"/>
    <w:rsid w:val="00486730"/>
    <w:rsid w:val="00486C4D"/>
    <w:rsid w:val="00494876"/>
    <w:rsid w:val="00497A10"/>
    <w:rsid w:val="00497A9E"/>
    <w:rsid w:val="004A0A64"/>
    <w:rsid w:val="004A1F60"/>
    <w:rsid w:val="004A33DD"/>
    <w:rsid w:val="004A3FB3"/>
    <w:rsid w:val="004A4178"/>
    <w:rsid w:val="004A4B10"/>
    <w:rsid w:val="004A555F"/>
    <w:rsid w:val="004A7C1A"/>
    <w:rsid w:val="004B1643"/>
    <w:rsid w:val="004B1C3D"/>
    <w:rsid w:val="004B1FC3"/>
    <w:rsid w:val="004B2791"/>
    <w:rsid w:val="004B4BF8"/>
    <w:rsid w:val="004B5590"/>
    <w:rsid w:val="004C02B9"/>
    <w:rsid w:val="004C1703"/>
    <w:rsid w:val="004C7609"/>
    <w:rsid w:val="004C7C41"/>
    <w:rsid w:val="004D05CD"/>
    <w:rsid w:val="004D0F98"/>
    <w:rsid w:val="004D3AC4"/>
    <w:rsid w:val="004D403E"/>
    <w:rsid w:val="004D4232"/>
    <w:rsid w:val="004D512B"/>
    <w:rsid w:val="004D5CF1"/>
    <w:rsid w:val="004D787D"/>
    <w:rsid w:val="004D7B77"/>
    <w:rsid w:val="004E14E4"/>
    <w:rsid w:val="004E2606"/>
    <w:rsid w:val="004E2F0D"/>
    <w:rsid w:val="004E396B"/>
    <w:rsid w:val="004E4338"/>
    <w:rsid w:val="004E5DFF"/>
    <w:rsid w:val="004E6E67"/>
    <w:rsid w:val="004E7CE0"/>
    <w:rsid w:val="004E7D5B"/>
    <w:rsid w:val="004E7FE8"/>
    <w:rsid w:val="004F1D3D"/>
    <w:rsid w:val="004F301A"/>
    <w:rsid w:val="004F3B96"/>
    <w:rsid w:val="004F44E5"/>
    <w:rsid w:val="004F4A02"/>
    <w:rsid w:val="004F5487"/>
    <w:rsid w:val="004F5921"/>
    <w:rsid w:val="004F712D"/>
    <w:rsid w:val="005018EA"/>
    <w:rsid w:val="00505221"/>
    <w:rsid w:val="0050684C"/>
    <w:rsid w:val="00506B8D"/>
    <w:rsid w:val="00507BB0"/>
    <w:rsid w:val="00507EA6"/>
    <w:rsid w:val="005122F3"/>
    <w:rsid w:val="005148BF"/>
    <w:rsid w:val="00516ECA"/>
    <w:rsid w:val="00525553"/>
    <w:rsid w:val="005256F8"/>
    <w:rsid w:val="0052593D"/>
    <w:rsid w:val="00525CA5"/>
    <w:rsid w:val="00531E64"/>
    <w:rsid w:val="005330C7"/>
    <w:rsid w:val="00533772"/>
    <w:rsid w:val="005346AE"/>
    <w:rsid w:val="00536AD5"/>
    <w:rsid w:val="00537C3F"/>
    <w:rsid w:val="00537E7E"/>
    <w:rsid w:val="00541E6B"/>
    <w:rsid w:val="0054289A"/>
    <w:rsid w:val="00546246"/>
    <w:rsid w:val="00551550"/>
    <w:rsid w:val="00551C6A"/>
    <w:rsid w:val="00551FB3"/>
    <w:rsid w:val="00552B31"/>
    <w:rsid w:val="00552CC8"/>
    <w:rsid w:val="00553279"/>
    <w:rsid w:val="00553889"/>
    <w:rsid w:val="00553BC6"/>
    <w:rsid w:val="00555027"/>
    <w:rsid w:val="0055654D"/>
    <w:rsid w:val="00556E57"/>
    <w:rsid w:val="005574AD"/>
    <w:rsid w:val="005579B8"/>
    <w:rsid w:val="00557A43"/>
    <w:rsid w:val="005603BB"/>
    <w:rsid w:val="00564AEE"/>
    <w:rsid w:val="00564F9F"/>
    <w:rsid w:val="00565B88"/>
    <w:rsid w:val="00567223"/>
    <w:rsid w:val="00572680"/>
    <w:rsid w:val="00574757"/>
    <w:rsid w:val="00574B76"/>
    <w:rsid w:val="00575870"/>
    <w:rsid w:val="00575D4D"/>
    <w:rsid w:val="005762DD"/>
    <w:rsid w:val="00577367"/>
    <w:rsid w:val="00584963"/>
    <w:rsid w:val="00585338"/>
    <w:rsid w:val="00586269"/>
    <w:rsid w:val="0058626F"/>
    <w:rsid w:val="00591106"/>
    <w:rsid w:val="00591B57"/>
    <w:rsid w:val="00592862"/>
    <w:rsid w:val="005953B8"/>
    <w:rsid w:val="00595DF2"/>
    <w:rsid w:val="0059643E"/>
    <w:rsid w:val="005976B8"/>
    <w:rsid w:val="005A0B40"/>
    <w:rsid w:val="005A168C"/>
    <w:rsid w:val="005A25E2"/>
    <w:rsid w:val="005A266D"/>
    <w:rsid w:val="005A5609"/>
    <w:rsid w:val="005A5C4B"/>
    <w:rsid w:val="005A6016"/>
    <w:rsid w:val="005A6CD3"/>
    <w:rsid w:val="005A7706"/>
    <w:rsid w:val="005B0140"/>
    <w:rsid w:val="005B05D6"/>
    <w:rsid w:val="005B10BD"/>
    <w:rsid w:val="005B1C8E"/>
    <w:rsid w:val="005B214D"/>
    <w:rsid w:val="005B2B21"/>
    <w:rsid w:val="005B3898"/>
    <w:rsid w:val="005B3EFF"/>
    <w:rsid w:val="005B44F3"/>
    <w:rsid w:val="005B6700"/>
    <w:rsid w:val="005C2713"/>
    <w:rsid w:val="005C3735"/>
    <w:rsid w:val="005C4052"/>
    <w:rsid w:val="005C409F"/>
    <w:rsid w:val="005C5589"/>
    <w:rsid w:val="005C7CE5"/>
    <w:rsid w:val="005D06FE"/>
    <w:rsid w:val="005D0E10"/>
    <w:rsid w:val="005D12F2"/>
    <w:rsid w:val="005D1D5E"/>
    <w:rsid w:val="005D2426"/>
    <w:rsid w:val="005D29B1"/>
    <w:rsid w:val="005D35A0"/>
    <w:rsid w:val="005D4558"/>
    <w:rsid w:val="005D58E4"/>
    <w:rsid w:val="005D5ABD"/>
    <w:rsid w:val="005D7F85"/>
    <w:rsid w:val="005E151C"/>
    <w:rsid w:val="005E2055"/>
    <w:rsid w:val="005E3E8E"/>
    <w:rsid w:val="005E43A2"/>
    <w:rsid w:val="005E5114"/>
    <w:rsid w:val="005E6570"/>
    <w:rsid w:val="005F04CA"/>
    <w:rsid w:val="005F15D0"/>
    <w:rsid w:val="005F213D"/>
    <w:rsid w:val="005F2667"/>
    <w:rsid w:val="005F66FE"/>
    <w:rsid w:val="006030EF"/>
    <w:rsid w:val="0060474C"/>
    <w:rsid w:val="00604C5F"/>
    <w:rsid w:val="00606789"/>
    <w:rsid w:val="00607397"/>
    <w:rsid w:val="00607C2D"/>
    <w:rsid w:val="00611335"/>
    <w:rsid w:val="00611613"/>
    <w:rsid w:val="006117B9"/>
    <w:rsid w:val="0061192F"/>
    <w:rsid w:val="00611F6A"/>
    <w:rsid w:val="00613233"/>
    <w:rsid w:val="006138B2"/>
    <w:rsid w:val="00614B08"/>
    <w:rsid w:val="00614B29"/>
    <w:rsid w:val="00615431"/>
    <w:rsid w:val="00617756"/>
    <w:rsid w:val="0062193F"/>
    <w:rsid w:val="00622182"/>
    <w:rsid w:val="006240A8"/>
    <w:rsid w:val="0062478F"/>
    <w:rsid w:val="00624C34"/>
    <w:rsid w:val="0062500F"/>
    <w:rsid w:val="0062616B"/>
    <w:rsid w:val="006262B5"/>
    <w:rsid w:val="00627C07"/>
    <w:rsid w:val="00630977"/>
    <w:rsid w:val="00632D6B"/>
    <w:rsid w:val="00633517"/>
    <w:rsid w:val="0063456B"/>
    <w:rsid w:val="0063485E"/>
    <w:rsid w:val="006360B8"/>
    <w:rsid w:val="0063687C"/>
    <w:rsid w:val="00640452"/>
    <w:rsid w:val="00640A80"/>
    <w:rsid w:val="00641A2F"/>
    <w:rsid w:val="006426AA"/>
    <w:rsid w:val="00642D9E"/>
    <w:rsid w:val="00645506"/>
    <w:rsid w:val="00647886"/>
    <w:rsid w:val="00647F4A"/>
    <w:rsid w:val="00650E79"/>
    <w:rsid w:val="006512E4"/>
    <w:rsid w:val="006519EE"/>
    <w:rsid w:val="00652B19"/>
    <w:rsid w:val="00652CD7"/>
    <w:rsid w:val="00653C01"/>
    <w:rsid w:val="0065417E"/>
    <w:rsid w:val="00654CD1"/>
    <w:rsid w:val="00654F24"/>
    <w:rsid w:val="0065518C"/>
    <w:rsid w:val="0065540E"/>
    <w:rsid w:val="00661190"/>
    <w:rsid w:val="006627DB"/>
    <w:rsid w:val="00665004"/>
    <w:rsid w:val="006666E6"/>
    <w:rsid w:val="00666EB4"/>
    <w:rsid w:val="00666F64"/>
    <w:rsid w:val="0066712B"/>
    <w:rsid w:val="00667D87"/>
    <w:rsid w:val="006700E1"/>
    <w:rsid w:val="00671675"/>
    <w:rsid w:val="00673368"/>
    <w:rsid w:val="006772EF"/>
    <w:rsid w:val="006774D2"/>
    <w:rsid w:val="006775AB"/>
    <w:rsid w:val="00682012"/>
    <w:rsid w:val="006820F1"/>
    <w:rsid w:val="00682B26"/>
    <w:rsid w:val="00683217"/>
    <w:rsid w:val="00686DCE"/>
    <w:rsid w:val="00687560"/>
    <w:rsid w:val="00687966"/>
    <w:rsid w:val="006914FC"/>
    <w:rsid w:val="00693430"/>
    <w:rsid w:val="00693B87"/>
    <w:rsid w:val="0069507F"/>
    <w:rsid w:val="006954A3"/>
    <w:rsid w:val="00696A6F"/>
    <w:rsid w:val="006972CF"/>
    <w:rsid w:val="006A0114"/>
    <w:rsid w:val="006A0315"/>
    <w:rsid w:val="006A2F97"/>
    <w:rsid w:val="006A4559"/>
    <w:rsid w:val="006A6942"/>
    <w:rsid w:val="006A6D53"/>
    <w:rsid w:val="006A707E"/>
    <w:rsid w:val="006A7761"/>
    <w:rsid w:val="006B1A0F"/>
    <w:rsid w:val="006B349D"/>
    <w:rsid w:val="006B4250"/>
    <w:rsid w:val="006B47AB"/>
    <w:rsid w:val="006B49BA"/>
    <w:rsid w:val="006B6B40"/>
    <w:rsid w:val="006C1716"/>
    <w:rsid w:val="006C1F9C"/>
    <w:rsid w:val="006C31CE"/>
    <w:rsid w:val="006C513A"/>
    <w:rsid w:val="006C5339"/>
    <w:rsid w:val="006C6B87"/>
    <w:rsid w:val="006C7316"/>
    <w:rsid w:val="006C7F38"/>
    <w:rsid w:val="006D052E"/>
    <w:rsid w:val="006D0623"/>
    <w:rsid w:val="006D0981"/>
    <w:rsid w:val="006D2484"/>
    <w:rsid w:val="006D2835"/>
    <w:rsid w:val="006D2CEF"/>
    <w:rsid w:val="006D455F"/>
    <w:rsid w:val="006D4FF6"/>
    <w:rsid w:val="006D5AB7"/>
    <w:rsid w:val="006E2E9F"/>
    <w:rsid w:val="006E6098"/>
    <w:rsid w:val="006E6362"/>
    <w:rsid w:val="006F2386"/>
    <w:rsid w:val="006F6C26"/>
    <w:rsid w:val="007007E5"/>
    <w:rsid w:val="00700D37"/>
    <w:rsid w:val="00700F36"/>
    <w:rsid w:val="007046DB"/>
    <w:rsid w:val="007061C7"/>
    <w:rsid w:val="00710059"/>
    <w:rsid w:val="00712084"/>
    <w:rsid w:val="007124A8"/>
    <w:rsid w:val="0071472E"/>
    <w:rsid w:val="007159EA"/>
    <w:rsid w:val="00715B51"/>
    <w:rsid w:val="007178F9"/>
    <w:rsid w:val="00721BE3"/>
    <w:rsid w:val="00722459"/>
    <w:rsid w:val="00722D11"/>
    <w:rsid w:val="0072311B"/>
    <w:rsid w:val="00725158"/>
    <w:rsid w:val="00727469"/>
    <w:rsid w:val="00730ED9"/>
    <w:rsid w:val="00731499"/>
    <w:rsid w:val="007345F2"/>
    <w:rsid w:val="00735AF8"/>
    <w:rsid w:val="00736644"/>
    <w:rsid w:val="00736ED1"/>
    <w:rsid w:val="00737D21"/>
    <w:rsid w:val="00737DCB"/>
    <w:rsid w:val="007406A6"/>
    <w:rsid w:val="007419B4"/>
    <w:rsid w:val="00742F2B"/>
    <w:rsid w:val="0074470B"/>
    <w:rsid w:val="00744F3D"/>
    <w:rsid w:val="00745565"/>
    <w:rsid w:val="00746D32"/>
    <w:rsid w:val="007526D0"/>
    <w:rsid w:val="00755393"/>
    <w:rsid w:val="00755D03"/>
    <w:rsid w:val="007562F5"/>
    <w:rsid w:val="00756539"/>
    <w:rsid w:val="007575D8"/>
    <w:rsid w:val="00757953"/>
    <w:rsid w:val="00757B91"/>
    <w:rsid w:val="007605DA"/>
    <w:rsid w:val="0076210E"/>
    <w:rsid w:val="00762450"/>
    <w:rsid w:val="007624CE"/>
    <w:rsid w:val="00764C16"/>
    <w:rsid w:val="00765701"/>
    <w:rsid w:val="00765D66"/>
    <w:rsid w:val="00766D9A"/>
    <w:rsid w:val="00766F4C"/>
    <w:rsid w:val="00767790"/>
    <w:rsid w:val="00772054"/>
    <w:rsid w:val="00772D5D"/>
    <w:rsid w:val="007768BD"/>
    <w:rsid w:val="00776E52"/>
    <w:rsid w:val="0078217B"/>
    <w:rsid w:val="007826A3"/>
    <w:rsid w:val="00783920"/>
    <w:rsid w:val="00784814"/>
    <w:rsid w:val="00784A1E"/>
    <w:rsid w:val="00790245"/>
    <w:rsid w:val="00791324"/>
    <w:rsid w:val="007913B0"/>
    <w:rsid w:val="00791D09"/>
    <w:rsid w:val="00793279"/>
    <w:rsid w:val="00793ECE"/>
    <w:rsid w:val="00794FAA"/>
    <w:rsid w:val="0079549C"/>
    <w:rsid w:val="007964CC"/>
    <w:rsid w:val="007A16D8"/>
    <w:rsid w:val="007A3257"/>
    <w:rsid w:val="007A3528"/>
    <w:rsid w:val="007A3993"/>
    <w:rsid w:val="007A4430"/>
    <w:rsid w:val="007A473B"/>
    <w:rsid w:val="007A4E4B"/>
    <w:rsid w:val="007A57EB"/>
    <w:rsid w:val="007A6579"/>
    <w:rsid w:val="007A6654"/>
    <w:rsid w:val="007A71E1"/>
    <w:rsid w:val="007A7D83"/>
    <w:rsid w:val="007A7F7F"/>
    <w:rsid w:val="007B0C1A"/>
    <w:rsid w:val="007B141B"/>
    <w:rsid w:val="007B19AB"/>
    <w:rsid w:val="007B2A46"/>
    <w:rsid w:val="007B4322"/>
    <w:rsid w:val="007B7F6D"/>
    <w:rsid w:val="007C0AEA"/>
    <w:rsid w:val="007C1059"/>
    <w:rsid w:val="007C5AD9"/>
    <w:rsid w:val="007C71F0"/>
    <w:rsid w:val="007C77CB"/>
    <w:rsid w:val="007D0A2C"/>
    <w:rsid w:val="007D191A"/>
    <w:rsid w:val="007D3A34"/>
    <w:rsid w:val="007D59DF"/>
    <w:rsid w:val="007D6B34"/>
    <w:rsid w:val="007D70BB"/>
    <w:rsid w:val="007E1339"/>
    <w:rsid w:val="007E1832"/>
    <w:rsid w:val="007E1AC7"/>
    <w:rsid w:val="007E2822"/>
    <w:rsid w:val="007E2A78"/>
    <w:rsid w:val="007E3557"/>
    <w:rsid w:val="007E4AF2"/>
    <w:rsid w:val="007E7590"/>
    <w:rsid w:val="007F3E67"/>
    <w:rsid w:val="007F469B"/>
    <w:rsid w:val="007F47D4"/>
    <w:rsid w:val="007F4850"/>
    <w:rsid w:val="007F49D8"/>
    <w:rsid w:val="007F4A76"/>
    <w:rsid w:val="007F5D24"/>
    <w:rsid w:val="007F7033"/>
    <w:rsid w:val="00800C4D"/>
    <w:rsid w:val="00801364"/>
    <w:rsid w:val="00803FDE"/>
    <w:rsid w:val="008042C8"/>
    <w:rsid w:val="008049D1"/>
    <w:rsid w:val="00804FFF"/>
    <w:rsid w:val="0080653E"/>
    <w:rsid w:val="00806C65"/>
    <w:rsid w:val="008071B5"/>
    <w:rsid w:val="008074B7"/>
    <w:rsid w:val="008102F3"/>
    <w:rsid w:val="008108CB"/>
    <w:rsid w:val="008109E3"/>
    <w:rsid w:val="00810CD6"/>
    <w:rsid w:val="00811D7B"/>
    <w:rsid w:val="00814028"/>
    <w:rsid w:val="008153CD"/>
    <w:rsid w:val="00817885"/>
    <w:rsid w:val="0081788A"/>
    <w:rsid w:val="008258D7"/>
    <w:rsid w:val="00825E65"/>
    <w:rsid w:val="00830114"/>
    <w:rsid w:val="0083217D"/>
    <w:rsid w:val="00833A0A"/>
    <w:rsid w:val="00833E8B"/>
    <w:rsid w:val="0083577B"/>
    <w:rsid w:val="008369CA"/>
    <w:rsid w:val="00836EB5"/>
    <w:rsid w:val="0084744F"/>
    <w:rsid w:val="00847DF9"/>
    <w:rsid w:val="0085294D"/>
    <w:rsid w:val="00852BCF"/>
    <w:rsid w:val="00854E79"/>
    <w:rsid w:val="008556EE"/>
    <w:rsid w:val="00855975"/>
    <w:rsid w:val="00855EFF"/>
    <w:rsid w:val="00856624"/>
    <w:rsid w:val="0086063C"/>
    <w:rsid w:val="00860DBB"/>
    <w:rsid w:val="00861749"/>
    <w:rsid w:val="008618B7"/>
    <w:rsid w:val="008620EB"/>
    <w:rsid w:val="008622F4"/>
    <w:rsid w:val="00862ACA"/>
    <w:rsid w:val="008638FB"/>
    <w:rsid w:val="00863E6D"/>
    <w:rsid w:val="008654C4"/>
    <w:rsid w:val="00865610"/>
    <w:rsid w:val="008701BE"/>
    <w:rsid w:val="00873BF4"/>
    <w:rsid w:val="00874CCA"/>
    <w:rsid w:val="00874CD8"/>
    <w:rsid w:val="00876518"/>
    <w:rsid w:val="00880C54"/>
    <w:rsid w:val="00880CB4"/>
    <w:rsid w:val="00881A93"/>
    <w:rsid w:val="00885E1E"/>
    <w:rsid w:val="008861B0"/>
    <w:rsid w:val="00887ADA"/>
    <w:rsid w:val="00890AAF"/>
    <w:rsid w:val="00892A5F"/>
    <w:rsid w:val="00892CF6"/>
    <w:rsid w:val="00894CF6"/>
    <w:rsid w:val="008964A8"/>
    <w:rsid w:val="0089716D"/>
    <w:rsid w:val="008974BF"/>
    <w:rsid w:val="008A1D59"/>
    <w:rsid w:val="008A71FB"/>
    <w:rsid w:val="008A78DE"/>
    <w:rsid w:val="008B01D7"/>
    <w:rsid w:val="008B1E31"/>
    <w:rsid w:val="008B3597"/>
    <w:rsid w:val="008B4FC3"/>
    <w:rsid w:val="008B53B2"/>
    <w:rsid w:val="008B622D"/>
    <w:rsid w:val="008B7068"/>
    <w:rsid w:val="008C0195"/>
    <w:rsid w:val="008C11D5"/>
    <w:rsid w:val="008C1224"/>
    <w:rsid w:val="008C1A50"/>
    <w:rsid w:val="008C3653"/>
    <w:rsid w:val="008C4221"/>
    <w:rsid w:val="008C55E1"/>
    <w:rsid w:val="008C6307"/>
    <w:rsid w:val="008C758A"/>
    <w:rsid w:val="008C7E48"/>
    <w:rsid w:val="008D1679"/>
    <w:rsid w:val="008D1D5E"/>
    <w:rsid w:val="008D4D0C"/>
    <w:rsid w:val="008D4E65"/>
    <w:rsid w:val="008D52B7"/>
    <w:rsid w:val="008D6852"/>
    <w:rsid w:val="008E1454"/>
    <w:rsid w:val="008E3119"/>
    <w:rsid w:val="008E32DB"/>
    <w:rsid w:val="008E599A"/>
    <w:rsid w:val="008E7143"/>
    <w:rsid w:val="008E72BC"/>
    <w:rsid w:val="008F07C6"/>
    <w:rsid w:val="008F0DE6"/>
    <w:rsid w:val="008F130F"/>
    <w:rsid w:val="008F2964"/>
    <w:rsid w:val="008F5732"/>
    <w:rsid w:val="008F65D7"/>
    <w:rsid w:val="00900A08"/>
    <w:rsid w:val="009049AF"/>
    <w:rsid w:val="0090590F"/>
    <w:rsid w:val="009059FF"/>
    <w:rsid w:val="00905A81"/>
    <w:rsid w:val="00907783"/>
    <w:rsid w:val="00911328"/>
    <w:rsid w:val="00912C71"/>
    <w:rsid w:val="009138E8"/>
    <w:rsid w:val="00913E9A"/>
    <w:rsid w:val="00914FFF"/>
    <w:rsid w:val="009151A4"/>
    <w:rsid w:val="00915359"/>
    <w:rsid w:val="00916775"/>
    <w:rsid w:val="009231F0"/>
    <w:rsid w:val="00923F80"/>
    <w:rsid w:val="00924635"/>
    <w:rsid w:val="0092485A"/>
    <w:rsid w:val="009267BF"/>
    <w:rsid w:val="00930047"/>
    <w:rsid w:val="00935006"/>
    <w:rsid w:val="00940242"/>
    <w:rsid w:val="00940D54"/>
    <w:rsid w:val="00943608"/>
    <w:rsid w:val="00952E33"/>
    <w:rsid w:val="009535B2"/>
    <w:rsid w:val="0095455B"/>
    <w:rsid w:val="009554CD"/>
    <w:rsid w:val="009567D6"/>
    <w:rsid w:val="00960732"/>
    <w:rsid w:val="009634AF"/>
    <w:rsid w:val="009636C3"/>
    <w:rsid w:val="009639ED"/>
    <w:rsid w:val="00963EF4"/>
    <w:rsid w:val="00965A8B"/>
    <w:rsid w:val="00967CBC"/>
    <w:rsid w:val="00970B36"/>
    <w:rsid w:val="009724AE"/>
    <w:rsid w:val="00975B71"/>
    <w:rsid w:val="00975E31"/>
    <w:rsid w:val="00976105"/>
    <w:rsid w:val="009767FB"/>
    <w:rsid w:val="00983868"/>
    <w:rsid w:val="00983A3D"/>
    <w:rsid w:val="00986319"/>
    <w:rsid w:val="009901C0"/>
    <w:rsid w:val="0099062F"/>
    <w:rsid w:val="00990778"/>
    <w:rsid w:val="0099172A"/>
    <w:rsid w:val="00992E84"/>
    <w:rsid w:val="0099355B"/>
    <w:rsid w:val="00994241"/>
    <w:rsid w:val="00994CC4"/>
    <w:rsid w:val="009958CE"/>
    <w:rsid w:val="009A0646"/>
    <w:rsid w:val="009A1083"/>
    <w:rsid w:val="009A17FE"/>
    <w:rsid w:val="009A1BE7"/>
    <w:rsid w:val="009A38B9"/>
    <w:rsid w:val="009A45C6"/>
    <w:rsid w:val="009A565D"/>
    <w:rsid w:val="009A5D79"/>
    <w:rsid w:val="009A7A59"/>
    <w:rsid w:val="009B0446"/>
    <w:rsid w:val="009B0D31"/>
    <w:rsid w:val="009B3E86"/>
    <w:rsid w:val="009B4E56"/>
    <w:rsid w:val="009B6FFC"/>
    <w:rsid w:val="009B7702"/>
    <w:rsid w:val="009C07F4"/>
    <w:rsid w:val="009C1881"/>
    <w:rsid w:val="009C308E"/>
    <w:rsid w:val="009C34A0"/>
    <w:rsid w:val="009C4749"/>
    <w:rsid w:val="009D0CDA"/>
    <w:rsid w:val="009D1030"/>
    <w:rsid w:val="009D19EF"/>
    <w:rsid w:val="009D2B88"/>
    <w:rsid w:val="009D3A68"/>
    <w:rsid w:val="009D3C04"/>
    <w:rsid w:val="009D6DA3"/>
    <w:rsid w:val="009E2255"/>
    <w:rsid w:val="009E2E86"/>
    <w:rsid w:val="009E354E"/>
    <w:rsid w:val="009E4B22"/>
    <w:rsid w:val="009E6161"/>
    <w:rsid w:val="009F1914"/>
    <w:rsid w:val="009F25A5"/>
    <w:rsid w:val="009F3E29"/>
    <w:rsid w:val="009F78D3"/>
    <w:rsid w:val="00A02C0C"/>
    <w:rsid w:val="00A0306E"/>
    <w:rsid w:val="00A0461F"/>
    <w:rsid w:val="00A0548F"/>
    <w:rsid w:val="00A05BB6"/>
    <w:rsid w:val="00A07355"/>
    <w:rsid w:val="00A10CD9"/>
    <w:rsid w:val="00A111E4"/>
    <w:rsid w:val="00A11428"/>
    <w:rsid w:val="00A11798"/>
    <w:rsid w:val="00A12E01"/>
    <w:rsid w:val="00A13155"/>
    <w:rsid w:val="00A13A59"/>
    <w:rsid w:val="00A17CA2"/>
    <w:rsid w:val="00A20AC8"/>
    <w:rsid w:val="00A20B6F"/>
    <w:rsid w:val="00A21128"/>
    <w:rsid w:val="00A21D70"/>
    <w:rsid w:val="00A2203E"/>
    <w:rsid w:val="00A22E8E"/>
    <w:rsid w:val="00A230C5"/>
    <w:rsid w:val="00A23A52"/>
    <w:rsid w:val="00A245C6"/>
    <w:rsid w:val="00A25B23"/>
    <w:rsid w:val="00A26A4D"/>
    <w:rsid w:val="00A31B87"/>
    <w:rsid w:val="00A31EF6"/>
    <w:rsid w:val="00A33932"/>
    <w:rsid w:val="00A33946"/>
    <w:rsid w:val="00A3506E"/>
    <w:rsid w:val="00A35BAF"/>
    <w:rsid w:val="00A37CB8"/>
    <w:rsid w:val="00A40321"/>
    <w:rsid w:val="00A4074B"/>
    <w:rsid w:val="00A467DF"/>
    <w:rsid w:val="00A51C3C"/>
    <w:rsid w:val="00A52AC7"/>
    <w:rsid w:val="00A52E4C"/>
    <w:rsid w:val="00A552CB"/>
    <w:rsid w:val="00A6029D"/>
    <w:rsid w:val="00A606C0"/>
    <w:rsid w:val="00A61E86"/>
    <w:rsid w:val="00A62814"/>
    <w:rsid w:val="00A62BA8"/>
    <w:rsid w:val="00A634DF"/>
    <w:rsid w:val="00A635EB"/>
    <w:rsid w:val="00A636FF"/>
    <w:rsid w:val="00A65F0C"/>
    <w:rsid w:val="00A70DC7"/>
    <w:rsid w:val="00A72125"/>
    <w:rsid w:val="00A724A1"/>
    <w:rsid w:val="00A764FD"/>
    <w:rsid w:val="00A774EA"/>
    <w:rsid w:val="00A8236A"/>
    <w:rsid w:val="00A82433"/>
    <w:rsid w:val="00A84040"/>
    <w:rsid w:val="00A84955"/>
    <w:rsid w:val="00A8595D"/>
    <w:rsid w:val="00A93F51"/>
    <w:rsid w:val="00A942A2"/>
    <w:rsid w:val="00A94D85"/>
    <w:rsid w:val="00A96EF1"/>
    <w:rsid w:val="00A97E2E"/>
    <w:rsid w:val="00AA0762"/>
    <w:rsid w:val="00AA1423"/>
    <w:rsid w:val="00AA4956"/>
    <w:rsid w:val="00AA4A24"/>
    <w:rsid w:val="00AA5B72"/>
    <w:rsid w:val="00AA637E"/>
    <w:rsid w:val="00AA6F78"/>
    <w:rsid w:val="00AB0E3B"/>
    <w:rsid w:val="00AB2236"/>
    <w:rsid w:val="00AB45AE"/>
    <w:rsid w:val="00AC095A"/>
    <w:rsid w:val="00AC1A06"/>
    <w:rsid w:val="00AC2261"/>
    <w:rsid w:val="00AC255A"/>
    <w:rsid w:val="00AC367E"/>
    <w:rsid w:val="00AC3738"/>
    <w:rsid w:val="00AC6DC4"/>
    <w:rsid w:val="00AC776B"/>
    <w:rsid w:val="00AC7A5A"/>
    <w:rsid w:val="00AD2036"/>
    <w:rsid w:val="00AD4967"/>
    <w:rsid w:val="00AD4C87"/>
    <w:rsid w:val="00AD5A9E"/>
    <w:rsid w:val="00AD5B8D"/>
    <w:rsid w:val="00AD6489"/>
    <w:rsid w:val="00AD762A"/>
    <w:rsid w:val="00AE0C00"/>
    <w:rsid w:val="00AE1D6D"/>
    <w:rsid w:val="00AE28EF"/>
    <w:rsid w:val="00AE2B3B"/>
    <w:rsid w:val="00AE7290"/>
    <w:rsid w:val="00AF286A"/>
    <w:rsid w:val="00AF39D2"/>
    <w:rsid w:val="00AF59A6"/>
    <w:rsid w:val="00AF7648"/>
    <w:rsid w:val="00AF7B7C"/>
    <w:rsid w:val="00B036BB"/>
    <w:rsid w:val="00B0725D"/>
    <w:rsid w:val="00B109D6"/>
    <w:rsid w:val="00B12556"/>
    <w:rsid w:val="00B137E6"/>
    <w:rsid w:val="00B13A78"/>
    <w:rsid w:val="00B15FB7"/>
    <w:rsid w:val="00B31587"/>
    <w:rsid w:val="00B317F5"/>
    <w:rsid w:val="00B33B8F"/>
    <w:rsid w:val="00B34A19"/>
    <w:rsid w:val="00B36C62"/>
    <w:rsid w:val="00B377A8"/>
    <w:rsid w:val="00B37B11"/>
    <w:rsid w:val="00B40D73"/>
    <w:rsid w:val="00B42401"/>
    <w:rsid w:val="00B4764C"/>
    <w:rsid w:val="00B47D4B"/>
    <w:rsid w:val="00B5062F"/>
    <w:rsid w:val="00B524FE"/>
    <w:rsid w:val="00B53166"/>
    <w:rsid w:val="00B53264"/>
    <w:rsid w:val="00B54293"/>
    <w:rsid w:val="00B544A9"/>
    <w:rsid w:val="00B54736"/>
    <w:rsid w:val="00B54A6C"/>
    <w:rsid w:val="00B57C3B"/>
    <w:rsid w:val="00B57EF3"/>
    <w:rsid w:val="00B607EC"/>
    <w:rsid w:val="00B61717"/>
    <w:rsid w:val="00B61E33"/>
    <w:rsid w:val="00B629B7"/>
    <w:rsid w:val="00B63E23"/>
    <w:rsid w:val="00B64E70"/>
    <w:rsid w:val="00B67179"/>
    <w:rsid w:val="00B67341"/>
    <w:rsid w:val="00B6764C"/>
    <w:rsid w:val="00B678DD"/>
    <w:rsid w:val="00B67AF4"/>
    <w:rsid w:val="00B714E2"/>
    <w:rsid w:val="00B7355D"/>
    <w:rsid w:val="00B7395F"/>
    <w:rsid w:val="00B74935"/>
    <w:rsid w:val="00B74D61"/>
    <w:rsid w:val="00B759F3"/>
    <w:rsid w:val="00B776E9"/>
    <w:rsid w:val="00B77C6A"/>
    <w:rsid w:val="00B80E53"/>
    <w:rsid w:val="00B8163E"/>
    <w:rsid w:val="00B8193E"/>
    <w:rsid w:val="00B81F6E"/>
    <w:rsid w:val="00B875D3"/>
    <w:rsid w:val="00B90296"/>
    <w:rsid w:val="00B90FBD"/>
    <w:rsid w:val="00B916D3"/>
    <w:rsid w:val="00B92B96"/>
    <w:rsid w:val="00B92D13"/>
    <w:rsid w:val="00B92E86"/>
    <w:rsid w:val="00B94017"/>
    <w:rsid w:val="00B946B0"/>
    <w:rsid w:val="00B958B5"/>
    <w:rsid w:val="00B96753"/>
    <w:rsid w:val="00B96964"/>
    <w:rsid w:val="00B97452"/>
    <w:rsid w:val="00BA1195"/>
    <w:rsid w:val="00BA2739"/>
    <w:rsid w:val="00BA34C9"/>
    <w:rsid w:val="00BA365D"/>
    <w:rsid w:val="00BA3FC9"/>
    <w:rsid w:val="00BA4A6A"/>
    <w:rsid w:val="00BA4B73"/>
    <w:rsid w:val="00BA5F04"/>
    <w:rsid w:val="00BA6D98"/>
    <w:rsid w:val="00BB21A0"/>
    <w:rsid w:val="00BB2A2E"/>
    <w:rsid w:val="00BB334F"/>
    <w:rsid w:val="00BB481A"/>
    <w:rsid w:val="00BB4E9C"/>
    <w:rsid w:val="00BB5918"/>
    <w:rsid w:val="00BB5AE2"/>
    <w:rsid w:val="00BB7368"/>
    <w:rsid w:val="00BB7A53"/>
    <w:rsid w:val="00BC036B"/>
    <w:rsid w:val="00BC4703"/>
    <w:rsid w:val="00BC5F9F"/>
    <w:rsid w:val="00BC6200"/>
    <w:rsid w:val="00BD0C9A"/>
    <w:rsid w:val="00BD161D"/>
    <w:rsid w:val="00BD1A9A"/>
    <w:rsid w:val="00BD3A4A"/>
    <w:rsid w:val="00BD47B6"/>
    <w:rsid w:val="00BD4A48"/>
    <w:rsid w:val="00BD4CEB"/>
    <w:rsid w:val="00BD5557"/>
    <w:rsid w:val="00BD5DEB"/>
    <w:rsid w:val="00BE0DD8"/>
    <w:rsid w:val="00BE2B5E"/>
    <w:rsid w:val="00BE36A8"/>
    <w:rsid w:val="00BE37B1"/>
    <w:rsid w:val="00BE3E8F"/>
    <w:rsid w:val="00BE600B"/>
    <w:rsid w:val="00BF08C3"/>
    <w:rsid w:val="00BF0CF2"/>
    <w:rsid w:val="00BF1B83"/>
    <w:rsid w:val="00BF487D"/>
    <w:rsid w:val="00BF4B3C"/>
    <w:rsid w:val="00BF4D49"/>
    <w:rsid w:val="00BF65A3"/>
    <w:rsid w:val="00C06DDF"/>
    <w:rsid w:val="00C07016"/>
    <w:rsid w:val="00C07F29"/>
    <w:rsid w:val="00C12B21"/>
    <w:rsid w:val="00C146FC"/>
    <w:rsid w:val="00C14D5B"/>
    <w:rsid w:val="00C175C8"/>
    <w:rsid w:val="00C2006D"/>
    <w:rsid w:val="00C2338D"/>
    <w:rsid w:val="00C25A01"/>
    <w:rsid w:val="00C26146"/>
    <w:rsid w:val="00C26685"/>
    <w:rsid w:val="00C30109"/>
    <w:rsid w:val="00C32761"/>
    <w:rsid w:val="00C34B4A"/>
    <w:rsid w:val="00C34CDB"/>
    <w:rsid w:val="00C359D1"/>
    <w:rsid w:val="00C361F9"/>
    <w:rsid w:val="00C37684"/>
    <w:rsid w:val="00C404A0"/>
    <w:rsid w:val="00C43E10"/>
    <w:rsid w:val="00C43E28"/>
    <w:rsid w:val="00C507CB"/>
    <w:rsid w:val="00C51476"/>
    <w:rsid w:val="00C51EA0"/>
    <w:rsid w:val="00C520D3"/>
    <w:rsid w:val="00C52768"/>
    <w:rsid w:val="00C5615B"/>
    <w:rsid w:val="00C5649C"/>
    <w:rsid w:val="00C663F1"/>
    <w:rsid w:val="00C66829"/>
    <w:rsid w:val="00C66E24"/>
    <w:rsid w:val="00C671CC"/>
    <w:rsid w:val="00C67F6E"/>
    <w:rsid w:val="00C70614"/>
    <w:rsid w:val="00C706C0"/>
    <w:rsid w:val="00C717DA"/>
    <w:rsid w:val="00C726B6"/>
    <w:rsid w:val="00C7284E"/>
    <w:rsid w:val="00C74079"/>
    <w:rsid w:val="00C7448B"/>
    <w:rsid w:val="00C76498"/>
    <w:rsid w:val="00C8343F"/>
    <w:rsid w:val="00C838EA"/>
    <w:rsid w:val="00C85BBF"/>
    <w:rsid w:val="00C860F8"/>
    <w:rsid w:val="00C8792D"/>
    <w:rsid w:val="00C87CFD"/>
    <w:rsid w:val="00C90039"/>
    <w:rsid w:val="00C93B11"/>
    <w:rsid w:val="00C93F38"/>
    <w:rsid w:val="00C9583E"/>
    <w:rsid w:val="00C9751E"/>
    <w:rsid w:val="00CA1960"/>
    <w:rsid w:val="00CA2C05"/>
    <w:rsid w:val="00CA3A29"/>
    <w:rsid w:val="00CA4467"/>
    <w:rsid w:val="00CA5407"/>
    <w:rsid w:val="00CA5BE0"/>
    <w:rsid w:val="00CA686D"/>
    <w:rsid w:val="00CA7771"/>
    <w:rsid w:val="00CA7C03"/>
    <w:rsid w:val="00CA7DCA"/>
    <w:rsid w:val="00CB08C3"/>
    <w:rsid w:val="00CB11EF"/>
    <w:rsid w:val="00CB1AF6"/>
    <w:rsid w:val="00CB3CEB"/>
    <w:rsid w:val="00CB5931"/>
    <w:rsid w:val="00CB59D5"/>
    <w:rsid w:val="00CB6E27"/>
    <w:rsid w:val="00CC04EF"/>
    <w:rsid w:val="00CC0673"/>
    <w:rsid w:val="00CC06CF"/>
    <w:rsid w:val="00CC13EA"/>
    <w:rsid w:val="00CC1A6D"/>
    <w:rsid w:val="00CC3FDF"/>
    <w:rsid w:val="00CC4CE2"/>
    <w:rsid w:val="00CC4FFA"/>
    <w:rsid w:val="00CC60B6"/>
    <w:rsid w:val="00CC69E9"/>
    <w:rsid w:val="00CC707F"/>
    <w:rsid w:val="00CD1210"/>
    <w:rsid w:val="00CD28F7"/>
    <w:rsid w:val="00CD44E5"/>
    <w:rsid w:val="00CD47C8"/>
    <w:rsid w:val="00CD4D78"/>
    <w:rsid w:val="00CD6AF6"/>
    <w:rsid w:val="00CD70C0"/>
    <w:rsid w:val="00CE0091"/>
    <w:rsid w:val="00CE0779"/>
    <w:rsid w:val="00CE08B2"/>
    <w:rsid w:val="00CE2365"/>
    <w:rsid w:val="00CE34B7"/>
    <w:rsid w:val="00CE47F9"/>
    <w:rsid w:val="00CE60A9"/>
    <w:rsid w:val="00CF0340"/>
    <w:rsid w:val="00CF3101"/>
    <w:rsid w:val="00CF3300"/>
    <w:rsid w:val="00CF3A14"/>
    <w:rsid w:val="00CF451E"/>
    <w:rsid w:val="00CF4678"/>
    <w:rsid w:val="00CF50E7"/>
    <w:rsid w:val="00CF5C23"/>
    <w:rsid w:val="00CF6B74"/>
    <w:rsid w:val="00D006AE"/>
    <w:rsid w:val="00D057D9"/>
    <w:rsid w:val="00D115A3"/>
    <w:rsid w:val="00D11637"/>
    <w:rsid w:val="00D12F1B"/>
    <w:rsid w:val="00D13DFB"/>
    <w:rsid w:val="00D16329"/>
    <w:rsid w:val="00D203B7"/>
    <w:rsid w:val="00D22003"/>
    <w:rsid w:val="00D22F7C"/>
    <w:rsid w:val="00D23649"/>
    <w:rsid w:val="00D25884"/>
    <w:rsid w:val="00D25E02"/>
    <w:rsid w:val="00D331FB"/>
    <w:rsid w:val="00D35895"/>
    <w:rsid w:val="00D35F3A"/>
    <w:rsid w:val="00D36FCA"/>
    <w:rsid w:val="00D37CF6"/>
    <w:rsid w:val="00D37F80"/>
    <w:rsid w:val="00D40931"/>
    <w:rsid w:val="00D421D3"/>
    <w:rsid w:val="00D42FC3"/>
    <w:rsid w:val="00D43501"/>
    <w:rsid w:val="00D4383B"/>
    <w:rsid w:val="00D43FC4"/>
    <w:rsid w:val="00D468B6"/>
    <w:rsid w:val="00D46F12"/>
    <w:rsid w:val="00D47311"/>
    <w:rsid w:val="00D475D9"/>
    <w:rsid w:val="00D475EE"/>
    <w:rsid w:val="00D4761D"/>
    <w:rsid w:val="00D4783B"/>
    <w:rsid w:val="00D47D5F"/>
    <w:rsid w:val="00D519DD"/>
    <w:rsid w:val="00D5265B"/>
    <w:rsid w:val="00D52A7D"/>
    <w:rsid w:val="00D52E38"/>
    <w:rsid w:val="00D558A6"/>
    <w:rsid w:val="00D604F9"/>
    <w:rsid w:val="00D60964"/>
    <w:rsid w:val="00D62F07"/>
    <w:rsid w:val="00D62F1E"/>
    <w:rsid w:val="00D6341B"/>
    <w:rsid w:val="00D64A6E"/>
    <w:rsid w:val="00D6561C"/>
    <w:rsid w:val="00D703EA"/>
    <w:rsid w:val="00D706EB"/>
    <w:rsid w:val="00D73602"/>
    <w:rsid w:val="00D73E73"/>
    <w:rsid w:val="00D74EE5"/>
    <w:rsid w:val="00D74F95"/>
    <w:rsid w:val="00D7503A"/>
    <w:rsid w:val="00D76398"/>
    <w:rsid w:val="00D7761B"/>
    <w:rsid w:val="00D83ED7"/>
    <w:rsid w:val="00D84A5A"/>
    <w:rsid w:val="00D85D1A"/>
    <w:rsid w:val="00D863F0"/>
    <w:rsid w:val="00D86FD4"/>
    <w:rsid w:val="00D91397"/>
    <w:rsid w:val="00D914EF"/>
    <w:rsid w:val="00D91F0A"/>
    <w:rsid w:val="00D9276D"/>
    <w:rsid w:val="00D92975"/>
    <w:rsid w:val="00D94329"/>
    <w:rsid w:val="00D952E0"/>
    <w:rsid w:val="00D95C13"/>
    <w:rsid w:val="00D95FC7"/>
    <w:rsid w:val="00D97330"/>
    <w:rsid w:val="00DA0C81"/>
    <w:rsid w:val="00DA0CB8"/>
    <w:rsid w:val="00DA1649"/>
    <w:rsid w:val="00DA172E"/>
    <w:rsid w:val="00DA2D8F"/>
    <w:rsid w:val="00DA3691"/>
    <w:rsid w:val="00DA3E0C"/>
    <w:rsid w:val="00DA4F5D"/>
    <w:rsid w:val="00DA64C0"/>
    <w:rsid w:val="00DA74D8"/>
    <w:rsid w:val="00DB106B"/>
    <w:rsid w:val="00DB22DA"/>
    <w:rsid w:val="00DB3611"/>
    <w:rsid w:val="00DB3CC7"/>
    <w:rsid w:val="00DB3EA8"/>
    <w:rsid w:val="00DB51E3"/>
    <w:rsid w:val="00DB576F"/>
    <w:rsid w:val="00DB6A79"/>
    <w:rsid w:val="00DC0974"/>
    <w:rsid w:val="00DC09CA"/>
    <w:rsid w:val="00DC3014"/>
    <w:rsid w:val="00DC3312"/>
    <w:rsid w:val="00DC5A0B"/>
    <w:rsid w:val="00DC6317"/>
    <w:rsid w:val="00DC7D87"/>
    <w:rsid w:val="00DD120B"/>
    <w:rsid w:val="00DD2D35"/>
    <w:rsid w:val="00DD4BF2"/>
    <w:rsid w:val="00DD52CF"/>
    <w:rsid w:val="00DD5735"/>
    <w:rsid w:val="00DD59CB"/>
    <w:rsid w:val="00DD622F"/>
    <w:rsid w:val="00DD7A0C"/>
    <w:rsid w:val="00DE1A10"/>
    <w:rsid w:val="00DE2A5B"/>
    <w:rsid w:val="00DE35D9"/>
    <w:rsid w:val="00DE5855"/>
    <w:rsid w:val="00DE7FAE"/>
    <w:rsid w:val="00DF027D"/>
    <w:rsid w:val="00DF1CF4"/>
    <w:rsid w:val="00DF4199"/>
    <w:rsid w:val="00DF441B"/>
    <w:rsid w:val="00DF5784"/>
    <w:rsid w:val="00DF645B"/>
    <w:rsid w:val="00DF70D1"/>
    <w:rsid w:val="00E00204"/>
    <w:rsid w:val="00E008B9"/>
    <w:rsid w:val="00E017AF"/>
    <w:rsid w:val="00E019DC"/>
    <w:rsid w:val="00E05555"/>
    <w:rsid w:val="00E075F4"/>
    <w:rsid w:val="00E12819"/>
    <w:rsid w:val="00E13102"/>
    <w:rsid w:val="00E1311E"/>
    <w:rsid w:val="00E145F6"/>
    <w:rsid w:val="00E14B3C"/>
    <w:rsid w:val="00E15BA7"/>
    <w:rsid w:val="00E15E50"/>
    <w:rsid w:val="00E17124"/>
    <w:rsid w:val="00E2281D"/>
    <w:rsid w:val="00E23236"/>
    <w:rsid w:val="00E23D82"/>
    <w:rsid w:val="00E24C3D"/>
    <w:rsid w:val="00E26035"/>
    <w:rsid w:val="00E27F4E"/>
    <w:rsid w:val="00E27F76"/>
    <w:rsid w:val="00E30D64"/>
    <w:rsid w:val="00E3346F"/>
    <w:rsid w:val="00E33944"/>
    <w:rsid w:val="00E33DA2"/>
    <w:rsid w:val="00E340DE"/>
    <w:rsid w:val="00E341E1"/>
    <w:rsid w:val="00E37C5B"/>
    <w:rsid w:val="00E42234"/>
    <w:rsid w:val="00E42399"/>
    <w:rsid w:val="00E4415B"/>
    <w:rsid w:val="00E4559E"/>
    <w:rsid w:val="00E462C4"/>
    <w:rsid w:val="00E51216"/>
    <w:rsid w:val="00E51D32"/>
    <w:rsid w:val="00E54AA9"/>
    <w:rsid w:val="00E5647E"/>
    <w:rsid w:val="00E5762C"/>
    <w:rsid w:val="00E57954"/>
    <w:rsid w:val="00E602BB"/>
    <w:rsid w:val="00E610B2"/>
    <w:rsid w:val="00E6119C"/>
    <w:rsid w:val="00E63961"/>
    <w:rsid w:val="00E64F7D"/>
    <w:rsid w:val="00E65B86"/>
    <w:rsid w:val="00E65E4C"/>
    <w:rsid w:val="00E7090B"/>
    <w:rsid w:val="00E73D8A"/>
    <w:rsid w:val="00E73F9A"/>
    <w:rsid w:val="00E74AFE"/>
    <w:rsid w:val="00E76832"/>
    <w:rsid w:val="00E76D74"/>
    <w:rsid w:val="00E770DD"/>
    <w:rsid w:val="00E7776F"/>
    <w:rsid w:val="00E834F5"/>
    <w:rsid w:val="00E87A97"/>
    <w:rsid w:val="00E906A4"/>
    <w:rsid w:val="00E919F8"/>
    <w:rsid w:val="00E93F8B"/>
    <w:rsid w:val="00E95759"/>
    <w:rsid w:val="00E96808"/>
    <w:rsid w:val="00E96AD4"/>
    <w:rsid w:val="00EA02A6"/>
    <w:rsid w:val="00EA036A"/>
    <w:rsid w:val="00EA22B2"/>
    <w:rsid w:val="00EA357E"/>
    <w:rsid w:val="00EA64E3"/>
    <w:rsid w:val="00EA71A1"/>
    <w:rsid w:val="00EA7599"/>
    <w:rsid w:val="00EA7608"/>
    <w:rsid w:val="00EB1BAE"/>
    <w:rsid w:val="00EB1D40"/>
    <w:rsid w:val="00EB2831"/>
    <w:rsid w:val="00EB5DC0"/>
    <w:rsid w:val="00EC1FF0"/>
    <w:rsid w:val="00EC25A2"/>
    <w:rsid w:val="00EC3F9C"/>
    <w:rsid w:val="00EC6667"/>
    <w:rsid w:val="00ED0EA7"/>
    <w:rsid w:val="00ED19E4"/>
    <w:rsid w:val="00ED1D2F"/>
    <w:rsid w:val="00ED25BB"/>
    <w:rsid w:val="00ED46DE"/>
    <w:rsid w:val="00ED4714"/>
    <w:rsid w:val="00ED4E85"/>
    <w:rsid w:val="00ED6789"/>
    <w:rsid w:val="00ED7CB5"/>
    <w:rsid w:val="00EE0997"/>
    <w:rsid w:val="00EE27F4"/>
    <w:rsid w:val="00EE38DE"/>
    <w:rsid w:val="00EE45EB"/>
    <w:rsid w:val="00EE55A4"/>
    <w:rsid w:val="00EE60A9"/>
    <w:rsid w:val="00EE6A3E"/>
    <w:rsid w:val="00EE6CDC"/>
    <w:rsid w:val="00EE7335"/>
    <w:rsid w:val="00EF05D2"/>
    <w:rsid w:val="00EF079A"/>
    <w:rsid w:val="00EF0855"/>
    <w:rsid w:val="00EF23B4"/>
    <w:rsid w:val="00EF4098"/>
    <w:rsid w:val="00EF4509"/>
    <w:rsid w:val="00EF6083"/>
    <w:rsid w:val="00EF723C"/>
    <w:rsid w:val="00F00142"/>
    <w:rsid w:val="00F028F4"/>
    <w:rsid w:val="00F032A1"/>
    <w:rsid w:val="00F03BDC"/>
    <w:rsid w:val="00F03E1F"/>
    <w:rsid w:val="00F0472A"/>
    <w:rsid w:val="00F04FB0"/>
    <w:rsid w:val="00F066D0"/>
    <w:rsid w:val="00F0677F"/>
    <w:rsid w:val="00F07B18"/>
    <w:rsid w:val="00F1183C"/>
    <w:rsid w:val="00F14F6B"/>
    <w:rsid w:val="00F14FE7"/>
    <w:rsid w:val="00F15267"/>
    <w:rsid w:val="00F15EB7"/>
    <w:rsid w:val="00F1763E"/>
    <w:rsid w:val="00F176FA"/>
    <w:rsid w:val="00F20AA6"/>
    <w:rsid w:val="00F22CF2"/>
    <w:rsid w:val="00F25941"/>
    <w:rsid w:val="00F25CC7"/>
    <w:rsid w:val="00F263D6"/>
    <w:rsid w:val="00F26A72"/>
    <w:rsid w:val="00F31367"/>
    <w:rsid w:val="00F31FF8"/>
    <w:rsid w:val="00F3215A"/>
    <w:rsid w:val="00F333B6"/>
    <w:rsid w:val="00F33959"/>
    <w:rsid w:val="00F40801"/>
    <w:rsid w:val="00F41BF1"/>
    <w:rsid w:val="00F42817"/>
    <w:rsid w:val="00F42B32"/>
    <w:rsid w:val="00F450BA"/>
    <w:rsid w:val="00F454A9"/>
    <w:rsid w:val="00F47A60"/>
    <w:rsid w:val="00F503EB"/>
    <w:rsid w:val="00F50C39"/>
    <w:rsid w:val="00F5346E"/>
    <w:rsid w:val="00F54943"/>
    <w:rsid w:val="00F549DC"/>
    <w:rsid w:val="00F566C5"/>
    <w:rsid w:val="00F56C32"/>
    <w:rsid w:val="00F57653"/>
    <w:rsid w:val="00F57F1C"/>
    <w:rsid w:val="00F627A0"/>
    <w:rsid w:val="00F660EE"/>
    <w:rsid w:val="00F6709D"/>
    <w:rsid w:val="00F72594"/>
    <w:rsid w:val="00F7478C"/>
    <w:rsid w:val="00F769E3"/>
    <w:rsid w:val="00F77BAE"/>
    <w:rsid w:val="00F802EE"/>
    <w:rsid w:val="00F829FB"/>
    <w:rsid w:val="00F83F2B"/>
    <w:rsid w:val="00F86491"/>
    <w:rsid w:val="00F9018C"/>
    <w:rsid w:val="00F91B1E"/>
    <w:rsid w:val="00F92064"/>
    <w:rsid w:val="00F9228A"/>
    <w:rsid w:val="00F9254A"/>
    <w:rsid w:val="00F9268D"/>
    <w:rsid w:val="00F937D5"/>
    <w:rsid w:val="00F9485C"/>
    <w:rsid w:val="00F96A25"/>
    <w:rsid w:val="00F96A86"/>
    <w:rsid w:val="00F97174"/>
    <w:rsid w:val="00F972B5"/>
    <w:rsid w:val="00FA1D0E"/>
    <w:rsid w:val="00FA2403"/>
    <w:rsid w:val="00FA2BE8"/>
    <w:rsid w:val="00FA583C"/>
    <w:rsid w:val="00FA64BA"/>
    <w:rsid w:val="00FB016D"/>
    <w:rsid w:val="00FB0574"/>
    <w:rsid w:val="00FB118D"/>
    <w:rsid w:val="00FB133C"/>
    <w:rsid w:val="00FB2121"/>
    <w:rsid w:val="00FB4F20"/>
    <w:rsid w:val="00FC02EF"/>
    <w:rsid w:val="00FC13A1"/>
    <w:rsid w:val="00FC1BBC"/>
    <w:rsid w:val="00FC3481"/>
    <w:rsid w:val="00FC34E7"/>
    <w:rsid w:val="00FC5816"/>
    <w:rsid w:val="00FD1079"/>
    <w:rsid w:val="00FD1CAD"/>
    <w:rsid w:val="00FD2A6F"/>
    <w:rsid w:val="00FD311E"/>
    <w:rsid w:val="00FD321D"/>
    <w:rsid w:val="00FD3F30"/>
    <w:rsid w:val="00FD571E"/>
    <w:rsid w:val="00FD7E98"/>
    <w:rsid w:val="00FE090B"/>
    <w:rsid w:val="00FE1080"/>
    <w:rsid w:val="00FE1749"/>
    <w:rsid w:val="00FE3168"/>
    <w:rsid w:val="00FE3FB1"/>
    <w:rsid w:val="00FE5667"/>
    <w:rsid w:val="00FE61A5"/>
    <w:rsid w:val="00FE621F"/>
    <w:rsid w:val="00FE7DB4"/>
    <w:rsid w:val="00FF032B"/>
    <w:rsid w:val="00FF1538"/>
    <w:rsid w:val="00FF1F68"/>
    <w:rsid w:val="00FF2AFF"/>
    <w:rsid w:val="00FF3215"/>
    <w:rsid w:val="00FF4297"/>
    <w:rsid w:val="00FF4354"/>
    <w:rsid w:val="00FF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FD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C3FDF"/>
    <w:pPr>
      <w:keepNext/>
      <w:jc w:val="center"/>
      <w:outlineLvl w:val="0"/>
    </w:pPr>
    <w:rPr>
      <w:b/>
      <w:color w:val="000000"/>
      <w:sz w:val="36"/>
      <w:szCs w:val="20"/>
    </w:rPr>
  </w:style>
  <w:style w:type="paragraph" w:styleId="Heading2">
    <w:name w:val="heading 2"/>
    <w:basedOn w:val="Normal"/>
    <w:next w:val="Normal"/>
    <w:qFormat/>
    <w:rsid w:val="00CC3FDF"/>
    <w:pPr>
      <w:keepNext/>
      <w:outlineLvl w:val="1"/>
    </w:pPr>
    <w:rPr>
      <w:b/>
      <w:color w:val="0000FF"/>
    </w:rPr>
  </w:style>
  <w:style w:type="paragraph" w:styleId="Heading3">
    <w:name w:val="heading 3"/>
    <w:basedOn w:val="Normal"/>
    <w:next w:val="Normal"/>
    <w:qFormat/>
    <w:rsid w:val="00CC3FDF"/>
    <w:pPr>
      <w:keepNext/>
      <w:outlineLvl w:val="2"/>
    </w:pPr>
    <w:rPr>
      <w:b/>
      <w:szCs w:val="20"/>
    </w:rPr>
  </w:style>
  <w:style w:type="paragraph" w:styleId="Heading4">
    <w:name w:val="heading 4"/>
    <w:basedOn w:val="Normal"/>
    <w:next w:val="Normal"/>
    <w:qFormat/>
    <w:rsid w:val="00CC3FDF"/>
    <w:pPr>
      <w:keepNext/>
      <w:outlineLvl w:val="3"/>
    </w:pPr>
    <w:rPr>
      <w:szCs w:val="20"/>
    </w:rPr>
  </w:style>
  <w:style w:type="paragraph" w:styleId="Heading5">
    <w:name w:val="heading 5"/>
    <w:basedOn w:val="Normal"/>
    <w:next w:val="Normal"/>
    <w:qFormat/>
    <w:rsid w:val="00CC3FDF"/>
    <w:pPr>
      <w:keepNext/>
      <w:ind w:firstLine="708"/>
      <w:jc w:val="center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rsid w:val="00CC3FDF"/>
    <w:pPr>
      <w:keepNext/>
      <w:jc w:val="both"/>
      <w:outlineLvl w:val="5"/>
    </w:pPr>
    <w:rPr>
      <w:b/>
      <w:color w:val="000000"/>
      <w:szCs w:val="20"/>
    </w:rPr>
  </w:style>
  <w:style w:type="paragraph" w:styleId="Heading7">
    <w:name w:val="heading 7"/>
    <w:basedOn w:val="Normal"/>
    <w:next w:val="Normal"/>
    <w:qFormat/>
    <w:rsid w:val="00CC3FDF"/>
    <w:pPr>
      <w:keepNext/>
      <w:jc w:val="both"/>
      <w:outlineLvl w:val="6"/>
    </w:pPr>
    <w:rPr>
      <w:b/>
      <w:color w:val="000000"/>
      <w:sz w:val="26"/>
      <w:szCs w:val="20"/>
    </w:rPr>
  </w:style>
  <w:style w:type="paragraph" w:styleId="Heading8">
    <w:name w:val="heading 8"/>
    <w:basedOn w:val="Normal"/>
    <w:next w:val="Normal"/>
    <w:qFormat/>
    <w:rsid w:val="00CC3FDF"/>
    <w:pPr>
      <w:keepNext/>
      <w:ind w:left="-284" w:right="-948"/>
      <w:jc w:val="center"/>
      <w:outlineLvl w:val="7"/>
    </w:pPr>
    <w:rPr>
      <w:b/>
      <w:color w:val="000000"/>
      <w:sz w:val="26"/>
      <w:szCs w:val="20"/>
    </w:rPr>
  </w:style>
  <w:style w:type="paragraph" w:styleId="Heading9">
    <w:name w:val="heading 9"/>
    <w:basedOn w:val="Normal"/>
    <w:next w:val="Normal"/>
    <w:qFormat/>
    <w:rsid w:val="00CC3FDF"/>
    <w:pPr>
      <w:keepNext/>
      <w:jc w:val="both"/>
      <w:outlineLvl w:val="8"/>
    </w:pPr>
    <w:rPr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C3FD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CC3FDF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rsid w:val="00CC3FDF"/>
    <w:pPr>
      <w:tabs>
        <w:tab w:val="left" w:pos="10490"/>
      </w:tabs>
      <w:jc w:val="both"/>
    </w:pPr>
    <w:rPr>
      <w:szCs w:val="20"/>
    </w:rPr>
  </w:style>
  <w:style w:type="paragraph" w:styleId="BodyText3">
    <w:name w:val="Body Text 3"/>
    <w:basedOn w:val="Normal"/>
    <w:rsid w:val="00CC3FDF"/>
    <w:pPr>
      <w:jc w:val="both"/>
    </w:pPr>
    <w:rPr>
      <w:szCs w:val="20"/>
    </w:rPr>
  </w:style>
  <w:style w:type="paragraph" w:styleId="Caption">
    <w:name w:val="caption"/>
    <w:basedOn w:val="Normal"/>
    <w:next w:val="Normal"/>
    <w:qFormat/>
    <w:rsid w:val="00CC3FDF"/>
    <w:pPr>
      <w:jc w:val="both"/>
    </w:pPr>
    <w:rPr>
      <w:b/>
      <w:color w:val="000000"/>
      <w:sz w:val="26"/>
      <w:szCs w:val="20"/>
    </w:rPr>
  </w:style>
  <w:style w:type="paragraph" w:styleId="TOC1">
    <w:name w:val="toc 1"/>
    <w:basedOn w:val="Normal"/>
    <w:next w:val="Normal"/>
    <w:autoRedefine/>
    <w:semiHidden/>
    <w:rsid w:val="00C14D5B"/>
    <w:pPr>
      <w:jc w:val="center"/>
    </w:pPr>
    <w:rPr>
      <w:rFonts w:ascii="Arial" w:hAnsi="Arial" w:cs="Arial"/>
      <w:b/>
      <w:snapToGrid w:val="0"/>
      <w:color w:val="0000FF"/>
      <w:sz w:val="20"/>
      <w:szCs w:val="20"/>
    </w:rPr>
  </w:style>
  <w:style w:type="paragraph" w:styleId="BodyText2">
    <w:name w:val="Body Text 2"/>
    <w:basedOn w:val="Normal"/>
    <w:rsid w:val="00CC3FDF"/>
    <w:pPr>
      <w:jc w:val="both"/>
    </w:pPr>
    <w:rPr>
      <w:b/>
      <w:sz w:val="20"/>
      <w:szCs w:val="20"/>
    </w:rPr>
  </w:style>
  <w:style w:type="character" w:styleId="FootnoteReference">
    <w:name w:val="footnote reference"/>
    <w:semiHidden/>
    <w:rsid w:val="00CC3FDF"/>
    <w:rPr>
      <w:vertAlign w:val="superscript"/>
    </w:rPr>
  </w:style>
  <w:style w:type="paragraph" w:styleId="FootnoteText">
    <w:name w:val="footnote text"/>
    <w:basedOn w:val="Normal"/>
    <w:semiHidden/>
    <w:rsid w:val="00CC3FDF"/>
    <w:rPr>
      <w:sz w:val="20"/>
      <w:szCs w:val="20"/>
    </w:rPr>
  </w:style>
  <w:style w:type="character" w:styleId="PageNumber">
    <w:name w:val="page number"/>
    <w:basedOn w:val="DefaultParagraphFont"/>
    <w:rsid w:val="00CC3FDF"/>
  </w:style>
  <w:style w:type="paragraph" w:styleId="Title">
    <w:name w:val="Title"/>
    <w:basedOn w:val="Normal"/>
    <w:qFormat/>
    <w:rsid w:val="00CC3FDF"/>
    <w:pPr>
      <w:jc w:val="center"/>
    </w:pPr>
    <w:rPr>
      <w:b/>
      <w:lang w:val="en-US"/>
    </w:rPr>
  </w:style>
  <w:style w:type="paragraph" w:styleId="Subtitle">
    <w:name w:val="Subtitle"/>
    <w:basedOn w:val="Normal"/>
    <w:qFormat/>
    <w:rsid w:val="00CC3FDF"/>
    <w:pPr>
      <w:jc w:val="both"/>
    </w:pPr>
    <w:rPr>
      <w:b/>
      <w:sz w:val="26"/>
      <w:lang w:val="en-US"/>
    </w:rPr>
  </w:style>
  <w:style w:type="paragraph" w:styleId="BalloonText">
    <w:name w:val="Balloon Text"/>
    <w:basedOn w:val="Normal"/>
    <w:link w:val="BalloonTextChar"/>
    <w:rsid w:val="005A25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A25E2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D558A6"/>
    <w:pPr>
      <w:ind w:left="720"/>
      <w:contextualSpacing/>
    </w:pPr>
  </w:style>
  <w:style w:type="paragraph" w:customStyle="1" w:styleId="Default">
    <w:name w:val="Default"/>
    <w:rsid w:val="0076210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031E5A"/>
    <w:pPr>
      <w:spacing w:before="100" w:beforeAutospacing="1" w:after="100" w:afterAutospacing="1"/>
    </w:pPr>
    <w:rPr>
      <w:lang w:eastAsia="tr-TR"/>
    </w:rPr>
  </w:style>
  <w:style w:type="character" w:customStyle="1" w:styleId="HeaderChar">
    <w:name w:val="Header Char"/>
    <w:basedOn w:val="DefaultParagraphFont"/>
    <w:link w:val="Header"/>
    <w:rsid w:val="000E2381"/>
    <w:rPr>
      <w:sz w:val="24"/>
      <w:szCs w:val="24"/>
      <w:lang w:eastAsia="en-US"/>
    </w:rPr>
  </w:style>
  <w:style w:type="character" w:styleId="Hyperlink">
    <w:name w:val="Hyperlink"/>
    <w:basedOn w:val="DefaultParagraphFont"/>
    <w:rsid w:val="000E238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FD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C3FDF"/>
    <w:pPr>
      <w:keepNext/>
      <w:jc w:val="center"/>
      <w:outlineLvl w:val="0"/>
    </w:pPr>
    <w:rPr>
      <w:b/>
      <w:color w:val="000000"/>
      <w:sz w:val="36"/>
      <w:szCs w:val="20"/>
    </w:rPr>
  </w:style>
  <w:style w:type="paragraph" w:styleId="Heading2">
    <w:name w:val="heading 2"/>
    <w:basedOn w:val="Normal"/>
    <w:next w:val="Normal"/>
    <w:qFormat/>
    <w:rsid w:val="00CC3FDF"/>
    <w:pPr>
      <w:keepNext/>
      <w:outlineLvl w:val="1"/>
    </w:pPr>
    <w:rPr>
      <w:b/>
      <w:color w:val="0000FF"/>
    </w:rPr>
  </w:style>
  <w:style w:type="paragraph" w:styleId="Heading3">
    <w:name w:val="heading 3"/>
    <w:basedOn w:val="Normal"/>
    <w:next w:val="Normal"/>
    <w:qFormat/>
    <w:rsid w:val="00CC3FDF"/>
    <w:pPr>
      <w:keepNext/>
      <w:outlineLvl w:val="2"/>
    </w:pPr>
    <w:rPr>
      <w:b/>
      <w:szCs w:val="20"/>
    </w:rPr>
  </w:style>
  <w:style w:type="paragraph" w:styleId="Heading4">
    <w:name w:val="heading 4"/>
    <w:basedOn w:val="Normal"/>
    <w:next w:val="Normal"/>
    <w:qFormat/>
    <w:rsid w:val="00CC3FDF"/>
    <w:pPr>
      <w:keepNext/>
      <w:outlineLvl w:val="3"/>
    </w:pPr>
    <w:rPr>
      <w:szCs w:val="20"/>
    </w:rPr>
  </w:style>
  <w:style w:type="paragraph" w:styleId="Heading5">
    <w:name w:val="heading 5"/>
    <w:basedOn w:val="Normal"/>
    <w:next w:val="Normal"/>
    <w:qFormat/>
    <w:rsid w:val="00CC3FDF"/>
    <w:pPr>
      <w:keepNext/>
      <w:ind w:firstLine="708"/>
      <w:jc w:val="center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rsid w:val="00CC3FDF"/>
    <w:pPr>
      <w:keepNext/>
      <w:jc w:val="both"/>
      <w:outlineLvl w:val="5"/>
    </w:pPr>
    <w:rPr>
      <w:b/>
      <w:color w:val="000000"/>
      <w:szCs w:val="20"/>
    </w:rPr>
  </w:style>
  <w:style w:type="paragraph" w:styleId="Heading7">
    <w:name w:val="heading 7"/>
    <w:basedOn w:val="Normal"/>
    <w:next w:val="Normal"/>
    <w:qFormat/>
    <w:rsid w:val="00CC3FDF"/>
    <w:pPr>
      <w:keepNext/>
      <w:jc w:val="both"/>
      <w:outlineLvl w:val="6"/>
    </w:pPr>
    <w:rPr>
      <w:b/>
      <w:color w:val="000000"/>
      <w:sz w:val="26"/>
      <w:szCs w:val="20"/>
    </w:rPr>
  </w:style>
  <w:style w:type="paragraph" w:styleId="Heading8">
    <w:name w:val="heading 8"/>
    <w:basedOn w:val="Normal"/>
    <w:next w:val="Normal"/>
    <w:qFormat/>
    <w:rsid w:val="00CC3FDF"/>
    <w:pPr>
      <w:keepNext/>
      <w:ind w:left="-284" w:right="-948"/>
      <w:jc w:val="center"/>
      <w:outlineLvl w:val="7"/>
    </w:pPr>
    <w:rPr>
      <w:b/>
      <w:color w:val="000000"/>
      <w:sz w:val="26"/>
      <w:szCs w:val="20"/>
    </w:rPr>
  </w:style>
  <w:style w:type="paragraph" w:styleId="Heading9">
    <w:name w:val="heading 9"/>
    <w:basedOn w:val="Normal"/>
    <w:next w:val="Normal"/>
    <w:qFormat/>
    <w:rsid w:val="00CC3FDF"/>
    <w:pPr>
      <w:keepNext/>
      <w:jc w:val="both"/>
      <w:outlineLvl w:val="8"/>
    </w:pPr>
    <w:rPr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C3FD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CC3FDF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rsid w:val="00CC3FDF"/>
    <w:pPr>
      <w:tabs>
        <w:tab w:val="left" w:pos="10490"/>
      </w:tabs>
      <w:jc w:val="both"/>
    </w:pPr>
    <w:rPr>
      <w:szCs w:val="20"/>
    </w:rPr>
  </w:style>
  <w:style w:type="paragraph" w:styleId="BodyText3">
    <w:name w:val="Body Text 3"/>
    <w:basedOn w:val="Normal"/>
    <w:rsid w:val="00CC3FDF"/>
    <w:pPr>
      <w:jc w:val="both"/>
    </w:pPr>
    <w:rPr>
      <w:szCs w:val="20"/>
    </w:rPr>
  </w:style>
  <w:style w:type="paragraph" w:styleId="Caption">
    <w:name w:val="caption"/>
    <w:basedOn w:val="Normal"/>
    <w:next w:val="Normal"/>
    <w:qFormat/>
    <w:rsid w:val="00CC3FDF"/>
    <w:pPr>
      <w:jc w:val="both"/>
    </w:pPr>
    <w:rPr>
      <w:b/>
      <w:color w:val="000000"/>
      <w:sz w:val="26"/>
      <w:szCs w:val="20"/>
    </w:rPr>
  </w:style>
  <w:style w:type="paragraph" w:styleId="TOC1">
    <w:name w:val="toc 1"/>
    <w:basedOn w:val="Normal"/>
    <w:next w:val="Normal"/>
    <w:autoRedefine/>
    <w:semiHidden/>
    <w:rsid w:val="00C14D5B"/>
    <w:pPr>
      <w:jc w:val="center"/>
    </w:pPr>
    <w:rPr>
      <w:rFonts w:ascii="Arial" w:hAnsi="Arial" w:cs="Arial"/>
      <w:b/>
      <w:snapToGrid w:val="0"/>
      <w:color w:val="0000FF"/>
      <w:sz w:val="20"/>
      <w:szCs w:val="20"/>
    </w:rPr>
  </w:style>
  <w:style w:type="paragraph" w:styleId="BodyText2">
    <w:name w:val="Body Text 2"/>
    <w:basedOn w:val="Normal"/>
    <w:rsid w:val="00CC3FDF"/>
    <w:pPr>
      <w:jc w:val="both"/>
    </w:pPr>
    <w:rPr>
      <w:b/>
      <w:sz w:val="20"/>
      <w:szCs w:val="20"/>
    </w:rPr>
  </w:style>
  <w:style w:type="character" w:styleId="FootnoteReference">
    <w:name w:val="footnote reference"/>
    <w:semiHidden/>
    <w:rsid w:val="00CC3FDF"/>
    <w:rPr>
      <w:vertAlign w:val="superscript"/>
    </w:rPr>
  </w:style>
  <w:style w:type="paragraph" w:styleId="FootnoteText">
    <w:name w:val="footnote text"/>
    <w:basedOn w:val="Normal"/>
    <w:semiHidden/>
    <w:rsid w:val="00CC3FDF"/>
    <w:rPr>
      <w:sz w:val="20"/>
      <w:szCs w:val="20"/>
    </w:rPr>
  </w:style>
  <w:style w:type="character" w:styleId="PageNumber">
    <w:name w:val="page number"/>
    <w:basedOn w:val="DefaultParagraphFont"/>
    <w:rsid w:val="00CC3FDF"/>
  </w:style>
  <w:style w:type="paragraph" w:styleId="Title">
    <w:name w:val="Title"/>
    <w:basedOn w:val="Normal"/>
    <w:qFormat/>
    <w:rsid w:val="00CC3FDF"/>
    <w:pPr>
      <w:jc w:val="center"/>
    </w:pPr>
    <w:rPr>
      <w:b/>
      <w:lang w:val="en-US"/>
    </w:rPr>
  </w:style>
  <w:style w:type="paragraph" w:styleId="Subtitle">
    <w:name w:val="Subtitle"/>
    <w:basedOn w:val="Normal"/>
    <w:qFormat/>
    <w:rsid w:val="00CC3FDF"/>
    <w:pPr>
      <w:jc w:val="both"/>
    </w:pPr>
    <w:rPr>
      <w:b/>
      <w:sz w:val="26"/>
      <w:lang w:val="en-US"/>
    </w:rPr>
  </w:style>
  <w:style w:type="paragraph" w:styleId="BalloonText">
    <w:name w:val="Balloon Text"/>
    <w:basedOn w:val="Normal"/>
    <w:link w:val="BalloonTextChar"/>
    <w:rsid w:val="005A25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A25E2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D558A6"/>
    <w:pPr>
      <w:ind w:left="720"/>
      <w:contextualSpacing/>
    </w:pPr>
  </w:style>
  <w:style w:type="paragraph" w:customStyle="1" w:styleId="Default">
    <w:name w:val="Default"/>
    <w:rsid w:val="0076210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031E5A"/>
    <w:pPr>
      <w:spacing w:before="100" w:beforeAutospacing="1" w:after="100" w:afterAutospacing="1"/>
    </w:pPr>
    <w:rPr>
      <w:lang w:eastAsia="tr-TR"/>
    </w:rPr>
  </w:style>
  <w:style w:type="character" w:customStyle="1" w:styleId="HeaderChar">
    <w:name w:val="Header Char"/>
    <w:basedOn w:val="DefaultParagraphFont"/>
    <w:link w:val="Header"/>
    <w:rsid w:val="000E2381"/>
    <w:rPr>
      <w:sz w:val="24"/>
      <w:szCs w:val="24"/>
      <w:lang w:eastAsia="en-US"/>
    </w:rPr>
  </w:style>
  <w:style w:type="character" w:styleId="Hyperlink">
    <w:name w:val="Hyperlink"/>
    <w:basedOn w:val="DefaultParagraphFont"/>
    <w:rsid w:val="000E23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46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63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29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14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021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57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67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7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129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5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008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37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705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6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974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689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98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638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3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20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57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10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279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21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16872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4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49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1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41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46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0545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8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7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076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63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4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04037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98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3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16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9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92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4792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516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6472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tkbb.org.t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16522D4C7FE56341A02F819AE42E43B0" ma:contentTypeVersion="0" ma:contentTypeDescription="Yeni belge oluşturun." ma:contentTypeScope="" ma:versionID="63ddf5b260d5536c86bc350d09631d7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239e51cfaf53027dbdf1b18e67d6b3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 ma:readOnly="true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BF4C3-78B1-4472-9B8F-BC1379DEC1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FA93732-EE5B-4426-A7DF-4103F9EF78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F842C1-9841-467A-9003-5ECCD0E142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5E84360-4DC5-478F-A6AE-A936E1D55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Türkiye Bankacılık Sistemi ,</vt:lpstr>
    </vt:vector>
  </TitlesOfParts>
  <Company>tbb</Company>
  <LinksUpToDate>false</LinksUpToDate>
  <CharactersWithSpaces>3894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Türkiye Bankacılık Sistemi ,</dc:title>
  <dc:creator>alpan</dc:creator>
  <cp:lastModifiedBy>inane</cp:lastModifiedBy>
  <cp:revision>2</cp:revision>
  <cp:lastPrinted>2017-08-25T12:17:00Z</cp:lastPrinted>
  <dcterms:created xsi:type="dcterms:W3CDTF">2017-08-25T12:17:00Z</dcterms:created>
  <dcterms:modified xsi:type="dcterms:W3CDTF">2017-08-25T12:17:00Z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0x01010016522D4C7FE56341A02F819AE42E43B0</vt:lpwstr>
  </property>
</Properties>
</file>