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74D" w:rsidRPr="003D5C35" w:rsidRDefault="0046774D" w:rsidP="00520D80">
      <w:pPr>
        <w:pStyle w:val="Title"/>
        <w:ind w:right="-599"/>
        <w:outlineLvl w:val="0"/>
        <w:rPr>
          <w:rFonts w:ascii="Arial" w:hAnsi="Arial" w:cs="Arial"/>
          <w:sz w:val="28"/>
          <w:szCs w:val="28"/>
        </w:rPr>
      </w:pPr>
      <w:bookmarkStart w:id="0" w:name="_GoBack"/>
      <w:bookmarkEnd w:id="0"/>
      <w:r w:rsidRPr="003D5C35">
        <w:rPr>
          <w:rFonts w:ascii="Arial" w:hAnsi="Arial" w:cs="Arial"/>
          <w:sz w:val="28"/>
          <w:szCs w:val="28"/>
        </w:rPr>
        <w:t>Türk</w:t>
      </w:r>
      <w:r w:rsidR="00FE356C" w:rsidRPr="003D5C35">
        <w:rPr>
          <w:rFonts w:ascii="Arial" w:hAnsi="Arial" w:cs="Arial"/>
          <w:sz w:val="28"/>
          <w:szCs w:val="28"/>
        </w:rPr>
        <w:t>iye</w:t>
      </w:r>
      <w:r w:rsidRPr="003D5C35">
        <w:rPr>
          <w:rFonts w:ascii="Arial" w:hAnsi="Arial" w:cs="Arial"/>
          <w:sz w:val="28"/>
          <w:szCs w:val="28"/>
        </w:rPr>
        <w:t xml:space="preserve"> Bankacılık Sistemi</w:t>
      </w:r>
      <w:r w:rsidR="00533DED" w:rsidRPr="003D5C35">
        <w:rPr>
          <w:rFonts w:ascii="Arial" w:hAnsi="Arial" w:cs="Arial"/>
          <w:sz w:val="28"/>
          <w:szCs w:val="28"/>
        </w:rPr>
        <w:t>’nde</w:t>
      </w:r>
      <w:r w:rsidR="0059608B" w:rsidRPr="003D5C35">
        <w:rPr>
          <w:rFonts w:ascii="Arial" w:hAnsi="Arial" w:cs="Arial"/>
          <w:sz w:val="28"/>
          <w:szCs w:val="28"/>
        </w:rPr>
        <w:t xml:space="preserve"> Seçilmiş Göstergelerin</w:t>
      </w:r>
    </w:p>
    <w:p w:rsidR="00746FEE" w:rsidRPr="003D5C35" w:rsidRDefault="0046774D" w:rsidP="001E76AD">
      <w:pPr>
        <w:pStyle w:val="Title"/>
        <w:ind w:right="-599"/>
        <w:outlineLvl w:val="0"/>
        <w:rPr>
          <w:rFonts w:ascii="Arial" w:hAnsi="Arial" w:cs="Arial"/>
          <w:sz w:val="28"/>
          <w:szCs w:val="28"/>
        </w:rPr>
      </w:pPr>
      <w:r w:rsidRPr="003D5C35">
        <w:rPr>
          <w:rFonts w:ascii="Arial" w:hAnsi="Arial" w:cs="Arial"/>
          <w:sz w:val="28"/>
          <w:szCs w:val="28"/>
        </w:rPr>
        <w:t>İl</w:t>
      </w:r>
      <w:r w:rsidR="000E71E7" w:rsidRPr="003D5C35">
        <w:rPr>
          <w:rFonts w:ascii="Arial" w:hAnsi="Arial" w:cs="Arial"/>
          <w:sz w:val="28"/>
          <w:szCs w:val="28"/>
        </w:rPr>
        <w:t>lere ve Bölgelere Göre</w:t>
      </w:r>
      <w:r w:rsidRPr="003D5C35">
        <w:rPr>
          <w:rFonts w:ascii="Arial" w:hAnsi="Arial" w:cs="Arial"/>
          <w:sz w:val="28"/>
          <w:szCs w:val="28"/>
        </w:rPr>
        <w:t xml:space="preserve"> Dağılım</w:t>
      </w:r>
      <w:r w:rsidR="00A97D8B" w:rsidRPr="003D5C35">
        <w:rPr>
          <w:rFonts w:ascii="Arial" w:hAnsi="Arial" w:cs="Arial"/>
          <w:sz w:val="28"/>
          <w:szCs w:val="28"/>
        </w:rPr>
        <w:t>ı</w:t>
      </w:r>
      <w:r w:rsidR="00A775D5" w:rsidRPr="003D5C35">
        <w:rPr>
          <w:rStyle w:val="FootnoteReference"/>
          <w:rFonts w:ascii="Arial" w:hAnsi="Arial" w:cs="Arial"/>
          <w:bCs/>
          <w:sz w:val="28"/>
          <w:szCs w:val="28"/>
        </w:rPr>
        <w:footnoteReference w:id="1"/>
      </w:r>
      <w:r w:rsidR="00B32BE5" w:rsidRPr="00524D10">
        <w:rPr>
          <w:rFonts w:ascii="Arial" w:hAnsi="Arial" w:cs="Arial"/>
          <w:sz w:val="28"/>
          <w:szCs w:val="28"/>
          <w:vertAlign w:val="superscript"/>
        </w:rPr>
        <w:t>,</w:t>
      </w:r>
      <w:r w:rsidR="00B32BE5" w:rsidRPr="003D5C35">
        <w:rPr>
          <w:rStyle w:val="FootnoteReference"/>
          <w:rFonts w:ascii="Arial" w:hAnsi="Arial" w:cs="Arial"/>
          <w:sz w:val="28"/>
          <w:szCs w:val="28"/>
        </w:rPr>
        <w:footnoteReference w:id="2"/>
      </w:r>
    </w:p>
    <w:p w:rsidR="0046774D" w:rsidRPr="003D5C35" w:rsidRDefault="0046774D" w:rsidP="001E76AD">
      <w:pPr>
        <w:ind w:right="-599"/>
        <w:jc w:val="center"/>
        <w:rPr>
          <w:rFonts w:ascii="Arial" w:hAnsi="Arial" w:cs="Arial"/>
          <w:b/>
          <w:szCs w:val="24"/>
        </w:rPr>
      </w:pPr>
    </w:p>
    <w:p w:rsidR="004C43E9" w:rsidRPr="003D5C35" w:rsidRDefault="004C43E9" w:rsidP="001E76AD">
      <w:pPr>
        <w:jc w:val="both"/>
        <w:rPr>
          <w:rFonts w:ascii="Arial" w:hAnsi="Arial" w:cs="Arial"/>
          <w:b/>
          <w:szCs w:val="24"/>
        </w:rPr>
      </w:pPr>
      <w:r w:rsidRPr="003D5C35">
        <w:rPr>
          <w:rFonts w:ascii="Arial" w:hAnsi="Arial" w:cs="Arial"/>
          <w:b/>
          <w:szCs w:val="24"/>
        </w:rPr>
        <w:t>I. Genel Değerlendirme</w:t>
      </w:r>
    </w:p>
    <w:p w:rsidR="001E76AD" w:rsidRPr="003D5C35" w:rsidRDefault="001E76AD" w:rsidP="001E76AD">
      <w:pPr>
        <w:jc w:val="both"/>
        <w:rPr>
          <w:rFonts w:ascii="Arial" w:hAnsi="Arial" w:cs="Arial"/>
          <w:b/>
          <w:szCs w:val="24"/>
        </w:rPr>
      </w:pPr>
    </w:p>
    <w:p w:rsidR="00DE4F48" w:rsidRPr="003D5C35" w:rsidRDefault="00DE4F48" w:rsidP="001E76AD">
      <w:pPr>
        <w:jc w:val="both"/>
        <w:rPr>
          <w:rFonts w:ascii="Arial" w:hAnsi="Arial" w:cs="Arial"/>
          <w:b/>
          <w:i/>
          <w:sz w:val="22"/>
          <w:szCs w:val="22"/>
        </w:rPr>
      </w:pPr>
      <w:r w:rsidRPr="003D5C35">
        <w:rPr>
          <w:rFonts w:ascii="Arial" w:hAnsi="Arial" w:cs="Arial"/>
          <w:b/>
          <w:i/>
          <w:sz w:val="22"/>
          <w:szCs w:val="22"/>
        </w:rPr>
        <w:t>Ş</w:t>
      </w:r>
      <w:r w:rsidR="007A0B3B" w:rsidRPr="003D5C35">
        <w:rPr>
          <w:rFonts w:ascii="Arial" w:hAnsi="Arial" w:cs="Arial"/>
          <w:b/>
          <w:i/>
          <w:sz w:val="22"/>
          <w:szCs w:val="22"/>
        </w:rPr>
        <w:t>ube</w:t>
      </w:r>
      <w:r w:rsidR="00B81AF0" w:rsidRPr="003D5C35">
        <w:rPr>
          <w:rFonts w:ascii="Arial" w:hAnsi="Arial" w:cs="Arial"/>
          <w:b/>
          <w:i/>
          <w:sz w:val="22"/>
          <w:szCs w:val="22"/>
        </w:rPr>
        <w:t xml:space="preserve"> ve çalışan</w:t>
      </w:r>
      <w:r w:rsidR="007A0B3B" w:rsidRPr="003D5C35">
        <w:rPr>
          <w:rFonts w:ascii="Arial" w:hAnsi="Arial" w:cs="Arial"/>
          <w:b/>
          <w:i/>
          <w:sz w:val="22"/>
          <w:szCs w:val="22"/>
        </w:rPr>
        <w:t xml:space="preserve"> sayısı </w:t>
      </w:r>
      <w:r w:rsidRPr="003D5C35">
        <w:rPr>
          <w:rFonts w:ascii="Arial" w:hAnsi="Arial" w:cs="Arial"/>
          <w:b/>
          <w:i/>
          <w:sz w:val="22"/>
          <w:szCs w:val="22"/>
        </w:rPr>
        <w:t xml:space="preserve">azalmıştır. </w:t>
      </w:r>
      <w:r w:rsidR="003E13EF">
        <w:rPr>
          <w:rFonts w:ascii="Arial" w:hAnsi="Arial" w:cs="Arial"/>
          <w:sz w:val="22"/>
          <w:szCs w:val="22"/>
        </w:rPr>
        <w:t>Bankacılık sektöründe</w:t>
      </w:r>
      <w:r w:rsidR="007A0B3B" w:rsidRPr="003D5C35">
        <w:rPr>
          <w:rFonts w:ascii="Arial" w:hAnsi="Arial" w:cs="Arial"/>
          <w:sz w:val="22"/>
          <w:szCs w:val="22"/>
        </w:rPr>
        <w:t xml:space="preserve"> </w:t>
      </w:r>
      <w:r w:rsidR="00597835">
        <w:rPr>
          <w:rFonts w:ascii="Arial" w:hAnsi="Arial" w:cs="Arial"/>
          <w:sz w:val="22"/>
          <w:szCs w:val="22"/>
        </w:rPr>
        <w:t xml:space="preserve">yurtiçi ve yurtdışı </w:t>
      </w:r>
      <w:r w:rsidR="007A0B3B" w:rsidRPr="003D5C35">
        <w:rPr>
          <w:rFonts w:ascii="Arial" w:hAnsi="Arial" w:cs="Arial"/>
          <w:sz w:val="22"/>
          <w:szCs w:val="22"/>
        </w:rPr>
        <w:t>şube sayısı</w:t>
      </w:r>
      <w:r w:rsidR="00D80A95" w:rsidRPr="003D5C35">
        <w:rPr>
          <w:rFonts w:ascii="Arial" w:hAnsi="Arial" w:cs="Arial"/>
          <w:sz w:val="22"/>
          <w:szCs w:val="22"/>
        </w:rPr>
        <w:t xml:space="preserve"> ve </w:t>
      </w:r>
      <w:r w:rsidR="00597835">
        <w:rPr>
          <w:rFonts w:ascii="Arial" w:hAnsi="Arial" w:cs="Arial"/>
          <w:sz w:val="22"/>
          <w:szCs w:val="22"/>
        </w:rPr>
        <w:t xml:space="preserve">çalışan sayısı </w:t>
      </w:r>
      <w:r w:rsidR="003E13EF" w:rsidRPr="003D5C35">
        <w:rPr>
          <w:rFonts w:ascii="Arial" w:hAnsi="Arial" w:cs="Arial"/>
          <w:sz w:val="22"/>
          <w:szCs w:val="22"/>
        </w:rPr>
        <w:t xml:space="preserve">2017 yılında </w:t>
      </w:r>
      <w:r w:rsidR="00597835">
        <w:rPr>
          <w:rFonts w:ascii="Arial" w:hAnsi="Arial" w:cs="Arial"/>
          <w:sz w:val="22"/>
          <w:szCs w:val="22"/>
        </w:rPr>
        <w:t>azalmıştır. 2017</w:t>
      </w:r>
      <w:r w:rsidR="007A0B3B" w:rsidRPr="003D5C35">
        <w:rPr>
          <w:rFonts w:ascii="Arial" w:hAnsi="Arial" w:cs="Arial"/>
          <w:sz w:val="22"/>
          <w:szCs w:val="22"/>
        </w:rPr>
        <w:t xml:space="preserve"> yılında toplam şube sayısı </w:t>
      </w:r>
      <w:r w:rsidR="00D77FF0" w:rsidRPr="003D5C35">
        <w:rPr>
          <w:rFonts w:ascii="Arial" w:hAnsi="Arial" w:cs="Arial"/>
          <w:sz w:val="22"/>
          <w:szCs w:val="22"/>
        </w:rPr>
        <w:t>231</w:t>
      </w:r>
      <w:r w:rsidR="007A0B3B" w:rsidRPr="003D5C35">
        <w:rPr>
          <w:rFonts w:ascii="Arial" w:hAnsi="Arial" w:cs="Arial"/>
          <w:sz w:val="22"/>
          <w:szCs w:val="22"/>
        </w:rPr>
        <w:t xml:space="preserve"> adet azalarak </w:t>
      </w:r>
      <w:r w:rsidR="00D77FF0" w:rsidRPr="003D5C35">
        <w:rPr>
          <w:rFonts w:ascii="Arial" w:hAnsi="Arial" w:cs="Arial"/>
          <w:sz w:val="22"/>
          <w:szCs w:val="22"/>
        </w:rPr>
        <w:t>10.550</w:t>
      </w:r>
      <w:r w:rsidR="007A0B3B" w:rsidRPr="003D5C35">
        <w:rPr>
          <w:rFonts w:ascii="Arial" w:hAnsi="Arial" w:cs="Arial"/>
          <w:sz w:val="22"/>
          <w:szCs w:val="22"/>
        </w:rPr>
        <w:t xml:space="preserve"> olarak gerçekleşmiştir. Aynı dönemde toplam personel sayısı ise </w:t>
      </w:r>
      <w:r w:rsidR="00D77FF0" w:rsidRPr="003D5C35">
        <w:rPr>
          <w:rFonts w:ascii="Arial" w:hAnsi="Arial" w:cs="Arial"/>
          <w:sz w:val="22"/>
          <w:szCs w:val="22"/>
        </w:rPr>
        <w:t>3.195</w:t>
      </w:r>
      <w:r w:rsidR="005C60DB" w:rsidRPr="003D5C35">
        <w:rPr>
          <w:rFonts w:ascii="Arial" w:hAnsi="Arial" w:cs="Arial"/>
          <w:sz w:val="22"/>
          <w:szCs w:val="22"/>
        </w:rPr>
        <w:t xml:space="preserve"> kişi </w:t>
      </w:r>
      <w:r w:rsidR="00B81AF0" w:rsidRPr="003D5C35">
        <w:rPr>
          <w:rFonts w:ascii="Arial" w:hAnsi="Arial" w:cs="Arial"/>
          <w:sz w:val="22"/>
          <w:szCs w:val="22"/>
        </w:rPr>
        <w:t>düşerek</w:t>
      </w:r>
      <w:r w:rsidR="005C60DB" w:rsidRPr="003D5C35">
        <w:rPr>
          <w:rFonts w:ascii="Arial" w:hAnsi="Arial" w:cs="Arial"/>
          <w:sz w:val="22"/>
          <w:szCs w:val="22"/>
        </w:rPr>
        <w:t xml:space="preserve"> </w:t>
      </w:r>
      <w:r w:rsidR="00D77FF0" w:rsidRPr="003D5C35">
        <w:rPr>
          <w:rFonts w:ascii="Arial" w:hAnsi="Arial" w:cs="Arial"/>
          <w:sz w:val="22"/>
          <w:szCs w:val="22"/>
        </w:rPr>
        <w:t>193.504</w:t>
      </w:r>
      <w:r w:rsidR="007A0B3B" w:rsidRPr="003D5C35">
        <w:rPr>
          <w:rFonts w:ascii="Arial" w:hAnsi="Arial" w:cs="Arial"/>
          <w:sz w:val="22"/>
          <w:szCs w:val="22"/>
        </w:rPr>
        <w:t xml:space="preserve"> olarak gerçekleşmiştir.</w:t>
      </w:r>
      <w:r w:rsidR="001E117D" w:rsidRPr="003D5C35">
        <w:rPr>
          <w:rFonts w:ascii="Arial" w:hAnsi="Arial" w:cs="Arial"/>
          <w:sz w:val="22"/>
          <w:szCs w:val="22"/>
        </w:rPr>
        <w:t xml:space="preserve"> </w:t>
      </w:r>
    </w:p>
    <w:p w:rsidR="001E76AD" w:rsidRPr="003D5C35" w:rsidRDefault="001E76AD" w:rsidP="001E76AD">
      <w:pPr>
        <w:jc w:val="both"/>
        <w:rPr>
          <w:rFonts w:ascii="Arial" w:hAnsi="Arial" w:cs="Arial"/>
          <w:sz w:val="22"/>
          <w:szCs w:val="22"/>
        </w:rPr>
      </w:pPr>
    </w:p>
    <w:p w:rsidR="007A0B3B" w:rsidRPr="003D5C35" w:rsidRDefault="00D77FF0" w:rsidP="001E76AD">
      <w:pPr>
        <w:jc w:val="both"/>
        <w:rPr>
          <w:rFonts w:ascii="Arial" w:hAnsi="Arial" w:cs="Arial"/>
          <w:sz w:val="22"/>
          <w:szCs w:val="22"/>
        </w:rPr>
      </w:pPr>
      <w:r w:rsidRPr="003D5C35">
        <w:rPr>
          <w:rFonts w:ascii="Arial" w:hAnsi="Arial" w:cs="Arial"/>
          <w:sz w:val="22"/>
          <w:szCs w:val="22"/>
        </w:rPr>
        <w:t>2017 yılında</w:t>
      </w:r>
      <w:r w:rsidR="001E117D" w:rsidRPr="003D5C35">
        <w:rPr>
          <w:rFonts w:ascii="Arial" w:hAnsi="Arial" w:cs="Arial"/>
          <w:sz w:val="22"/>
          <w:szCs w:val="22"/>
        </w:rPr>
        <w:t xml:space="preserve"> </w:t>
      </w:r>
      <w:r w:rsidR="00DE4F48" w:rsidRPr="003D5C35">
        <w:rPr>
          <w:rFonts w:ascii="Arial" w:hAnsi="Arial" w:cs="Arial"/>
          <w:sz w:val="22"/>
          <w:szCs w:val="22"/>
        </w:rPr>
        <w:t>bankacılı</w:t>
      </w:r>
      <w:r w:rsidR="008C0D82" w:rsidRPr="003D5C35">
        <w:rPr>
          <w:rFonts w:ascii="Arial" w:hAnsi="Arial" w:cs="Arial"/>
          <w:sz w:val="22"/>
          <w:szCs w:val="22"/>
        </w:rPr>
        <w:t xml:space="preserve">k ürün ve hizmetlerinin </w:t>
      </w:r>
      <w:r w:rsidR="009F1766">
        <w:rPr>
          <w:rFonts w:ascii="Arial" w:hAnsi="Arial" w:cs="Arial"/>
          <w:sz w:val="22"/>
          <w:szCs w:val="22"/>
        </w:rPr>
        <w:t xml:space="preserve">yayılımında </w:t>
      </w:r>
      <w:r w:rsidR="00DE4F48" w:rsidRPr="003D5C35">
        <w:rPr>
          <w:rFonts w:ascii="Arial" w:hAnsi="Arial" w:cs="Arial"/>
          <w:sz w:val="22"/>
          <w:szCs w:val="22"/>
        </w:rPr>
        <w:t>dijital pla</w:t>
      </w:r>
      <w:r w:rsidR="009F1766">
        <w:rPr>
          <w:rFonts w:ascii="Arial" w:hAnsi="Arial" w:cs="Arial"/>
          <w:sz w:val="22"/>
          <w:szCs w:val="22"/>
        </w:rPr>
        <w:t>tformlar ve alternatif dağıtım kanallarının kullanımının artmaya devam etmesi,</w:t>
      </w:r>
      <w:r w:rsidRPr="003D5C35">
        <w:rPr>
          <w:rFonts w:ascii="Arial" w:hAnsi="Arial" w:cs="Arial"/>
          <w:sz w:val="22"/>
          <w:szCs w:val="22"/>
        </w:rPr>
        <w:t xml:space="preserve"> </w:t>
      </w:r>
      <w:r w:rsidR="00BF5400" w:rsidRPr="003D5C35">
        <w:rPr>
          <w:rFonts w:ascii="Arial" w:hAnsi="Arial" w:cs="Arial"/>
          <w:sz w:val="22"/>
          <w:szCs w:val="22"/>
        </w:rPr>
        <w:t>bu gelişmed</w:t>
      </w:r>
      <w:r w:rsidR="00DE4F48" w:rsidRPr="003D5C35">
        <w:rPr>
          <w:rFonts w:ascii="Arial" w:hAnsi="Arial" w:cs="Arial"/>
          <w:sz w:val="22"/>
          <w:szCs w:val="22"/>
        </w:rPr>
        <w:t>e etki</w:t>
      </w:r>
      <w:r w:rsidR="00BF5400" w:rsidRPr="003D5C35">
        <w:rPr>
          <w:rFonts w:ascii="Arial" w:hAnsi="Arial" w:cs="Arial"/>
          <w:sz w:val="22"/>
          <w:szCs w:val="22"/>
        </w:rPr>
        <w:t>li</w:t>
      </w:r>
      <w:r w:rsidR="00DE4F48" w:rsidRPr="003D5C35">
        <w:rPr>
          <w:rFonts w:ascii="Arial" w:hAnsi="Arial" w:cs="Arial"/>
          <w:sz w:val="22"/>
          <w:szCs w:val="22"/>
        </w:rPr>
        <w:t xml:space="preserve"> </w:t>
      </w:r>
      <w:r w:rsidR="00BF5400" w:rsidRPr="003D5C35">
        <w:rPr>
          <w:rFonts w:ascii="Arial" w:hAnsi="Arial" w:cs="Arial"/>
          <w:sz w:val="22"/>
          <w:szCs w:val="22"/>
        </w:rPr>
        <w:t>olmuştur</w:t>
      </w:r>
      <w:r w:rsidR="00DE4F48" w:rsidRPr="003D5C35">
        <w:rPr>
          <w:rFonts w:ascii="Arial" w:hAnsi="Arial" w:cs="Arial"/>
          <w:sz w:val="22"/>
          <w:szCs w:val="22"/>
        </w:rPr>
        <w:t xml:space="preserve">. </w:t>
      </w:r>
    </w:p>
    <w:p w:rsidR="00157F25" w:rsidRPr="003D5C35" w:rsidRDefault="00157F25" w:rsidP="001E76AD">
      <w:pPr>
        <w:jc w:val="both"/>
        <w:rPr>
          <w:rFonts w:ascii="Arial" w:hAnsi="Arial" w:cs="Arial"/>
          <w:b/>
          <w:i/>
          <w:sz w:val="22"/>
          <w:szCs w:val="22"/>
        </w:rPr>
      </w:pPr>
    </w:p>
    <w:p w:rsidR="00DE4F48" w:rsidRPr="003D5C35" w:rsidRDefault="004C43E9" w:rsidP="001E76AD">
      <w:pPr>
        <w:jc w:val="both"/>
        <w:rPr>
          <w:rFonts w:ascii="Arial" w:hAnsi="Arial" w:cs="Arial"/>
          <w:sz w:val="22"/>
          <w:szCs w:val="22"/>
        </w:rPr>
      </w:pPr>
      <w:r w:rsidRPr="003D5C35">
        <w:rPr>
          <w:rFonts w:ascii="Arial" w:hAnsi="Arial" w:cs="Arial"/>
          <w:b/>
          <w:i/>
          <w:sz w:val="22"/>
          <w:szCs w:val="22"/>
        </w:rPr>
        <w:t xml:space="preserve">Hizmet ağı: </w:t>
      </w:r>
      <w:r w:rsidR="00DE4F48" w:rsidRPr="003D5C35">
        <w:rPr>
          <w:rFonts w:ascii="Arial" w:hAnsi="Arial" w:cs="Arial"/>
          <w:b/>
          <w:i/>
          <w:sz w:val="22"/>
          <w:szCs w:val="22"/>
        </w:rPr>
        <w:t>Şube dışı a</w:t>
      </w:r>
      <w:r w:rsidR="000B7376" w:rsidRPr="003D5C35">
        <w:rPr>
          <w:rFonts w:ascii="Arial" w:hAnsi="Arial" w:cs="Arial"/>
          <w:b/>
          <w:i/>
          <w:sz w:val="22"/>
          <w:szCs w:val="22"/>
        </w:rPr>
        <w:t>lternatif hizmet kanalları</w:t>
      </w:r>
      <w:r w:rsidR="00172288" w:rsidRPr="003D5C35">
        <w:rPr>
          <w:rFonts w:ascii="Arial" w:hAnsi="Arial" w:cs="Arial"/>
          <w:b/>
          <w:i/>
          <w:sz w:val="22"/>
          <w:szCs w:val="22"/>
        </w:rPr>
        <w:t>nda büyüme</w:t>
      </w:r>
      <w:r w:rsidR="00D314BA" w:rsidRPr="003D5C35">
        <w:rPr>
          <w:rFonts w:ascii="Arial" w:hAnsi="Arial" w:cs="Arial"/>
          <w:b/>
          <w:i/>
          <w:sz w:val="22"/>
          <w:szCs w:val="22"/>
        </w:rPr>
        <w:t xml:space="preserve"> devam etmiş</w:t>
      </w:r>
      <w:r w:rsidR="00DE4F48" w:rsidRPr="003D5C35">
        <w:rPr>
          <w:rFonts w:ascii="Arial" w:hAnsi="Arial" w:cs="Arial"/>
          <w:b/>
          <w:i/>
          <w:sz w:val="22"/>
          <w:szCs w:val="22"/>
        </w:rPr>
        <w:t xml:space="preserve">tir. </w:t>
      </w:r>
      <w:r w:rsidR="00BF5400" w:rsidRPr="003D5C35">
        <w:rPr>
          <w:rFonts w:ascii="Arial" w:hAnsi="Arial" w:cs="Arial"/>
          <w:sz w:val="22"/>
          <w:szCs w:val="22"/>
        </w:rPr>
        <w:t>2017</w:t>
      </w:r>
      <w:r w:rsidR="00F21E3C" w:rsidRPr="003D5C35">
        <w:rPr>
          <w:rFonts w:ascii="Arial" w:hAnsi="Arial" w:cs="Arial"/>
          <w:sz w:val="22"/>
          <w:szCs w:val="22"/>
        </w:rPr>
        <w:t xml:space="preserve"> yılında</w:t>
      </w:r>
      <w:r w:rsidR="00F21E3C" w:rsidRPr="003D5C35">
        <w:rPr>
          <w:rFonts w:ascii="Arial" w:hAnsi="Arial" w:cs="Arial"/>
          <w:i/>
          <w:sz w:val="22"/>
          <w:szCs w:val="22"/>
        </w:rPr>
        <w:t xml:space="preserve"> h</w:t>
      </w:r>
      <w:r w:rsidR="00DE4F48" w:rsidRPr="003D5C35">
        <w:rPr>
          <w:rFonts w:ascii="Arial" w:hAnsi="Arial" w:cs="Arial"/>
          <w:sz w:val="22"/>
          <w:szCs w:val="22"/>
        </w:rPr>
        <w:t>er şube</w:t>
      </w:r>
      <w:r w:rsidR="00785B21" w:rsidRPr="003D5C35">
        <w:rPr>
          <w:rFonts w:ascii="Arial" w:hAnsi="Arial" w:cs="Arial"/>
          <w:sz w:val="22"/>
          <w:szCs w:val="22"/>
        </w:rPr>
        <w:t>nin hizmet verdiği kişi sayısı artmıştır</w:t>
      </w:r>
      <w:r w:rsidR="00DE4F48" w:rsidRPr="003D5C35">
        <w:rPr>
          <w:rFonts w:ascii="Arial" w:hAnsi="Arial" w:cs="Arial"/>
          <w:sz w:val="22"/>
          <w:szCs w:val="22"/>
        </w:rPr>
        <w:t xml:space="preserve">. </w:t>
      </w:r>
      <w:r w:rsidR="00FC4F38" w:rsidRPr="003D5C35">
        <w:rPr>
          <w:rFonts w:ascii="Arial" w:hAnsi="Arial" w:cs="Arial"/>
          <w:sz w:val="22"/>
          <w:szCs w:val="22"/>
        </w:rPr>
        <w:t>2016</w:t>
      </w:r>
      <w:r w:rsidR="00DE4F48" w:rsidRPr="003D5C35">
        <w:rPr>
          <w:rFonts w:ascii="Arial" w:hAnsi="Arial" w:cs="Arial"/>
          <w:sz w:val="22"/>
          <w:szCs w:val="22"/>
        </w:rPr>
        <w:t xml:space="preserve"> yılında her </w:t>
      </w:r>
      <w:r w:rsidR="00FC4F38" w:rsidRPr="003D5C35">
        <w:rPr>
          <w:rFonts w:ascii="Arial" w:hAnsi="Arial" w:cs="Arial"/>
          <w:sz w:val="22"/>
          <w:szCs w:val="22"/>
        </w:rPr>
        <w:t>şubenin hizmet verdiği kişi sayısı</w:t>
      </w:r>
      <w:r w:rsidR="00DE4F48" w:rsidRPr="003D5C35">
        <w:rPr>
          <w:rFonts w:ascii="Arial" w:hAnsi="Arial" w:cs="Arial"/>
          <w:sz w:val="22"/>
          <w:szCs w:val="22"/>
        </w:rPr>
        <w:t xml:space="preserve"> Türkiye genelinde </w:t>
      </w:r>
      <w:r w:rsidR="00785B21" w:rsidRPr="003D5C35">
        <w:rPr>
          <w:rFonts w:ascii="Arial" w:hAnsi="Arial" w:cs="Arial"/>
          <w:sz w:val="22"/>
          <w:szCs w:val="22"/>
        </w:rPr>
        <w:t>7.459</w:t>
      </w:r>
      <w:r w:rsidR="00FC4F38" w:rsidRPr="003D5C35">
        <w:rPr>
          <w:rFonts w:ascii="Arial" w:hAnsi="Arial" w:cs="Arial"/>
          <w:sz w:val="22"/>
          <w:szCs w:val="22"/>
        </w:rPr>
        <w:t xml:space="preserve"> kişi iken, 2017</w:t>
      </w:r>
      <w:r w:rsidR="00DE4F48" w:rsidRPr="003D5C35">
        <w:rPr>
          <w:rFonts w:ascii="Arial" w:hAnsi="Arial" w:cs="Arial"/>
          <w:sz w:val="22"/>
          <w:szCs w:val="22"/>
        </w:rPr>
        <w:t xml:space="preserve"> yılında söz konusu sayı </w:t>
      </w:r>
      <w:r w:rsidR="00FC4F38" w:rsidRPr="003D5C35">
        <w:rPr>
          <w:rFonts w:ascii="Arial" w:hAnsi="Arial" w:cs="Arial"/>
          <w:sz w:val="22"/>
          <w:szCs w:val="22"/>
        </w:rPr>
        <w:t>7.709 kişi</w:t>
      </w:r>
      <w:r w:rsidR="00DE4F48" w:rsidRPr="003D5C35">
        <w:rPr>
          <w:rFonts w:ascii="Arial" w:hAnsi="Arial" w:cs="Arial"/>
          <w:sz w:val="22"/>
          <w:szCs w:val="22"/>
        </w:rPr>
        <w:t xml:space="preserve"> olmuştur.</w:t>
      </w:r>
      <w:r w:rsidR="00F21E3C" w:rsidRPr="003D5C35">
        <w:rPr>
          <w:rFonts w:ascii="Arial" w:hAnsi="Arial" w:cs="Arial"/>
          <w:sz w:val="22"/>
          <w:szCs w:val="22"/>
        </w:rPr>
        <w:t xml:space="preserve"> </w:t>
      </w:r>
      <w:r w:rsidR="00DE4F48" w:rsidRPr="003D5C35">
        <w:rPr>
          <w:rFonts w:ascii="Arial" w:hAnsi="Arial" w:cs="Arial"/>
          <w:sz w:val="22"/>
          <w:szCs w:val="22"/>
        </w:rPr>
        <w:t>Her personel</w:t>
      </w:r>
      <w:r w:rsidR="00FC4F38" w:rsidRPr="003D5C35">
        <w:rPr>
          <w:rFonts w:ascii="Arial" w:hAnsi="Arial" w:cs="Arial"/>
          <w:sz w:val="22"/>
          <w:szCs w:val="22"/>
        </w:rPr>
        <w:t>in hizmet verdiği kişi</w:t>
      </w:r>
      <w:r w:rsidR="00785B21" w:rsidRPr="003D5C35">
        <w:rPr>
          <w:rFonts w:ascii="Arial" w:hAnsi="Arial" w:cs="Arial"/>
          <w:sz w:val="22"/>
          <w:szCs w:val="22"/>
        </w:rPr>
        <w:t xml:space="preserve"> sayısı 2017</w:t>
      </w:r>
      <w:r w:rsidR="00DE4F48" w:rsidRPr="003D5C35">
        <w:rPr>
          <w:rFonts w:ascii="Arial" w:hAnsi="Arial" w:cs="Arial"/>
          <w:sz w:val="22"/>
          <w:szCs w:val="22"/>
        </w:rPr>
        <w:t xml:space="preserve"> yılında bir önceki yıla göre </w:t>
      </w:r>
      <w:r w:rsidR="00785B21" w:rsidRPr="003D5C35">
        <w:rPr>
          <w:rFonts w:ascii="Arial" w:hAnsi="Arial" w:cs="Arial"/>
          <w:sz w:val="22"/>
          <w:szCs w:val="22"/>
        </w:rPr>
        <w:t>3</w:t>
      </w:r>
      <w:r w:rsidR="00DE4F48" w:rsidRPr="003D5C35">
        <w:rPr>
          <w:rFonts w:ascii="Arial" w:hAnsi="Arial" w:cs="Arial"/>
          <w:sz w:val="22"/>
          <w:szCs w:val="22"/>
        </w:rPr>
        <w:t xml:space="preserve"> kişi </w:t>
      </w:r>
      <w:r w:rsidR="00785B21" w:rsidRPr="003D5C35">
        <w:rPr>
          <w:rFonts w:ascii="Arial" w:hAnsi="Arial" w:cs="Arial"/>
          <w:sz w:val="22"/>
          <w:szCs w:val="22"/>
        </w:rPr>
        <w:t>artarak</w:t>
      </w:r>
      <w:r w:rsidR="00DE4F48" w:rsidRPr="003D5C35">
        <w:rPr>
          <w:rFonts w:ascii="Arial" w:hAnsi="Arial" w:cs="Arial"/>
          <w:sz w:val="22"/>
          <w:szCs w:val="22"/>
        </w:rPr>
        <w:t xml:space="preserve"> </w:t>
      </w:r>
      <w:r w:rsidR="00785B21" w:rsidRPr="003D5C35">
        <w:rPr>
          <w:rFonts w:ascii="Arial" w:hAnsi="Arial" w:cs="Arial"/>
          <w:sz w:val="22"/>
          <w:szCs w:val="22"/>
        </w:rPr>
        <w:t>419</w:t>
      </w:r>
      <w:r w:rsidR="00DE4F48" w:rsidRPr="003D5C35">
        <w:rPr>
          <w:rFonts w:ascii="Arial" w:hAnsi="Arial" w:cs="Arial"/>
          <w:sz w:val="22"/>
          <w:szCs w:val="22"/>
        </w:rPr>
        <w:t xml:space="preserve"> olmuştur.</w:t>
      </w:r>
    </w:p>
    <w:p w:rsidR="001E76AD" w:rsidRPr="003D5C35" w:rsidRDefault="001E76AD" w:rsidP="001E76AD">
      <w:pPr>
        <w:jc w:val="both"/>
        <w:rPr>
          <w:rFonts w:ascii="Arial" w:hAnsi="Arial" w:cs="Arial"/>
          <w:sz w:val="22"/>
          <w:szCs w:val="22"/>
        </w:rPr>
      </w:pPr>
    </w:p>
    <w:p w:rsidR="00F91F1C" w:rsidRPr="003D5C35" w:rsidRDefault="00F91F1C" w:rsidP="001E76AD">
      <w:pPr>
        <w:jc w:val="both"/>
        <w:rPr>
          <w:rFonts w:ascii="Arial" w:hAnsi="Arial" w:cs="Arial"/>
          <w:sz w:val="22"/>
          <w:szCs w:val="22"/>
        </w:rPr>
      </w:pPr>
      <w:r w:rsidRPr="003D5C35">
        <w:rPr>
          <w:rFonts w:ascii="Arial" w:hAnsi="Arial" w:cs="Arial"/>
          <w:sz w:val="22"/>
          <w:szCs w:val="22"/>
        </w:rPr>
        <w:t>Türkiye genelinde 201</w:t>
      </w:r>
      <w:r w:rsidR="0071746F" w:rsidRPr="003D5C35">
        <w:rPr>
          <w:rFonts w:ascii="Arial" w:hAnsi="Arial" w:cs="Arial"/>
          <w:sz w:val="22"/>
          <w:szCs w:val="22"/>
        </w:rPr>
        <w:t>6</w:t>
      </w:r>
      <w:r w:rsidRPr="003D5C35">
        <w:rPr>
          <w:rFonts w:ascii="Arial" w:hAnsi="Arial" w:cs="Arial"/>
          <w:sz w:val="22"/>
          <w:szCs w:val="22"/>
        </w:rPr>
        <w:t xml:space="preserve"> yılında </w:t>
      </w:r>
      <w:r w:rsidR="00E6336D" w:rsidRPr="003D5C35">
        <w:rPr>
          <w:rFonts w:ascii="Arial" w:hAnsi="Arial" w:cs="Arial"/>
          <w:sz w:val="22"/>
          <w:szCs w:val="22"/>
        </w:rPr>
        <w:t>h</w:t>
      </w:r>
      <w:r w:rsidR="000B7376" w:rsidRPr="003D5C35">
        <w:rPr>
          <w:rFonts w:ascii="Arial" w:hAnsi="Arial" w:cs="Arial"/>
          <w:sz w:val="22"/>
          <w:szCs w:val="22"/>
        </w:rPr>
        <w:t xml:space="preserve">er </w:t>
      </w:r>
      <w:r w:rsidR="0071746F" w:rsidRPr="003D5C35">
        <w:rPr>
          <w:rFonts w:ascii="Arial" w:hAnsi="Arial" w:cs="Arial"/>
          <w:sz w:val="22"/>
          <w:szCs w:val="22"/>
        </w:rPr>
        <w:t xml:space="preserve">ATM 1.801 </w:t>
      </w:r>
      <w:r w:rsidRPr="003D5C35">
        <w:rPr>
          <w:rFonts w:ascii="Arial" w:hAnsi="Arial" w:cs="Arial"/>
          <w:sz w:val="22"/>
          <w:szCs w:val="22"/>
        </w:rPr>
        <w:t xml:space="preserve">kişiye </w:t>
      </w:r>
      <w:r w:rsidR="0071746F" w:rsidRPr="003D5C35">
        <w:rPr>
          <w:rFonts w:ascii="Arial" w:hAnsi="Arial" w:cs="Arial"/>
          <w:sz w:val="22"/>
          <w:szCs w:val="22"/>
        </w:rPr>
        <w:t>hizmet verirken</w:t>
      </w:r>
      <w:r w:rsidR="00F304AF" w:rsidRPr="003D5C35">
        <w:rPr>
          <w:rFonts w:ascii="Arial" w:hAnsi="Arial" w:cs="Arial"/>
          <w:sz w:val="22"/>
          <w:szCs w:val="22"/>
        </w:rPr>
        <w:t>, söz konusu oran 201</w:t>
      </w:r>
      <w:r w:rsidR="0071746F" w:rsidRPr="003D5C35">
        <w:rPr>
          <w:rFonts w:ascii="Arial" w:hAnsi="Arial" w:cs="Arial"/>
          <w:sz w:val="22"/>
          <w:szCs w:val="22"/>
        </w:rPr>
        <w:t>7</w:t>
      </w:r>
      <w:r w:rsidR="00F304AF" w:rsidRPr="003D5C35">
        <w:rPr>
          <w:rFonts w:ascii="Arial" w:hAnsi="Arial" w:cs="Arial"/>
          <w:sz w:val="22"/>
          <w:szCs w:val="22"/>
        </w:rPr>
        <w:t xml:space="preserve"> yılı itibariyle </w:t>
      </w:r>
      <w:r w:rsidR="0071746F" w:rsidRPr="003D5C35">
        <w:rPr>
          <w:rFonts w:ascii="Arial" w:hAnsi="Arial" w:cs="Arial"/>
          <w:sz w:val="22"/>
          <w:szCs w:val="22"/>
        </w:rPr>
        <w:t>1.767 kişiye gerilemiştir.</w:t>
      </w:r>
      <w:r w:rsidRPr="003D5C35">
        <w:rPr>
          <w:rFonts w:ascii="Arial" w:hAnsi="Arial" w:cs="Arial"/>
          <w:sz w:val="22"/>
          <w:szCs w:val="22"/>
        </w:rPr>
        <w:t xml:space="preserve"> </w:t>
      </w:r>
      <w:r w:rsidR="000B7376" w:rsidRPr="003D5C35">
        <w:rPr>
          <w:rFonts w:ascii="Arial" w:hAnsi="Arial" w:cs="Arial"/>
          <w:sz w:val="22"/>
          <w:szCs w:val="22"/>
        </w:rPr>
        <w:t xml:space="preserve">Her </w:t>
      </w:r>
      <w:r w:rsidRPr="003D5C35">
        <w:rPr>
          <w:rFonts w:ascii="Arial" w:hAnsi="Arial" w:cs="Arial"/>
          <w:sz w:val="22"/>
          <w:szCs w:val="22"/>
        </w:rPr>
        <w:t>ATM</w:t>
      </w:r>
      <w:r w:rsidR="0071746F" w:rsidRPr="003D5C35">
        <w:rPr>
          <w:rFonts w:ascii="Arial" w:hAnsi="Arial" w:cs="Arial"/>
          <w:sz w:val="22"/>
          <w:szCs w:val="22"/>
        </w:rPr>
        <w:t>’nin hizmet verdiği kişi</w:t>
      </w:r>
      <w:r w:rsidRPr="003D5C35">
        <w:rPr>
          <w:rFonts w:ascii="Arial" w:hAnsi="Arial" w:cs="Arial"/>
          <w:sz w:val="22"/>
          <w:szCs w:val="22"/>
        </w:rPr>
        <w:t xml:space="preserve"> sayısının Tür</w:t>
      </w:r>
      <w:r w:rsidR="00C25BE9" w:rsidRPr="003D5C35">
        <w:rPr>
          <w:rFonts w:ascii="Arial" w:hAnsi="Arial" w:cs="Arial"/>
          <w:sz w:val="22"/>
          <w:szCs w:val="22"/>
        </w:rPr>
        <w:t>kiye or</w:t>
      </w:r>
      <w:r w:rsidR="00C25BE9" w:rsidRPr="003D5C35">
        <w:rPr>
          <w:rFonts w:ascii="Arial" w:hAnsi="Arial" w:cs="Arial"/>
          <w:sz w:val="22"/>
          <w:szCs w:val="22"/>
        </w:rPr>
        <w:lastRenderedPageBreak/>
        <w:t xml:space="preserve">talamasının </w:t>
      </w:r>
      <w:r w:rsidR="0071746F" w:rsidRPr="003D5C35">
        <w:rPr>
          <w:rFonts w:ascii="Arial" w:hAnsi="Arial" w:cs="Arial"/>
          <w:sz w:val="22"/>
          <w:szCs w:val="22"/>
        </w:rPr>
        <w:t>altında</w:t>
      </w:r>
      <w:r w:rsidR="00C25BE9" w:rsidRPr="003D5C35">
        <w:rPr>
          <w:rFonts w:ascii="Arial" w:hAnsi="Arial" w:cs="Arial"/>
          <w:sz w:val="22"/>
          <w:szCs w:val="22"/>
        </w:rPr>
        <w:t xml:space="preserve"> olduğu</w:t>
      </w:r>
      <w:r w:rsidRPr="003D5C35">
        <w:rPr>
          <w:rFonts w:ascii="Arial" w:hAnsi="Arial" w:cs="Arial"/>
          <w:sz w:val="22"/>
          <w:szCs w:val="22"/>
        </w:rPr>
        <w:t xml:space="preserve"> il sayısı </w:t>
      </w:r>
      <w:r w:rsidR="00592A58" w:rsidRPr="003D5C35">
        <w:rPr>
          <w:rFonts w:ascii="Arial" w:hAnsi="Arial" w:cs="Arial"/>
          <w:sz w:val="22"/>
          <w:szCs w:val="22"/>
        </w:rPr>
        <w:t>2</w:t>
      </w:r>
      <w:r w:rsidR="00A67B28" w:rsidRPr="003D5C35">
        <w:rPr>
          <w:rFonts w:ascii="Arial" w:hAnsi="Arial" w:cs="Arial"/>
          <w:sz w:val="22"/>
          <w:szCs w:val="22"/>
        </w:rPr>
        <w:t>1</w:t>
      </w:r>
      <w:r w:rsidR="00592A58" w:rsidRPr="003D5C35">
        <w:rPr>
          <w:rFonts w:ascii="Arial" w:hAnsi="Arial" w:cs="Arial"/>
          <w:sz w:val="22"/>
          <w:szCs w:val="22"/>
        </w:rPr>
        <w:t>’dir</w:t>
      </w:r>
      <w:r w:rsidRPr="003D5C35">
        <w:rPr>
          <w:rFonts w:ascii="Arial" w:hAnsi="Arial" w:cs="Arial"/>
          <w:sz w:val="22"/>
          <w:szCs w:val="22"/>
        </w:rPr>
        <w:t xml:space="preserve">. </w:t>
      </w:r>
      <w:r w:rsidR="0071746F" w:rsidRPr="003D5C35">
        <w:rPr>
          <w:rFonts w:ascii="Arial" w:hAnsi="Arial" w:cs="Arial"/>
          <w:sz w:val="22"/>
          <w:szCs w:val="22"/>
        </w:rPr>
        <w:t>Bu iller,</w:t>
      </w:r>
      <w:r w:rsidR="00592A58" w:rsidRPr="003D5C35">
        <w:rPr>
          <w:rFonts w:ascii="Arial" w:hAnsi="Arial" w:cs="Arial"/>
          <w:sz w:val="22"/>
          <w:szCs w:val="22"/>
        </w:rPr>
        <w:t xml:space="preserve"> yoğun</w:t>
      </w:r>
      <w:r w:rsidR="00620994" w:rsidRPr="003D5C35">
        <w:rPr>
          <w:rFonts w:ascii="Arial" w:hAnsi="Arial" w:cs="Arial"/>
          <w:sz w:val="22"/>
          <w:szCs w:val="22"/>
        </w:rPr>
        <w:t xml:space="preserve"> turizm</w:t>
      </w:r>
      <w:r w:rsidR="00987325" w:rsidRPr="003D5C35">
        <w:rPr>
          <w:rFonts w:ascii="Arial" w:hAnsi="Arial" w:cs="Arial"/>
          <w:sz w:val="22"/>
          <w:szCs w:val="22"/>
        </w:rPr>
        <w:t xml:space="preserve"> faaliyetinin görüldüğü ve</w:t>
      </w:r>
      <w:r w:rsidR="00592A58" w:rsidRPr="003D5C35">
        <w:rPr>
          <w:rFonts w:ascii="Arial" w:hAnsi="Arial" w:cs="Arial"/>
          <w:sz w:val="22"/>
          <w:szCs w:val="22"/>
        </w:rPr>
        <w:t xml:space="preserve"> </w:t>
      </w:r>
      <w:r w:rsidR="008D2669" w:rsidRPr="003D5C35">
        <w:rPr>
          <w:rFonts w:ascii="Arial" w:hAnsi="Arial" w:cs="Arial"/>
          <w:sz w:val="22"/>
          <w:szCs w:val="22"/>
        </w:rPr>
        <w:t xml:space="preserve">bu nedenle </w:t>
      </w:r>
      <w:r w:rsidR="00592A58" w:rsidRPr="003D5C35">
        <w:rPr>
          <w:rFonts w:ascii="Arial" w:hAnsi="Arial" w:cs="Arial"/>
          <w:sz w:val="22"/>
          <w:szCs w:val="22"/>
        </w:rPr>
        <w:t xml:space="preserve">bireysel işlem </w:t>
      </w:r>
      <w:r w:rsidR="00987325" w:rsidRPr="003D5C35">
        <w:rPr>
          <w:rFonts w:ascii="Arial" w:hAnsi="Arial" w:cs="Arial"/>
          <w:sz w:val="22"/>
          <w:szCs w:val="22"/>
        </w:rPr>
        <w:t xml:space="preserve">daha </w:t>
      </w:r>
      <w:r w:rsidR="00592A58" w:rsidRPr="003D5C35">
        <w:rPr>
          <w:rFonts w:ascii="Arial" w:hAnsi="Arial" w:cs="Arial"/>
          <w:sz w:val="22"/>
          <w:szCs w:val="22"/>
        </w:rPr>
        <w:t xml:space="preserve">ihtiyacının yüksek olduğu </w:t>
      </w:r>
      <w:r w:rsidR="00987325" w:rsidRPr="003D5C35">
        <w:rPr>
          <w:rFonts w:ascii="Arial" w:hAnsi="Arial" w:cs="Arial"/>
          <w:sz w:val="22"/>
          <w:szCs w:val="22"/>
        </w:rPr>
        <w:t>bölgelerdedir.</w:t>
      </w:r>
      <w:r w:rsidR="003B4D08" w:rsidRPr="003D5C35">
        <w:rPr>
          <w:rFonts w:ascii="Arial" w:hAnsi="Arial" w:cs="Arial"/>
          <w:sz w:val="22"/>
          <w:szCs w:val="22"/>
        </w:rPr>
        <w:t xml:space="preserve"> </w:t>
      </w:r>
      <w:r w:rsidR="00592A58" w:rsidRPr="003D5C35">
        <w:rPr>
          <w:rFonts w:ascii="Arial" w:hAnsi="Arial" w:cs="Arial"/>
          <w:sz w:val="22"/>
          <w:szCs w:val="22"/>
        </w:rPr>
        <w:t xml:space="preserve">Nitekim, bu oranın en yüksek olduğu üç il </w:t>
      </w:r>
      <w:r w:rsidR="00620994" w:rsidRPr="003D5C35">
        <w:rPr>
          <w:rFonts w:ascii="Arial" w:hAnsi="Arial" w:cs="Arial"/>
          <w:sz w:val="22"/>
          <w:szCs w:val="22"/>
        </w:rPr>
        <w:t>Muğla</w:t>
      </w:r>
      <w:r w:rsidR="00A67B28" w:rsidRPr="003D5C35">
        <w:rPr>
          <w:rFonts w:ascii="Arial" w:hAnsi="Arial" w:cs="Arial"/>
          <w:sz w:val="22"/>
          <w:szCs w:val="22"/>
        </w:rPr>
        <w:t>,</w:t>
      </w:r>
      <w:r w:rsidR="00620994" w:rsidRPr="003D5C35">
        <w:rPr>
          <w:rFonts w:ascii="Arial" w:hAnsi="Arial" w:cs="Arial"/>
          <w:sz w:val="22"/>
          <w:szCs w:val="22"/>
        </w:rPr>
        <w:t xml:space="preserve"> Antalya ve</w:t>
      </w:r>
      <w:r w:rsidR="00592A58" w:rsidRPr="003D5C35">
        <w:rPr>
          <w:rFonts w:ascii="Arial" w:hAnsi="Arial" w:cs="Arial"/>
          <w:sz w:val="22"/>
          <w:szCs w:val="22"/>
        </w:rPr>
        <w:t xml:space="preserve"> </w:t>
      </w:r>
      <w:r w:rsidR="008D2669" w:rsidRPr="003D5C35">
        <w:rPr>
          <w:rFonts w:ascii="Arial" w:hAnsi="Arial" w:cs="Arial"/>
          <w:sz w:val="22"/>
          <w:szCs w:val="22"/>
        </w:rPr>
        <w:t>Edirne</w:t>
      </w:r>
      <w:r w:rsidR="00592A58" w:rsidRPr="003D5C35">
        <w:rPr>
          <w:rFonts w:ascii="Arial" w:hAnsi="Arial" w:cs="Arial"/>
          <w:sz w:val="22"/>
          <w:szCs w:val="22"/>
        </w:rPr>
        <w:t xml:space="preserve"> olmuştur</w:t>
      </w:r>
      <w:r w:rsidR="00620994" w:rsidRPr="003D5C35">
        <w:rPr>
          <w:rFonts w:ascii="Arial" w:hAnsi="Arial" w:cs="Arial"/>
          <w:sz w:val="22"/>
          <w:szCs w:val="22"/>
        </w:rPr>
        <w:t xml:space="preserve">. </w:t>
      </w:r>
    </w:p>
    <w:p w:rsidR="00DE4F48" w:rsidRPr="003D5C35" w:rsidRDefault="00DE4F48" w:rsidP="001E76AD">
      <w:pPr>
        <w:jc w:val="both"/>
        <w:rPr>
          <w:rFonts w:ascii="Arial" w:hAnsi="Arial" w:cs="Arial"/>
          <w:sz w:val="22"/>
          <w:szCs w:val="22"/>
        </w:rPr>
      </w:pPr>
    </w:p>
    <w:p w:rsidR="004C43E9" w:rsidRPr="003D5C35" w:rsidRDefault="000B7376" w:rsidP="001E76AD">
      <w:pPr>
        <w:jc w:val="both"/>
        <w:rPr>
          <w:rFonts w:ascii="Arial" w:hAnsi="Arial" w:cs="Arial"/>
          <w:sz w:val="22"/>
          <w:szCs w:val="22"/>
        </w:rPr>
      </w:pPr>
      <w:r w:rsidRPr="003D5C35">
        <w:rPr>
          <w:rFonts w:ascii="Arial" w:hAnsi="Arial" w:cs="Arial"/>
          <w:b/>
          <w:i/>
          <w:sz w:val="22"/>
          <w:szCs w:val="22"/>
        </w:rPr>
        <w:t>Kişi başına k</w:t>
      </w:r>
      <w:r w:rsidR="004C43E9" w:rsidRPr="003D5C35">
        <w:rPr>
          <w:rFonts w:ascii="Arial" w:hAnsi="Arial" w:cs="Arial"/>
          <w:b/>
          <w:i/>
          <w:sz w:val="22"/>
          <w:szCs w:val="22"/>
        </w:rPr>
        <w:t xml:space="preserve">redi ve mevduat reel bazda </w:t>
      </w:r>
      <w:r w:rsidRPr="003D5C35">
        <w:rPr>
          <w:rFonts w:ascii="Arial" w:hAnsi="Arial" w:cs="Arial"/>
          <w:b/>
          <w:i/>
          <w:sz w:val="22"/>
          <w:szCs w:val="22"/>
        </w:rPr>
        <w:t>artmıştı</w:t>
      </w:r>
      <w:r w:rsidR="00133524" w:rsidRPr="003D5C35">
        <w:rPr>
          <w:rFonts w:ascii="Arial" w:hAnsi="Arial" w:cs="Arial"/>
          <w:b/>
          <w:i/>
          <w:sz w:val="22"/>
          <w:szCs w:val="22"/>
        </w:rPr>
        <w:t>r</w:t>
      </w:r>
      <w:r w:rsidR="00DE4F48" w:rsidRPr="003D5C35">
        <w:rPr>
          <w:rFonts w:ascii="Arial" w:hAnsi="Arial" w:cs="Arial"/>
          <w:b/>
          <w:i/>
          <w:sz w:val="22"/>
          <w:szCs w:val="22"/>
        </w:rPr>
        <w:t>.</w:t>
      </w:r>
      <w:r w:rsidR="001E76AD" w:rsidRPr="003D5C35">
        <w:rPr>
          <w:rFonts w:ascii="Arial" w:hAnsi="Arial" w:cs="Arial"/>
          <w:b/>
          <w:i/>
          <w:sz w:val="22"/>
          <w:szCs w:val="22"/>
        </w:rPr>
        <w:t xml:space="preserve"> </w:t>
      </w:r>
      <w:r w:rsidR="00C25BE9" w:rsidRPr="003D5C35">
        <w:rPr>
          <w:rFonts w:ascii="Arial" w:hAnsi="Arial" w:cs="Arial"/>
          <w:sz w:val="22"/>
          <w:szCs w:val="22"/>
        </w:rPr>
        <w:t>Kişi başına mevduat 201</w:t>
      </w:r>
      <w:r w:rsidR="00FD01F0" w:rsidRPr="003D5C35">
        <w:rPr>
          <w:rFonts w:ascii="Arial" w:hAnsi="Arial" w:cs="Arial"/>
          <w:sz w:val="22"/>
          <w:szCs w:val="22"/>
        </w:rPr>
        <w:t>7</w:t>
      </w:r>
      <w:r w:rsidR="004C43E9" w:rsidRPr="003D5C35">
        <w:rPr>
          <w:rFonts w:ascii="Arial" w:hAnsi="Arial" w:cs="Arial"/>
          <w:sz w:val="22"/>
          <w:szCs w:val="22"/>
        </w:rPr>
        <w:t xml:space="preserve"> yılında </w:t>
      </w:r>
      <w:r w:rsidR="00C25BE9" w:rsidRPr="003D5C35">
        <w:rPr>
          <w:rFonts w:ascii="Arial" w:hAnsi="Arial" w:cs="Arial"/>
          <w:sz w:val="22"/>
          <w:szCs w:val="22"/>
        </w:rPr>
        <w:t xml:space="preserve">bir önceki yıl sonuna göre </w:t>
      </w:r>
      <w:r w:rsidR="00FD01F0" w:rsidRPr="003D5C35">
        <w:rPr>
          <w:rFonts w:ascii="Arial" w:hAnsi="Arial" w:cs="Arial"/>
          <w:sz w:val="22"/>
          <w:szCs w:val="22"/>
        </w:rPr>
        <w:t>17.389</w:t>
      </w:r>
      <w:r w:rsidR="003233F5" w:rsidRPr="003D5C35">
        <w:rPr>
          <w:rFonts w:ascii="Arial" w:hAnsi="Arial" w:cs="Arial"/>
          <w:sz w:val="22"/>
          <w:szCs w:val="22"/>
        </w:rPr>
        <w:t xml:space="preserve"> </w:t>
      </w:r>
      <w:r w:rsidR="00C25BE9" w:rsidRPr="003D5C35">
        <w:rPr>
          <w:rFonts w:ascii="Arial" w:hAnsi="Arial" w:cs="Arial"/>
          <w:sz w:val="22"/>
          <w:szCs w:val="22"/>
        </w:rPr>
        <w:t xml:space="preserve">TL’den </w:t>
      </w:r>
      <w:r w:rsidR="00B1440A" w:rsidRPr="003D5C35">
        <w:rPr>
          <w:rFonts w:ascii="Arial" w:hAnsi="Arial" w:cs="Arial"/>
          <w:sz w:val="22"/>
          <w:szCs w:val="22"/>
        </w:rPr>
        <w:t>20.245</w:t>
      </w:r>
      <w:r w:rsidR="003233F5" w:rsidRPr="003D5C35">
        <w:rPr>
          <w:rFonts w:ascii="Arial" w:hAnsi="Arial" w:cs="Arial"/>
          <w:sz w:val="22"/>
          <w:szCs w:val="22"/>
        </w:rPr>
        <w:t xml:space="preserve"> </w:t>
      </w:r>
      <w:r w:rsidR="004C43E9" w:rsidRPr="003D5C35">
        <w:rPr>
          <w:rFonts w:ascii="Arial" w:hAnsi="Arial" w:cs="Arial"/>
          <w:sz w:val="22"/>
          <w:szCs w:val="22"/>
        </w:rPr>
        <w:t>TL’y</w:t>
      </w:r>
      <w:r w:rsidR="00C25BE9" w:rsidRPr="003D5C35">
        <w:rPr>
          <w:rFonts w:ascii="Arial" w:hAnsi="Arial" w:cs="Arial"/>
          <w:sz w:val="22"/>
          <w:szCs w:val="22"/>
        </w:rPr>
        <w:t xml:space="preserve">e, kişi başına kredi ise </w:t>
      </w:r>
      <w:r w:rsidR="00B042E9" w:rsidRPr="003D5C35">
        <w:rPr>
          <w:rFonts w:ascii="Arial" w:hAnsi="Arial" w:cs="Arial"/>
          <w:sz w:val="22"/>
          <w:szCs w:val="22"/>
        </w:rPr>
        <w:t>20.327</w:t>
      </w:r>
      <w:r w:rsidR="003233F5" w:rsidRPr="003D5C35">
        <w:rPr>
          <w:rFonts w:ascii="Arial" w:hAnsi="Arial" w:cs="Arial"/>
          <w:sz w:val="22"/>
          <w:szCs w:val="22"/>
        </w:rPr>
        <w:t xml:space="preserve"> </w:t>
      </w:r>
      <w:r w:rsidR="004C43E9" w:rsidRPr="003D5C35">
        <w:rPr>
          <w:rFonts w:ascii="Arial" w:hAnsi="Arial" w:cs="Arial"/>
          <w:sz w:val="22"/>
          <w:szCs w:val="22"/>
        </w:rPr>
        <w:t xml:space="preserve">TL’den </w:t>
      </w:r>
      <w:r w:rsidR="00B042E9" w:rsidRPr="003D5C35">
        <w:rPr>
          <w:rFonts w:ascii="Arial" w:hAnsi="Arial" w:cs="Arial"/>
          <w:sz w:val="22"/>
          <w:szCs w:val="22"/>
        </w:rPr>
        <w:t>24.256</w:t>
      </w:r>
      <w:r w:rsidR="003233F5" w:rsidRPr="003D5C35">
        <w:rPr>
          <w:rFonts w:ascii="Arial" w:hAnsi="Arial" w:cs="Arial"/>
          <w:sz w:val="22"/>
          <w:szCs w:val="22"/>
        </w:rPr>
        <w:t xml:space="preserve"> </w:t>
      </w:r>
      <w:r w:rsidR="004C43E9" w:rsidRPr="003D5C35">
        <w:rPr>
          <w:rFonts w:ascii="Arial" w:hAnsi="Arial" w:cs="Arial"/>
          <w:sz w:val="22"/>
          <w:szCs w:val="22"/>
        </w:rPr>
        <w:t xml:space="preserve">TL’ye yükselmiştir. </w:t>
      </w:r>
      <w:r w:rsidR="00206C16" w:rsidRPr="003D5C35">
        <w:rPr>
          <w:rFonts w:ascii="Arial" w:hAnsi="Arial" w:cs="Arial"/>
          <w:sz w:val="22"/>
          <w:szCs w:val="22"/>
        </w:rPr>
        <w:t>Reel olarak k</w:t>
      </w:r>
      <w:r w:rsidR="00927372" w:rsidRPr="003D5C35">
        <w:rPr>
          <w:rFonts w:ascii="Arial" w:hAnsi="Arial" w:cs="Arial"/>
          <w:sz w:val="22"/>
          <w:szCs w:val="22"/>
        </w:rPr>
        <w:t>işi başına mevduat 201</w:t>
      </w:r>
      <w:r w:rsidR="00B1440A" w:rsidRPr="003D5C35">
        <w:rPr>
          <w:rFonts w:ascii="Arial" w:hAnsi="Arial" w:cs="Arial"/>
          <w:sz w:val="22"/>
          <w:szCs w:val="22"/>
        </w:rPr>
        <w:t>7</w:t>
      </w:r>
      <w:r w:rsidR="004C43E9" w:rsidRPr="003D5C35">
        <w:rPr>
          <w:rFonts w:ascii="Arial" w:hAnsi="Arial" w:cs="Arial"/>
          <w:sz w:val="22"/>
          <w:szCs w:val="22"/>
        </w:rPr>
        <w:t xml:space="preserve"> yılında yüzde </w:t>
      </w:r>
      <w:r w:rsidR="00B1440A" w:rsidRPr="003D5C35">
        <w:rPr>
          <w:rFonts w:ascii="Arial" w:hAnsi="Arial" w:cs="Arial"/>
          <w:sz w:val="22"/>
          <w:szCs w:val="22"/>
        </w:rPr>
        <w:t>4</w:t>
      </w:r>
      <w:r w:rsidR="003233F5" w:rsidRPr="003D5C35">
        <w:rPr>
          <w:rFonts w:ascii="Arial" w:hAnsi="Arial" w:cs="Arial"/>
          <w:sz w:val="22"/>
          <w:szCs w:val="22"/>
        </w:rPr>
        <w:t>,</w:t>
      </w:r>
      <w:r w:rsidR="004C43E9" w:rsidRPr="003D5C35">
        <w:rPr>
          <w:rFonts w:ascii="Arial" w:hAnsi="Arial" w:cs="Arial"/>
          <w:sz w:val="22"/>
          <w:szCs w:val="22"/>
        </w:rPr>
        <w:t xml:space="preserve"> kişi başına kredi ise yüzde </w:t>
      </w:r>
      <w:r w:rsidR="00B042E9" w:rsidRPr="003D5C35">
        <w:rPr>
          <w:rFonts w:ascii="Arial" w:hAnsi="Arial" w:cs="Arial"/>
          <w:sz w:val="22"/>
          <w:szCs w:val="22"/>
        </w:rPr>
        <w:t>6,6</w:t>
      </w:r>
      <w:r w:rsidR="004C43E9" w:rsidRPr="003D5C35">
        <w:rPr>
          <w:rFonts w:ascii="Arial" w:hAnsi="Arial" w:cs="Arial"/>
          <w:sz w:val="22"/>
          <w:szCs w:val="22"/>
        </w:rPr>
        <w:t xml:space="preserve"> artmıştır.</w:t>
      </w:r>
      <w:r w:rsidR="00813351" w:rsidRPr="003D5C35">
        <w:rPr>
          <w:rFonts w:ascii="Arial" w:hAnsi="Arial" w:cs="Arial"/>
          <w:sz w:val="22"/>
          <w:szCs w:val="22"/>
        </w:rPr>
        <w:t xml:space="preserve"> </w:t>
      </w:r>
      <w:r w:rsidR="00F21E3C" w:rsidRPr="003D5C35">
        <w:rPr>
          <w:rFonts w:ascii="Arial" w:hAnsi="Arial" w:cs="Arial"/>
          <w:sz w:val="22"/>
          <w:szCs w:val="22"/>
        </w:rPr>
        <w:t>Mevduattaki artışta TL’nin</w:t>
      </w:r>
      <w:r w:rsidR="00813351" w:rsidRPr="003D5C35">
        <w:rPr>
          <w:rFonts w:ascii="Arial" w:hAnsi="Arial" w:cs="Arial"/>
          <w:sz w:val="22"/>
          <w:szCs w:val="22"/>
        </w:rPr>
        <w:t xml:space="preserve"> başlıca yabancı paralar karşısında</w:t>
      </w:r>
      <w:r w:rsidR="000245DA" w:rsidRPr="003D5C35">
        <w:rPr>
          <w:rFonts w:ascii="Arial" w:hAnsi="Arial" w:cs="Arial"/>
          <w:sz w:val="22"/>
          <w:szCs w:val="22"/>
        </w:rPr>
        <w:t>ki</w:t>
      </w:r>
      <w:r w:rsidR="00813351" w:rsidRPr="003D5C35">
        <w:rPr>
          <w:rFonts w:ascii="Arial" w:hAnsi="Arial" w:cs="Arial"/>
          <w:sz w:val="22"/>
          <w:szCs w:val="22"/>
        </w:rPr>
        <w:t xml:space="preserve"> değer kaybı etkili olurken, kredilerdeki artışta </w:t>
      </w:r>
      <w:r w:rsidR="00403F7D" w:rsidRPr="003D5C35">
        <w:rPr>
          <w:rFonts w:ascii="Arial" w:hAnsi="Arial" w:cs="Arial"/>
          <w:sz w:val="22"/>
          <w:szCs w:val="22"/>
        </w:rPr>
        <w:t xml:space="preserve">Hazine garantisi ve </w:t>
      </w:r>
      <w:r w:rsidR="00813351" w:rsidRPr="003D5C35">
        <w:rPr>
          <w:rFonts w:ascii="Arial" w:hAnsi="Arial" w:cs="Arial"/>
          <w:sz w:val="22"/>
          <w:szCs w:val="22"/>
        </w:rPr>
        <w:t xml:space="preserve">KGF </w:t>
      </w:r>
      <w:r w:rsidR="000245DA" w:rsidRPr="003D5C35">
        <w:rPr>
          <w:rFonts w:ascii="Arial" w:hAnsi="Arial" w:cs="Arial"/>
          <w:sz w:val="22"/>
          <w:szCs w:val="22"/>
        </w:rPr>
        <w:t>kefaleti</w:t>
      </w:r>
      <w:r w:rsidR="00403F7D" w:rsidRPr="003D5C35">
        <w:rPr>
          <w:rFonts w:ascii="Arial" w:hAnsi="Arial" w:cs="Arial"/>
          <w:sz w:val="22"/>
          <w:szCs w:val="22"/>
        </w:rPr>
        <w:t xml:space="preserve"> ile </w:t>
      </w:r>
      <w:r w:rsidR="00BF5400" w:rsidRPr="003D5C35">
        <w:rPr>
          <w:rFonts w:ascii="Arial" w:hAnsi="Arial" w:cs="Arial"/>
          <w:sz w:val="22"/>
          <w:szCs w:val="22"/>
        </w:rPr>
        <w:t xml:space="preserve">bankalarca </w:t>
      </w:r>
      <w:r w:rsidR="000417F9" w:rsidRPr="003D5C35">
        <w:rPr>
          <w:rFonts w:ascii="Arial" w:hAnsi="Arial" w:cs="Arial"/>
          <w:sz w:val="22"/>
          <w:szCs w:val="22"/>
        </w:rPr>
        <w:t>sağlanan krediler</w:t>
      </w:r>
      <w:r w:rsidR="00813351" w:rsidRPr="003D5C35">
        <w:rPr>
          <w:rFonts w:ascii="Arial" w:hAnsi="Arial" w:cs="Arial"/>
          <w:sz w:val="22"/>
          <w:szCs w:val="22"/>
        </w:rPr>
        <w:t xml:space="preserve"> önemli rol oynamıştır.</w:t>
      </w:r>
      <w:r w:rsidR="00C810A6" w:rsidRPr="003D5C35">
        <w:rPr>
          <w:rFonts w:ascii="Arial" w:hAnsi="Arial" w:cs="Arial"/>
          <w:sz w:val="22"/>
          <w:szCs w:val="22"/>
        </w:rPr>
        <w:t xml:space="preserve"> TL mevduattaki reel artış yüzde 1 civarında gerçekleşmiştir.</w:t>
      </w:r>
    </w:p>
    <w:p w:rsidR="001E76AD" w:rsidRPr="003D5C35" w:rsidRDefault="001E76AD" w:rsidP="001E76AD">
      <w:pPr>
        <w:jc w:val="both"/>
        <w:rPr>
          <w:rFonts w:ascii="Arial" w:hAnsi="Arial" w:cs="Arial"/>
          <w:b/>
          <w:i/>
          <w:sz w:val="22"/>
          <w:szCs w:val="22"/>
        </w:rPr>
      </w:pPr>
    </w:p>
    <w:p w:rsidR="00520D80" w:rsidRPr="003D5C35" w:rsidRDefault="00070557" w:rsidP="001E76AD">
      <w:pPr>
        <w:jc w:val="both"/>
        <w:rPr>
          <w:rFonts w:ascii="Arial" w:hAnsi="Arial" w:cs="Arial"/>
          <w:sz w:val="22"/>
          <w:szCs w:val="22"/>
        </w:rPr>
      </w:pPr>
      <w:r w:rsidRPr="003D5C35">
        <w:rPr>
          <w:rFonts w:ascii="Arial" w:hAnsi="Arial" w:cs="Arial"/>
          <w:sz w:val="22"/>
          <w:szCs w:val="22"/>
        </w:rPr>
        <w:t>Kişi başına kredi ve mevduatın en yüksek olduğu il İstanbul’dur. Aynı zamanda İs</w:t>
      </w:r>
      <w:r w:rsidR="005D4C76" w:rsidRPr="003D5C35">
        <w:rPr>
          <w:rFonts w:ascii="Arial" w:hAnsi="Arial" w:cs="Arial"/>
          <w:sz w:val="22"/>
          <w:szCs w:val="22"/>
        </w:rPr>
        <w:t>tanbul toplam mevduatın yüzde 49’unu ve toplam kredilerin yüzde 42’sini</w:t>
      </w:r>
      <w:r w:rsidRPr="003D5C35">
        <w:rPr>
          <w:rFonts w:ascii="Arial" w:hAnsi="Arial" w:cs="Arial"/>
          <w:sz w:val="22"/>
          <w:szCs w:val="22"/>
        </w:rPr>
        <w:t xml:space="preserve"> sağlamaktadır. </w:t>
      </w:r>
      <w:r w:rsidR="00FE5A43" w:rsidRPr="003D5C35">
        <w:rPr>
          <w:rFonts w:ascii="Arial" w:hAnsi="Arial" w:cs="Arial"/>
          <w:sz w:val="22"/>
          <w:szCs w:val="22"/>
        </w:rPr>
        <w:t xml:space="preserve">2017 yılında </w:t>
      </w:r>
      <w:r w:rsidRPr="003D5C35">
        <w:rPr>
          <w:rFonts w:ascii="Arial" w:hAnsi="Arial" w:cs="Arial"/>
          <w:sz w:val="22"/>
          <w:szCs w:val="22"/>
        </w:rPr>
        <w:t xml:space="preserve">İstanbul </w:t>
      </w:r>
      <w:r w:rsidR="00FE5A43" w:rsidRPr="003D5C35">
        <w:rPr>
          <w:rFonts w:ascii="Arial" w:hAnsi="Arial" w:cs="Arial"/>
          <w:sz w:val="22"/>
          <w:szCs w:val="22"/>
        </w:rPr>
        <w:t xml:space="preserve">ve Ankara’nın toplam </w:t>
      </w:r>
      <w:r w:rsidRPr="003D5C35">
        <w:rPr>
          <w:rFonts w:ascii="Arial" w:hAnsi="Arial" w:cs="Arial"/>
          <w:sz w:val="22"/>
          <w:szCs w:val="22"/>
        </w:rPr>
        <w:t xml:space="preserve">mevduatta </w:t>
      </w:r>
      <w:r w:rsidR="00FE5A43" w:rsidRPr="003D5C35">
        <w:rPr>
          <w:rFonts w:ascii="Arial" w:hAnsi="Arial" w:cs="Arial"/>
          <w:sz w:val="22"/>
          <w:szCs w:val="22"/>
        </w:rPr>
        <w:t xml:space="preserve">payı azalırken; </w:t>
      </w:r>
      <w:r w:rsidRPr="003D5C35">
        <w:rPr>
          <w:rFonts w:ascii="Arial" w:hAnsi="Arial" w:cs="Arial"/>
          <w:sz w:val="22"/>
          <w:szCs w:val="22"/>
        </w:rPr>
        <w:t xml:space="preserve">kredilerde payı </w:t>
      </w:r>
      <w:r w:rsidR="00786598" w:rsidRPr="003D5C35">
        <w:rPr>
          <w:rFonts w:ascii="Arial" w:hAnsi="Arial" w:cs="Arial"/>
          <w:sz w:val="22"/>
          <w:szCs w:val="22"/>
        </w:rPr>
        <w:t>azalan</w:t>
      </w:r>
      <w:r w:rsidRPr="003D5C35">
        <w:rPr>
          <w:rFonts w:ascii="Arial" w:hAnsi="Arial" w:cs="Arial"/>
          <w:sz w:val="22"/>
          <w:szCs w:val="22"/>
        </w:rPr>
        <w:t xml:space="preserve"> tek </w:t>
      </w:r>
      <w:r w:rsidR="00786598" w:rsidRPr="003D5C35">
        <w:rPr>
          <w:rFonts w:ascii="Arial" w:hAnsi="Arial" w:cs="Arial"/>
          <w:sz w:val="22"/>
          <w:szCs w:val="22"/>
        </w:rPr>
        <w:t>il İstanbul</w:t>
      </w:r>
      <w:r w:rsidRPr="003D5C35">
        <w:rPr>
          <w:rFonts w:ascii="Arial" w:hAnsi="Arial" w:cs="Arial"/>
          <w:sz w:val="22"/>
          <w:szCs w:val="22"/>
        </w:rPr>
        <w:t xml:space="preserve"> olmuştur. </w:t>
      </w:r>
      <w:r w:rsidR="00786598" w:rsidRPr="003D5C35">
        <w:rPr>
          <w:rFonts w:ascii="Arial" w:hAnsi="Arial" w:cs="Arial"/>
          <w:sz w:val="22"/>
          <w:szCs w:val="22"/>
        </w:rPr>
        <w:t>Diğer illerin kredi ve mevduat içindeki payı artmış veya değişmemiştir.</w:t>
      </w:r>
    </w:p>
    <w:p w:rsidR="00157F25" w:rsidRPr="003D5C35" w:rsidRDefault="00070557" w:rsidP="001E76AD">
      <w:pPr>
        <w:jc w:val="both"/>
        <w:rPr>
          <w:rFonts w:ascii="Arial" w:hAnsi="Arial" w:cs="Arial"/>
          <w:sz w:val="22"/>
          <w:szCs w:val="22"/>
        </w:rPr>
      </w:pPr>
      <w:r w:rsidRPr="003D5C35">
        <w:rPr>
          <w:rFonts w:ascii="Arial" w:hAnsi="Arial" w:cs="Arial"/>
          <w:sz w:val="22"/>
          <w:szCs w:val="22"/>
        </w:rPr>
        <w:t xml:space="preserve">  </w:t>
      </w:r>
    </w:p>
    <w:p w:rsidR="004C43E9" w:rsidRPr="003D5C35" w:rsidRDefault="005C60DB" w:rsidP="001E76AD">
      <w:pPr>
        <w:jc w:val="both"/>
        <w:rPr>
          <w:rFonts w:ascii="Arial" w:hAnsi="Arial" w:cs="Arial"/>
          <w:sz w:val="22"/>
          <w:szCs w:val="22"/>
        </w:rPr>
      </w:pPr>
      <w:r w:rsidRPr="003D5C35">
        <w:rPr>
          <w:rFonts w:ascii="Arial" w:hAnsi="Arial" w:cs="Arial"/>
          <w:sz w:val="22"/>
          <w:szCs w:val="22"/>
        </w:rPr>
        <w:t>201</w:t>
      </w:r>
      <w:r w:rsidR="00E45EB7" w:rsidRPr="003D5C35">
        <w:rPr>
          <w:rFonts w:ascii="Arial" w:hAnsi="Arial" w:cs="Arial"/>
          <w:sz w:val="22"/>
          <w:szCs w:val="22"/>
        </w:rPr>
        <w:t>2-2017</w:t>
      </w:r>
      <w:r w:rsidRPr="003D5C35">
        <w:rPr>
          <w:rFonts w:ascii="Arial" w:hAnsi="Arial" w:cs="Arial"/>
          <w:sz w:val="22"/>
          <w:szCs w:val="22"/>
        </w:rPr>
        <w:t xml:space="preserve"> döneminde bankacılık sektöründe görülen toplam mevduat artışının yüzde 5</w:t>
      </w:r>
      <w:r w:rsidR="0003296D" w:rsidRPr="003D5C35">
        <w:rPr>
          <w:rFonts w:ascii="Arial" w:hAnsi="Arial" w:cs="Arial"/>
          <w:sz w:val="22"/>
          <w:szCs w:val="22"/>
        </w:rPr>
        <w:t>0’li</w:t>
      </w:r>
      <w:r w:rsidRPr="003D5C35">
        <w:rPr>
          <w:rFonts w:ascii="Arial" w:hAnsi="Arial" w:cs="Arial"/>
          <w:sz w:val="22"/>
          <w:szCs w:val="22"/>
        </w:rPr>
        <w:t>k bölümü İstanbul ilindeki mevduat artışından kaynaklanmıştır. Kredilerde ise bu oran yüzde 4</w:t>
      </w:r>
      <w:r w:rsidR="00270D96" w:rsidRPr="003D5C35">
        <w:rPr>
          <w:rFonts w:ascii="Arial" w:hAnsi="Arial" w:cs="Arial"/>
          <w:sz w:val="22"/>
          <w:szCs w:val="22"/>
        </w:rPr>
        <w:t>5</w:t>
      </w:r>
      <w:r w:rsidRPr="003D5C35">
        <w:rPr>
          <w:rFonts w:ascii="Arial" w:hAnsi="Arial" w:cs="Arial"/>
          <w:sz w:val="22"/>
          <w:szCs w:val="22"/>
        </w:rPr>
        <w:t xml:space="preserve"> olmuştur.</w:t>
      </w:r>
      <w:r w:rsidR="006717FA" w:rsidRPr="003D5C35">
        <w:rPr>
          <w:rFonts w:ascii="Arial" w:hAnsi="Arial" w:cs="Arial"/>
          <w:sz w:val="22"/>
          <w:szCs w:val="22"/>
        </w:rPr>
        <w:t xml:space="preserve"> </w:t>
      </w:r>
    </w:p>
    <w:p w:rsidR="00403F7D" w:rsidRPr="003D5C35" w:rsidRDefault="00403F7D" w:rsidP="001E76AD">
      <w:pPr>
        <w:jc w:val="both"/>
        <w:rPr>
          <w:rFonts w:ascii="Arial" w:hAnsi="Arial" w:cs="Arial"/>
          <w:sz w:val="22"/>
          <w:szCs w:val="22"/>
        </w:rPr>
      </w:pPr>
    </w:p>
    <w:p w:rsidR="004C43E9" w:rsidRPr="003D5C35" w:rsidRDefault="004C43E9" w:rsidP="001E76AD">
      <w:pPr>
        <w:jc w:val="both"/>
        <w:rPr>
          <w:rFonts w:ascii="Arial" w:hAnsi="Arial" w:cs="Arial"/>
          <w:b/>
          <w:szCs w:val="24"/>
        </w:rPr>
      </w:pPr>
      <w:r w:rsidRPr="003D5C35">
        <w:rPr>
          <w:rFonts w:ascii="Arial" w:hAnsi="Arial" w:cs="Arial"/>
          <w:b/>
          <w:szCs w:val="24"/>
        </w:rPr>
        <w:t>II. İller ve Bölgeler Bazında Gelişmeler</w:t>
      </w:r>
    </w:p>
    <w:p w:rsidR="00403F7D" w:rsidRPr="003D5C35" w:rsidRDefault="00403F7D" w:rsidP="001E76AD">
      <w:pPr>
        <w:jc w:val="both"/>
        <w:outlineLvl w:val="0"/>
        <w:rPr>
          <w:rFonts w:ascii="Arial" w:hAnsi="Arial" w:cs="Arial"/>
          <w:b/>
          <w:szCs w:val="24"/>
        </w:rPr>
      </w:pPr>
    </w:p>
    <w:p w:rsidR="0046774D" w:rsidRPr="003D5C35" w:rsidRDefault="00F06649" w:rsidP="001E76AD">
      <w:pPr>
        <w:jc w:val="both"/>
        <w:outlineLvl w:val="0"/>
        <w:rPr>
          <w:rFonts w:ascii="Arial" w:hAnsi="Arial" w:cs="Arial"/>
          <w:b/>
          <w:szCs w:val="24"/>
        </w:rPr>
      </w:pPr>
      <w:r w:rsidRPr="003D5C35">
        <w:rPr>
          <w:rFonts w:ascii="Arial" w:hAnsi="Arial" w:cs="Arial"/>
          <w:b/>
          <w:szCs w:val="24"/>
        </w:rPr>
        <w:t>1. Banka,</w:t>
      </w:r>
      <w:r w:rsidR="0046774D" w:rsidRPr="003D5C35">
        <w:rPr>
          <w:rFonts w:ascii="Arial" w:hAnsi="Arial" w:cs="Arial"/>
          <w:b/>
          <w:szCs w:val="24"/>
        </w:rPr>
        <w:t xml:space="preserve"> şube</w:t>
      </w:r>
      <w:r w:rsidRPr="003D5C35">
        <w:rPr>
          <w:rFonts w:ascii="Arial" w:hAnsi="Arial" w:cs="Arial"/>
          <w:b/>
          <w:szCs w:val="24"/>
        </w:rPr>
        <w:t xml:space="preserve"> ve personel</w:t>
      </w:r>
      <w:r w:rsidR="0046774D" w:rsidRPr="003D5C35">
        <w:rPr>
          <w:rFonts w:ascii="Arial" w:hAnsi="Arial" w:cs="Arial"/>
          <w:b/>
          <w:szCs w:val="24"/>
        </w:rPr>
        <w:t xml:space="preserve"> sayısı</w:t>
      </w:r>
    </w:p>
    <w:p w:rsidR="00403F7D" w:rsidRPr="003D5C35" w:rsidRDefault="00403F7D" w:rsidP="001E76AD">
      <w:pPr>
        <w:jc w:val="both"/>
        <w:rPr>
          <w:rFonts w:ascii="Arial" w:hAnsi="Arial" w:cs="Arial"/>
          <w:sz w:val="22"/>
          <w:szCs w:val="22"/>
        </w:rPr>
      </w:pPr>
    </w:p>
    <w:p w:rsidR="003A66B1" w:rsidRPr="003D5C35" w:rsidRDefault="00284A23" w:rsidP="001E76AD">
      <w:pPr>
        <w:jc w:val="both"/>
        <w:rPr>
          <w:rFonts w:ascii="Arial" w:hAnsi="Arial" w:cs="Arial"/>
          <w:sz w:val="22"/>
          <w:szCs w:val="22"/>
        </w:rPr>
      </w:pPr>
      <w:r w:rsidRPr="003D5C35">
        <w:rPr>
          <w:rFonts w:ascii="Arial" w:hAnsi="Arial" w:cs="Arial"/>
          <w:sz w:val="22"/>
          <w:szCs w:val="22"/>
        </w:rPr>
        <w:t>Türkiy</w:t>
      </w:r>
      <w:r w:rsidR="00BE1783" w:rsidRPr="003D5C35">
        <w:rPr>
          <w:rFonts w:ascii="Arial" w:hAnsi="Arial" w:cs="Arial"/>
          <w:sz w:val="22"/>
          <w:szCs w:val="22"/>
        </w:rPr>
        <w:t>e’de 201</w:t>
      </w:r>
      <w:r w:rsidR="00BF5400" w:rsidRPr="003D5C35">
        <w:rPr>
          <w:rFonts w:ascii="Arial" w:hAnsi="Arial" w:cs="Arial"/>
          <w:sz w:val="22"/>
          <w:szCs w:val="22"/>
        </w:rPr>
        <w:t>7</w:t>
      </w:r>
      <w:r w:rsidR="001C1377" w:rsidRPr="003D5C35">
        <w:rPr>
          <w:rFonts w:ascii="Arial" w:hAnsi="Arial" w:cs="Arial"/>
          <w:sz w:val="22"/>
          <w:szCs w:val="22"/>
        </w:rPr>
        <w:t xml:space="preserve"> yıl sonu itibariyle 47</w:t>
      </w:r>
      <w:r w:rsidR="006361D0" w:rsidRPr="003D5C35">
        <w:rPr>
          <w:rFonts w:ascii="Arial" w:hAnsi="Arial" w:cs="Arial"/>
          <w:sz w:val="22"/>
          <w:szCs w:val="22"/>
        </w:rPr>
        <w:t xml:space="preserve"> </w:t>
      </w:r>
      <w:r w:rsidR="008B3CDC" w:rsidRPr="003D5C35">
        <w:rPr>
          <w:rFonts w:ascii="Arial" w:hAnsi="Arial" w:cs="Arial"/>
          <w:sz w:val="22"/>
          <w:szCs w:val="22"/>
        </w:rPr>
        <w:t xml:space="preserve">mevduat, kalkınma ve yatırım </w:t>
      </w:r>
      <w:r w:rsidR="006361D0" w:rsidRPr="003D5C35">
        <w:rPr>
          <w:rFonts w:ascii="Arial" w:hAnsi="Arial" w:cs="Arial"/>
          <w:sz w:val="22"/>
          <w:szCs w:val="22"/>
        </w:rPr>
        <w:t>banka</w:t>
      </w:r>
      <w:r w:rsidR="008B3CDC" w:rsidRPr="003D5C35">
        <w:rPr>
          <w:rFonts w:ascii="Arial" w:hAnsi="Arial" w:cs="Arial"/>
          <w:sz w:val="22"/>
          <w:szCs w:val="22"/>
        </w:rPr>
        <w:t>sı ve bu bankalara ait</w:t>
      </w:r>
      <w:r w:rsidR="00AB7946" w:rsidRPr="003D5C35">
        <w:rPr>
          <w:rFonts w:ascii="Arial" w:hAnsi="Arial" w:cs="Arial"/>
          <w:sz w:val="22"/>
          <w:szCs w:val="22"/>
        </w:rPr>
        <w:t xml:space="preserve"> </w:t>
      </w:r>
      <w:r w:rsidR="001C1377" w:rsidRPr="003D5C35">
        <w:rPr>
          <w:rFonts w:ascii="Arial" w:hAnsi="Arial" w:cs="Arial"/>
          <w:sz w:val="22"/>
          <w:szCs w:val="22"/>
        </w:rPr>
        <w:t>10</w:t>
      </w:r>
      <w:r w:rsidR="009C64D6" w:rsidRPr="003D5C35">
        <w:rPr>
          <w:rFonts w:ascii="Arial" w:hAnsi="Arial" w:cs="Arial"/>
          <w:sz w:val="22"/>
          <w:szCs w:val="22"/>
        </w:rPr>
        <w:t>.</w:t>
      </w:r>
      <w:r w:rsidR="001C1377" w:rsidRPr="003D5C35">
        <w:rPr>
          <w:rFonts w:ascii="Arial" w:hAnsi="Arial" w:cs="Arial"/>
          <w:sz w:val="22"/>
          <w:szCs w:val="22"/>
        </w:rPr>
        <w:t>482</w:t>
      </w:r>
      <w:r w:rsidR="0046774D" w:rsidRPr="003D5C35">
        <w:rPr>
          <w:rFonts w:ascii="Arial" w:hAnsi="Arial" w:cs="Arial"/>
          <w:sz w:val="22"/>
          <w:szCs w:val="22"/>
        </w:rPr>
        <w:t xml:space="preserve"> şube (yurtiçinde) </w:t>
      </w:r>
      <w:r w:rsidR="00774832" w:rsidRPr="003D5C35">
        <w:rPr>
          <w:rFonts w:ascii="Arial" w:hAnsi="Arial" w:cs="Arial"/>
          <w:sz w:val="22"/>
          <w:szCs w:val="22"/>
        </w:rPr>
        <w:t>bulunmaktadır</w:t>
      </w:r>
      <w:r w:rsidR="00FE356C" w:rsidRPr="003D5C35">
        <w:rPr>
          <w:rFonts w:ascii="Arial" w:hAnsi="Arial" w:cs="Arial"/>
          <w:sz w:val="22"/>
          <w:szCs w:val="22"/>
        </w:rPr>
        <w:t>.</w:t>
      </w:r>
      <w:r w:rsidR="00A43A03" w:rsidRPr="003D5C35">
        <w:rPr>
          <w:rFonts w:ascii="Arial" w:hAnsi="Arial" w:cs="Arial"/>
          <w:sz w:val="22"/>
          <w:szCs w:val="22"/>
        </w:rPr>
        <w:t xml:space="preserve"> </w:t>
      </w:r>
      <w:r w:rsidR="00F06649" w:rsidRPr="003D5C35">
        <w:rPr>
          <w:rFonts w:ascii="Arial" w:hAnsi="Arial" w:cs="Arial"/>
          <w:sz w:val="22"/>
          <w:szCs w:val="22"/>
        </w:rPr>
        <w:t>Ban</w:t>
      </w:r>
      <w:r w:rsidR="00872EEC" w:rsidRPr="003D5C35">
        <w:rPr>
          <w:rFonts w:ascii="Arial" w:hAnsi="Arial" w:cs="Arial"/>
          <w:sz w:val="22"/>
          <w:szCs w:val="22"/>
        </w:rPr>
        <w:t xml:space="preserve">kaların yurtiçi </w:t>
      </w:r>
      <w:r w:rsidR="00D83FDA" w:rsidRPr="003D5C35">
        <w:rPr>
          <w:rFonts w:ascii="Arial" w:hAnsi="Arial" w:cs="Arial"/>
          <w:sz w:val="22"/>
          <w:szCs w:val="22"/>
        </w:rPr>
        <w:t xml:space="preserve">birimlerinde </w:t>
      </w:r>
      <w:r w:rsidR="001C1377" w:rsidRPr="003D5C35">
        <w:rPr>
          <w:rFonts w:ascii="Arial" w:hAnsi="Arial" w:cs="Arial"/>
          <w:sz w:val="22"/>
          <w:szCs w:val="22"/>
        </w:rPr>
        <w:t>192.745</w:t>
      </w:r>
      <w:r w:rsidR="002314C7" w:rsidRPr="003D5C35">
        <w:rPr>
          <w:rFonts w:ascii="Arial" w:hAnsi="Arial" w:cs="Arial"/>
          <w:sz w:val="22"/>
          <w:szCs w:val="22"/>
        </w:rPr>
        <w:t xml:space="preserve"> </w:t>
      </w:r>
      <w:r w:rsidR="00F06649" w:rsidRPr="003D5C35">
        <w:rPr>
          <w:rFonts w:ascii="Arial" w:hAnsi="Arial" w:cs="Arial"/>
          <w:sz w:val="22"/>
          <w:szCs w:val="22"/>
        </w:rPr>
        <w:t>kişi istihdam edilmektedir.</w:t>
      </w:r>
    </w:p>
    <w:p w:rsidR="001E76AD" w:rsidRPr="003D5C35" w:rsidRDefault="001E76AD" w:rsidP="001E76AD">
      <w:pPr>
        <w:jc w:val="both"/>
        <w:rPr>
          <w:rFonts w:ascii="Arial" w:hAnsi="Arial" w:cs="Arial"/>
          <w:sz w:val="22"/>
          <w:szCs w:val="22"/>
        </w:rPr>
      </w:pPr>
    </w:p>
    <w:p w:rsidR="001E76AD" w:rsidRPr="003D5C35" w:rsidRDefault="001C1377" w:rsidP="001E76AD">
      <w:pPr>
        <w:jc w:val="both"/>
        <w:rPr>
          <w:rFonts w:ascii="Arial" w:hAnsi="Arial" w:cs="Arial"/>
          <w:sz w:val="22"/>
          <w:szCs w:val="22"/>
        </w:rPr>
      </w:pPr>
      <w:r w:rsidRPr="003D5C35">
        <w:rPr>
          <w:rFonts w:ascii="Arial" w:hAnsi="Arial" w:cs="Arial"/>
          <w:sz w:val="22"/>
          <w:szCs w:val="22"/>
        </w:rPr>
        <w:lastRenderedPageBreak/>
        <w:t>Mevduat bankalarının sayısı 34</w:t>
      </w:r>
      <w:r w:rsidR="00F304AF" w:rsidRPr="003D5C35">
        <w:rPr>
          <w:rFonts w:ascii="Arial" w:hAnsi="Arial" w:cs="Arial"/>
          <w:sz w:val="22"/>
          <w:szCs w:val="22"/>
        </w:rPr>
        <w:t>’tür</w:t>
      </w:r>
      <w:r w:rsidR="00F514D2" w:rsidRPr="003D5C35">
        <w:rPr>
          <w:rFonts w:ascii="Arial" w:hAnsi="Arial" w:cs="Arial"/>
          <w:sz w:val="22"/>
          <w:szCs w:val="22"/>
        </w:rPr>
        <w:t xml:space="preserve">. Bu bankaların </w:t>
      </w:r>
      <w:r w:rsidR="000E71E7" w:rsidRPr="003D5C35">
        <w:rPr>
          <w:rFonts w:ascii="Arial" w:hAnsi="Arial" w:cs="Arial"/>
          <w:sz w:val="22"/>
          <w:szCs w:val="22"/>
        </w:rPr>
        <w:t>3 tanesi</w:t>
      </w:r>
      <w:r w:rsidR="00F514D2" w:rsidRPr="003D5C35">
        <w:rPr>
          <w:rFonts w:ascii="Arial" w:hAnsi="Arial" w:cs="Arial"/>
          <w:sz w:val="22"/>
          <w:szCs w:val="22"/>
        </w:rPr>
        <w:t xml:space="preserve"> kamu</w:t>
      </w:r>
      <w:r w:rsidR="00284A23" w:rsidRPr="003D5C35">
        <w:rPr>
          <w:rFonts w:ascii="Arial" w:hAnsi="Arial" w:cs="Arial"/>
          <w:sz w:val="22"/>
          <w:szCs w:val="22"/>
        </w:rPr>
        <w:t>, 1 tanes</w:t>
      </w:r>
      <w:r w:rsidR="00F304AF" w:rsidRPr="003D5C35">
        <w:rPr>
          <w:rFonts w:ascii="Arial" w:hAnsi="Arial" w:cs="Arial"/>
          <w:sz w:val="22"/>
          <w:szCs w:val="22"/>
        </w:rPr>
        <w:t xml:space="preserve">i Fon, </w:t>
      </w:r>
      <w:r w:rsidR="00D83FDA" w:rsidRPr="003D5C35">
        <w:rPr>
          <w:rFonts w:ascii="Arial" w:hAnsi="Arial" w:cs="Arial"/>
          <w:sz w:val="22"/>
          <w:szCs w:val="22"/>
        </w:rPr>
        <w:t>9</w:t>
      </w:r>
      <w:r w:rsidR="00F304AF" w:rsidRPr="003D5C35">
        <w:rPr>
          <w:rFonts w:ascii="Arial" w:hAnsi="Arial" w:cs="Arial"/>
          <w:sz w:val="22"/>
          <w:szCs w:val="22"/>
        </w:rPr>
        <w:t xml:space="preserve"> tanesi özel ve </w:t>
      </w:r>
      <w:r w:rsidR="00D83FDA" w:rsidRPr="003D5C35">
        <w:rPr>
          <w:rFonts w:ascii="Arial" w:hAnsi="Arial" w:cs="Arial"/>
          <w:sz w:val="22"/>
          <w:szCs w:val="22"/>
        </w:rPr>
        <w:t>21</w:t>
      </w:r>
      <w:r w:rsidR="000E71E7" w:rsidRPr="003D5C35">
        <w:rPr>
          <w:rFonts w:ascii="Arial" w:hAnsi="Arial" w:cs="Arial"/>
          <w:sz w:val="22"/>
          <w:szCs w:val="22"/>
        </w:rPr>
        <w:t xml:space="preserve"> tanesi</w:t>
      </w:r>
      <w:r w:rsidR="0046774D" w:rsidRPr="003D5C35">
        <w:rPr>
          <w:rFonts w:ascii="Arial" w:hAnsi="Arial" w:cs="Arial"/>
          <w:sz w:val="22"/>
          <w:szCs w:val="22"/>
        </w:rPr>
        <w:t xml:space="preserve"> yabancı sermayeli bankadır</w:t>
      </w:r>
      <w:r w:rsidR="00F34F03" w:rsidRPr="003D5C35">
        <w:rPr>
          <w:rFonts w:ascii="Arial" w:hAnsi="Arial" w:cs="Arial"/>
          <w:sz w:val="22"/>
          <w:szCs w:val="22"/>
        </w:rPr>
        <w:t>.</w:t>
      </w:r>
    </w:p>
    <w:p w:rsidR="0046774D" w:rsidRPr="003D5C35" w:rsidRDefault="0046774D" w:rsidP="001E76AD">
      <w:pPr>
        <w:jc w:val="both"/>
        <w:rPr>
          <w:rFonts w:ascii="Arial" w:hAnsi="Arial" w:cs="Arial"/>
          <w:sz w:val="22"/>
          <w:szCs w:val="22"/>
        </w:rPr>
      </w:pPr>
      <w:r w:rsidRPr="003D5C35">
        <w:rPr>
          <w:rFonts w:ascii="Arial" w:hAnsi="Arial" w:cs="Arial"/>
          <w:sz w:val="22"/>
          <w:szCs w:val="22"/>
        </w:rPr>
        <w:t xml:space="preserve"> </w:t>
      </w:r>
    </w:p>
    <w:p w:rsidR="00992405" w:rsidRPr="003D5C35" w:rsidRDefault="00A617B0" w:rsidP="001E76AD">
      <w:pPr>
        <w:jc w:val="both"/>
        <w:rPr>
          <w:rFonts w:ascii="Arial" w:hAnsi="Arial" w:cs="Arial"/>
          <w:sz w:val="22"/>
          <w:szCs w:val="22"/>
        </w:rPr>
      </w:pPr>
      <w:r w:rsidRPr="003D5C35">
        <w:rPr>
          <w:rFonts w:ascii="Arial" w:hAnsi="Arial" w:cs="Arial"/>
          <w:sz w:val="22"/>
          <w:szCs w:val="22"/>
        </w:rPr>
        <w:t>Altı</w:t>
      </w:r>
      <w:r w:rsidR="00992405" w:rsidRPr="003D5C35">
        <w:rPr>
          <w:rFonts w:ascii="Arial" w:hAnsi="Arial" w:cs="Arial"/>
          <w:sz w:val="22"/>
          <w:szCs w:val="22"/>
        </w:rPr>
        <w:t xml:space="preserve"> banka 81 ilin tamamında faaliyet göstermektedir. Bu bankalardan </w:t>
      </w:r>
      <w:r w:rsidR="00707F47" w:rsidRPr="003D5C35">
        <w:rPr>
          <w:rFonts w:ascii="Arial" w:hAnsi="Arial" w:cs="Arial"/>
          <w:sz w:val="22"/>
          <w:szCs w:val="22"/>
        </w:rPr>
        <w:t>üçü</w:t>
      </w:r>
      <w:r w:rsidR="00992405" w:rsidRPr="003D5C35">
        <w:rPr>
          <w:rFonts w:ascii="Arial" w:hAnsi="Arial" w:cs="Arial"/>
          <w:sz w:val="22"/>
          <w:szCs w:val="22"/>
        </w:rPr>
        <w:t xml:space="preserve"> kamu bankası, </w:t>
      </w:r>
      <w:r w:rsidR="000417F9" w:rsidRPr="003D5C35">
        <w:rPr>
          <w:rFonts w:ascii="Arial" w:hAnsi="Arial" w:cs="Arial"/>
          <w:sz w:val="22"/>
          <w:szCs w:val="22"/>
        </w:rPr>
        <w:t xml:space="preserve">ikisi özel, biri ise </w:t>
      </w:r>
      <w:r w:rsidR="00157F25" w:rsidRPr="003D5C35">
        <w:rPr>
          <w:rFonts w:ascii="Arial" w:hAnsi="Arial" w:cs="Arial"/>
          <w:sz w:val="22"/>
          <w:szCs w:val="22"/>
        </w:rPr>
        <w:t>yurtdışında yerleşiklere ait</w:t>
      </w:r>
      <w:r w:rsidR="002314C7" w:rsidRPr="003D5C35">
        <w:rPr>
          <w:rFonts w:ascii="Arial" w:hAnsi="Arial" w:cs="Arial"/>
          <w:sz w:val="22"/>
          <w:szCs w:val="22"/>
        </w:rPr>
        <w:t xml:space="preserve"> </w:t>
      </w:r>
      <w:r w:rsidR="00F74653" w:rsidRPr="003D5C35">
        <w:rPr>
          <w:rFonts w:ascii="Arial" w:hAnsi="Arial" w:cs="Arial"/>
          <w:sz w:val="22"/>
          <w:szCs w:val="22"/>
        </w:rPr>
        <w:t>bankadır.</w:t>
      </w:r>
      <w:r w:rsidR="00A31DE1" w:rsidRPr="003D5C35">
        <w:rPr>
          <w:rFonts w:ascii="Arial" w:hAnsi="Arial" w:cs="Arial"/>
          <w:sz w:val="22"/>
          <w:szCs w:val="22"/>
        </w:rPr>
        <w:t xml:space="preserve"> Bir banka </w:t>
      </w:r>
      <w:r w:rsidR="00D91A95" w:rsidRPr="003D5C35">
        <w:rPr>
          <w:rFonts w:ascii="Arial" w:hAnsi="Arial" w:cs="Arial"/>
          <w:sz w:val="22"/>
          <w:szCs w:val="22"/>
        </w:rPr>
        <w:t>95</w:t>
      </w:r>
      <w:r w:rsidR="001C1377" w:rsidRPr="003D5C35">
        <w:rPr>
          <w:rFonts w:ascii="Arial" w:hAnsi="Arial" w:cs="Arial"/>
          <w:sz w:val="22"/>
          <w:szCs w:val="22"/>
        </w:rPr>
        <w:t>8</w:t>
      </w:r>
      <w:r w:rsidR="00930E3F" w:rsidRPr="003D5C35">
        <w:rPr>
          <w:rFonts w:ascii="Arial" w:hAnsi="Arial" w:cs="Arial"/>
          <w:sz w:val="22"/>
          <w:szCs w:val="22"/>
        </w:rPr>
        <w:t xml:space="preserve"> ilçede</w:t>
      </w:r>
      <w:r w:rsidR="00F70944" w:rsidRPr="003D5C35">
        <w:rPr>
          <w:rFonts w:ascii="Arial" w:hAnsi="Arial" w:cs="Arial"/>
          <w:sz w:val="22"/>
          <w:szCs w:val="22"/>
        </w:rPr>
        <w:t xml:space="preserve"> </w:t>
      </w:r>
      <w:r w:rsidR="00992405" w:rsidRPr="003D5C35">
        <w:rPr>
          <w:rFonts w:ascii="Arial" w:hAnsi="Arial" w:cs="Arial"/>
          <w:sz w:val="22"/>
          <w:szCs w:val="22"/>
        </w:rPr>
        <w:t>faaliyet göst</w:t>
      </w:r>
      <w:r w:rsidR="00F304AF" w:rsidRPr="003D5C35">
        <w:rPr>
          <w:rFonts w:ascii="Arial" w:hAnsi="Arial" w:cs="Arial"/>
          <w:sz w:val="22"/>
          <w:szCs w:val="22"/>
        </w:rPr>
        <w:t xml:space="preserve">erirken, iki banka sırasıyla </w:t>
      </w:r>
      <w:r w:rsidR="00D91A95" w:rsidRPr="003D5C35">
        <w:rPr>
          <w:rFonts w:ascii="Arial" w:hAnsi="Arial" w:cs="Arial"/>
          <w:sz w:val="22"/>
          <w:szCs w:val="22"/>
        </w:rPr>
        <w:t>50</w:t>
      </w:r>
      <w:r w:rsidR="00597835">
        <w:rPr>
          <w:rFonts w:ascii="Arial" w:hAnsi="Arial" w:cs="Arial"/>
          <w:sz w:val="22"/>
          <w:szCs w:val="22"/>
        </w:rPr>
        <w:t>6 ve 477</w:t>
      </w:r>
      <w:r w:rsidR="00992405" w:rsidRPr="003D5C35">
        <w:rPr>
          <w:rFonts w:ascii="Arial" w:hAnsi="Arial" w:cs="Arial"/>
          <w:sz w:val="22"/>
          <w:szCs w:val="22"/>
        </w:rPr>
        <w:t xml:space="preserve"> </w:t>
      </w:r>
      <w:r w:rsidR="00F21E3C" w:rsidRPr="003D5C35">
        <w:rPr>
          <w:rFonts w:ascii="Arial" w:hAnsi="Arial" w:cs="Arial"/>
          <w:sz w:val="22"/>
          <w:szCs w:val="22"/>
        </w:rPr>
        <w:t xml:space="preserve">ilçede faaliyet göstermektedir. </w:t>
      </w:r>
      <w:r w:rsidR="00992405" w:rsidRPr="003D5C35">
        <w:rPr>
          <w:rFonts w:ascii="Arial" w:hAnsi="Arial" w:cs="Arial"/>
          <w:sz w:val="22"/>
          <w:szCs w:val="22"/>
        </w:rPr>
        <w:t>50’den fazla ilde f</w:t>
      </w:r>
      <w:r w:rsidR="00A31DE1" w:rsidRPr="003D5C35">
        <w:rPr>
          <w:rFonts w:ascii="Arial" w:hAnsi="Arial" w:cs="Arial"/>
          <w:sz w:val="22"/>
          <w:szCs w:val="22"/>
        </w:rPr>
        <w:t>aaliyet gösteren banka sayısı 1</w:t>
      </w:r>
      <w:r w:rsidR="00930E3F" w:rsidRPr="003D5C35">
        <w:rPr>
          <w:rFonts w:ascii="Arial" w:hAnsi="Arial" w:cs="Arial"/>
          <w:sz w:val="22"/>
          <w:szCs w:val="22"/>
        </w:rPr>
        <w:t>2’di</w:t>
      </w:r>
      <w:r w:rsidR="00A31DE1" w:rsidRPr="003D5C35">
        <w:rPr>
          <w:rFonts w:ascii="Arial" w:hAnsi="Arial" w:cs="Arial"/>
          <w:sz w:val="22"/>
          <w:szCs w:val="22"/>
        </w:rPr>
        <w:t>r.</w:t>
      </w:r>
      <w:r w:rsidR="001C1377" w:rsidRPr="003D5C35">
        <w:rPr>
          <w:rFonts w:ascii="Arial" w:hAnsi="Arial" w:cs="Arial"/>
          <w:sz w:val="22"/>
          <w:szCs w:val="22"/>
        </w:rPr>
        <w:t xml:space="preserve"> Toplam 47 bankadan 18’i</w:t>
      </w:r>
      <w:r w:rsidR="00992405" w:rsidRPr="003D5C35">
        <w:rPr>
          <w:rFonts w:ascii="Arial" w:hAnsi="Arial" w:cs="Arial"/>
          <w:sz w:val="22"/>
          <w:szCs w:val="22"/>
        </w:rPr>
        <w:t xml:space="preserve"> ise sadece bir ilde/ilçede faaliyet göstermektedir. </w:t>
      </w:r>
      <w:r w:rsidR="001C35EC" w:rsidRPr="003D5C35">
        <w:rPr>
          <w:rFonts w:ascii="Arial" w:hAnsi="Arial" w:cs="Arial"/>
          <w:sz w:val="22"/>
          <w:szCs w:val="22"/>
        </w:rPr>
        <w:t>(Ek Tablo 1</w:t>
      </w:r>
      <w:r w:rsidR="00775FD4" w:rsidRPr="003D5C35">
        <w:rPr>
          <w:rFonts w:ascii="Arial" w:hAnsi="Arial" w:cs="Arial"/>
          <w:sz w:val="22"/>
          <w:szCs w:val="22"/>
        </w:rPr>
        <w:t>)</w:t>
      </w:r>
    </w:p>
    <w:p w:rsidR="001E76AD" w:rsidRPr="003D5C35" w:rsidRDefault="001E76AD" w:rsidP="001E76AD">
      <w:pPr>
        <w:jc w:val="both"/>
        <w:rPr>
          <w:rFonts w:ascii="Arial" w:hAnsi="Arial" w:cs="Arial"/>
          <w:sz w:val="22"/>
          <w:szCs w:val="22"/>
        </w:rPr>
      </w:pPr>
    </w:p>
    <w:p w:rsidR="003A66B1" w:rsidRPr="003D5C35" w:rsidRDefault="00990905" w:rsidP="001E76AD">
      <w:pPr>
        <w:jc w:val="both"/>
        <w:rPr>
          <w:rFonts w:ascii="Arial" w:hAnsi="Arial" w:cs="Arial"/>
          <w:sz w:val="22"/>
          <w:szCs w:val="22"/>
        </w:rPr>
      </w:pPr>
      <w:r w:rsidRPr="003D5C35">
        <w:rPr>
          <w:rFonts w:ascii="Arial" w:hAnsi="Arial" w:cs="Arial"/>
          <w:sz w:val="22"/>
          <w:szCs w:val="22"/>
        </w:rPr>
        <w:t xml:space="preserve">İstanbul </w:t>
      </w:r>
      <w:r w:rsidR="001C1377" w:rsidRPr="003D5C35">
        <w:rPr>
          <w:rFonts w:ascii="Arial" w:hAnsi="Arial" w:cs="Arial"/>
          <w:sz w:val="22"/>
          <w:szCs w:val="22"/>
        </w:rPr>
        <w:t>2.833</w:t>
      </w:r>
      <w:r w:rsidR="003A66B1" w:rsidRPr="003D5C35">
        <w:rPr>
          <w:rFonts w:ascii="Arial" w:hAnsi="Arial" w:cs="Arial"/>
          <w:sz w:val="22"/>
          <w:szCs w:val="22"/>
        </w:rPr>
        <w:t xml:space="preserve"> şube </w:t>
      </w:r>
      <w:r w:rsidR="00326F80" w:rsidRPr="003D5C35">
        <w:rPr>
          <w:rFonts w:ascii="Arial" w:hAnsi="Arial" w:cs="Arial"/>
          <w:sz w:val="22"/>
          <w:szCs w:val="22"/>
        </w:rPr>
        <w:t xml:space="preserve">ve yüzde </w:t>
      </w:r>
      <w:r w:rsidR="009C64D6" w:rsidRPr="003D5C35">
        <w:rPr>
          <w:rFonts w:ascii="Arial" w:hAnsi="Arial" w:cs="Arial"/>
          <w:sz w:val="22"/>
          <w:szCs w:val="22"/>
        </w:rPr>
        <w:t>2</w:t>
      </w:r>
      <w:r w:rsidR="00930E3F" w:rsidRPr="003D5C35">
        <w:rPr>
          <w:rFonts w:ascii="Arial" w:hAnsi="Arial" w:cs="Arial"/>
          <w:sz w:val="22"/>
          <w:szCs w:val="22"/>
        </w:rPr>
        <w:t>7</w:t>
      </w:r>
      <w:r w:rsidR="00326F80" w:rsidRPr="003D5C35">
        <w:rPr>
          <w:rFonts w:ascii="Arial" w:hAnsi="Arial" w:cs="Arial"/>
          <w:sz w:val="22"/>
          <w:szCs w:val="22"/>
        </w:rPr>
        <w:t xml:space="preserve"> pay ile</w:t>
      </w:r>
      <w:r w:rsidR="003A66B1" w:rsidRPr="003D5C35">
        <w:rPr>
          <w:rFonts w:ascii="Arial" w:hAnsi="Arial" w:cs="Arial"/>
          <w:sz w:val="22"/>
          <w:szCs w:val="22"/>
        </w:rPr>
        <w:t xml:space="preserve"> en çok şubeye sahip olan bölgedir.</w:t>
      </w:r>
      <w:r w:rsidR="00112FE4" w:rsidRPr="003D5C35">
        <w:rPr>
          <w:rFonts w:ascii="Arial" w:hAnsi="Arial" w:cs="Arial"/>
          <w:sz w:val="22"/>
          <w:szCs w:val="22"/>
        </w:rPr>
        <w:t xml:space="preserve"> </w:t>
      </w:r>
      <w:r w:rsidR="009C64D6" w:rsidRPr="003D5C35">
        <w:rPr>
          <w:rFonts w:ascii="Arial" w:hAnsi="Arial" w:cs="Arial"/>
          <w:sz w:val="22"/>
          <w:szCs w:val="22"/>
        </w:rPr>
        <w:t>İstanbul’u 1.</w:t>
      </w:r>
      <w:r w:rsidR="001C1377" w:rsidRPr="003D5C35">
        <w:rPr>
          <w:rFonts w:ascii="Arial" w:hAnsi="Arial" w:cs="Arial"/>
          <w:sz w:val="22"/>
          <w:szCs w:val="22"/>
        </w:rPr>
        <w:t>562</w:t>
      </w:r>
      <w:r w:rsidR="003A66B1" w:rsidRPr="003D5C35">
        <w:rPr>
          <w:rFonts w:ascii="Arial" w:hAnsi="Arial" w:cs="Arial"/>
          <w:sz w:val="22"/>
          <w:szCs w:val="22"/>
        </w:rPr>
        <w:t xml:space="preserve"> </w:t>
      </w:r>
      <w:r w:rsidR="000644CC" w:rsidRPr="003D5C35">
        <w:rPr>
          <w:rFonts w:ascii="Arial" w:hAnsi="Arial" w:cs="Arial"/>
          <w:sz w:val="22"/>
          <w:szCs w:val="22"/>
        </w:rPr>
        <w:t>şube ve yüzde 15 pay ile Ege,</w:t>
      </w:r>
      <w:r w:rsidR="00CC66F8" w:rsidRPr="003D5C35">
        <w:rPr>
          <w:rFonts w:ascii="Arial" w:hAnsi="Arial" w:cs="Arial"/>
          <w:sz w:val="22"/>
          <w:szCs w:val="22"/>
        </w:rPr>
        <w:t xml:space="preserve"> </w:t>
      </w:r>
      <w:r w:rsidRPr="003D5C35">
        <w:rPr>
          <w:rFonts w:ascii="Arial" w:hAnsi="Arial" w:cs="Arial"/>
          <w:sz w:val="22"/>
          <w:szCs w:val="22"/>
        </w:rPr>
        <w:t>1.</w:t>
      </w:r>
      <w:r w:rsidR="001C1377" w:rsidRPr="003D5C35">
        <w:rPr>
          <w:rFonts w:ascii="Arial" w:hAnsi="Arial" w:cs="Arial"/>
          <w:sz w:val="22"/>
          <w:szCs w:val="22"/>
        </w:rPr>
        <w:t>261</w:t>
      </w:r>
      <w:r w:rsidR="003A66B1" w:rsidRPr="003D5C35">
        <w:rPr>
          <w:rFonts w:ascii="Arial" w:hAnsi="Arial" w:cs="Arial"/>
          <w:sz w:val="22"/>
          <w:szCs w:val="22"/>
        </w:rPr>
        <w:t xml:space="preserve"> şube ve yüzde 12 pay ile Batı Anadolu bölgeleri izlemektedir. </w:t>
      </w:r>
      <w:r w:rsidR="001C35EC" w:rsidRPr="003D5C35">
        <w:rPr>
          <w:rFonts w:ascii="Arial" w:hAnsi="Arial" w:cs="Arial"/>
          <w:sz w:val="22"/>
          <w:szCs w:val="22"/>
        </w:rPr>
        <w:t>(Ek Tablo 2</w:t>
      </w:r>
      <w:r w:rsidR="00775FD4" w:rsidRPr="003D5C35">
        <w:rPr>
          <w:rFonts w:ascii="Arial" w:hAnsi="Arial" w:cs="Arial"/>
          <w:sz w:val="22"/>
          <w:szCs w:val="22"/>
        </w:rPr>
        <w:t>)</w:t>
      </w:r>
    </w:p>
    <w:p w:rsidR="001E76AD" w:rsidRPr="003D5C35" w:rsidRDefault="001E76AD" w:rsidP="001E76AD">
      <w:pPr>
        <w:jc w:val="both"/>
        <w:rPr>
          <w:rFonts w:ascii="Arial" w:hAnsi="Arial" w:cs="Arial"/>
          <w:sz w:val="22"/>
          <w:szCs w:val="22"/>
        </w:rPr>
      </w:pPr>
    </w:p>
    <w:p w:rsidR="0046774D" w:rsidRPr="003D5C35" w:rsidRDefault="00D56762" w:rsidP="001E76AD">
      <w:pPr>
        <w:jc w:val="both"/>
        <w:rPr>
          <w:rFonts w:ascii="Arial" w:hAnsi="Arial" w:cs="Arial"/>
          <w:sz w:val="22"/>
          <w:szCs w:val="22"/>
        </w:rPr>
      </w:pPr>
      <w:r w:rsidRPr="003D5C35">
        <w:rPr>
          <w:rFonts w:ascii="Arial" w:hAnsi="Arial" w:cs="Arial"/>
          <w:sz w:val="22"/>
          <w:szCs w:val="22"/>
        </w:rPr>
        <w:t>Türkiye’de 201</w:t>
      </w:r>
      <w:r w:rsidR="00BF5400" w:rsidRPr="003D5C35">
        <w:rPr>
          <w:rFonts w:ascii="Arial" w:hAnsi="Arial" w:cs="Arial"/>
          <w:sz w:val="22"/>
          <w:szCs w:val="22"/>
        </w:rPr>
        <w:t>7</w:t>
      </w:r>
      <w:r w:rsidR="0046774D" w:rsidRPr="003D5C35">
        <w:rPr>
          <w:rFonts w:ascii="Arial" w:hAnsi="Arial" w:cs="Arial"/>
          <w:sz w:val="22"/>
          <w:szCs w:val="22"/>
        </w:rPr>
        <w:t xml:space="preserve"> sonunda en fazla ban</w:t>
      </w:r>
      <w:r w:rsidR="00266E77" w:rsidRPr="003D5C35">
        <w:rPr>
          <w:rFonts w:ascii="Arial" w:hAnsi="Arial" w:cs="Arial"/>
          <w:sz w:val="22"/>
          <w:szCs w:val="22"/>
        </w:rPr>
        <w:t xml:space="preserve">ka şubesinin bulunduğu ilçe, </w:t>
      </w:r>
      <w:r w:rsidR="00BE1783" w:rsidRPr="003D5C35">
        <w:rPr>
          <w:rFonts w:ascii="Arial" w:hAnsi="Arial" w:cs="Arial"/>
          <w:sz w:val="22"/>
          <w:szCs w:val="22"/>
        </w:rPr>
        <w:t>4</w:t>
      </w:r>
      <w:r w:rsidR="001E117D" w:rsidRPr="003D5C35">
        <w:rPr>
          <w:rFonts w:ascii="Arial" w:hAnsi="Arial" w:cs="Arial"/>
          <w:sz w:val="22"/>
          <w:szCs w:val="22"/>
        </w:rPr>
        <w:t>4</w:t>
      </w:r>
      <w:r w:rsidR="00742AA6" w:rsidRPr="003D5C35">
        <w:rPr>
          <w:rFonts w:ascii="Arial" w:hAnsi="Arial" w:cs="Arial"/>
          <w:sz w:val="22"/>
          <w:szCs w:val="22"/>
        </w:rPr>
        <w:t>3</w:t>
      </w:r>
      <w:r w:rsidR="0046774D" w:rsidRPr="003D5C35">
        <w:rPr>
          <w:rFonts w:ascii="Arial" w:hAnsi="Arial" w:cs="Arial"/>
          <w:sz w:val="22"/>
          <w:szCs w:val="22"/>
        </w:rPr>
        <w:t xml:space="preserve"> şube ile Ankara Çankaya olmuştur. </w:t>
      </w:r>
      <w:r w:rsidR="00EF2527" w:rsidRPr="003D5C35">
        <w:rPr>
          <w:rFonts w:ascii="Arial" w:hAnsi="Arial" w:cs="Arial"/>
          <w:sz w:val="22"/>
          <w:szCs w:val="22"/>
        </w:rPr>
        <w:t xml:space="preserve">Daha sonra </w:t>
      </w:r>
      <w:r w:rsidR="00742AA6" w:rsidRPr="003D5C35">
        <w:rPr>
          <w:rFonts w:ascii="Arial" w:hAnsi="Arial" w:cs="Arial"/>
          <w:sz w:val="22"/>
          <w:szCs w:val="22"/>
        </w:rPr>
        <w:t>287</w:t>
      </w:r>
      <w:r w:rsidR="0046774D" w:rsidRPr="003D5C35">
        <w:rPr>
          <w:rFonts w:ascii="Arial" w:hAnsi="Arial" w:cs="Arial"/>
          <w:sz w:val="22"/>
          <w:szCs w:val="22"/>
        </w:rPr>
        <w:t xml:space="preserve"> </w:t>
      </w:r>
      <w:r w:rsidR="00EF2527" w:rsidRPr="003D5C35">
        <w:rPr>
          <w:rFonts w:ascii="Arial" w:hAnsi="Arial" w:cs="Arial"/>
          <w:sz w:val="22"/>
          <w:szCs w:val="22"/>
        </w:rPr>
        <w:t>şube ile İstanbul Kadıköy v</w:t>
      </w:r>
      <w:r w:rsidR="00DB35B6" w:rsidRPr="003D5C35">
        <w:rPr>
          <w:rFonts w:ascii="Arial" w:hAnsi="Arial" w:cs="Arial"/>
          <w:sz w:val="22"/>
          <w:szCs w:val="22"/>
        </w:rPr>
        <w:t xml:space="preserve">e </w:t>
      </w:r>
      <w:r w:rsidR="00BE1783" w:rsidRPr="003D5C35">
        <w:rPr>
          <w:rFonts w:ascii="Arial" w:hAnsi="Arial" w:cs="Arial"/>
          <w:sz w:val="22"/>
          <w:szCs w:val="22"/>
        </w:rPr>
        <w:t>2</w:t>
      </w:r>
      <w:r w:rsidR="00742AA6" w:rsidRPr="003D5C35">
        <w:rPr>
          <w:rFonts w:ascii="Arial" w:hAnsi="Arial" w:cs="Arial"/>
          <w:sz w:val="22"/>
          <w:szCs w:val="22"/>
        </w:rPr>
        <w:t>17</w:t>
      </w:r>
      <w:r w:rsidR="0046774D" w:rsidRPr="003D5C35">
        <w:rPr>
          <w:rFonts w:ascii="Arial" w:hAnsi="Arial" w:cs="Arial"/>
          <w:sz w:val="22"/>
          <w:szCs w:val="22"/>
        </w:rPr>
        <w:t xml:space="preserve"> şube ile </w:t>
      </w:r>
      <w:r w:rsidR="006D32B4" w:rsidRPr="003D5C35">
        <w:rPr>
          <w:rFonts w:ascii="Arial" w:hAnsi="Arial" w:cs="Arial"/>
          <w:sz w:val="22"/>
          <w:szCs w:val="22"/>
        </w:rPr>
        <w:t>İstanbul Şişli</w:t>
      </w:r>
      <w:r w:rsidR="0046774D" w:rsidRPr="003D5C35">
        <w:rPr>
          <w:rFonts w:ascii="Arial" w:hAnsi="Arial" w:cs="Arial"/>
          <w:sz w:val="22"/>
          <w:szCs w:val="22"/>
        </w:rPr>
        <w:t xml:space="preserve"> ilçeleri gelmektedir.</w:t>
      </w:r>
      <w:r w:rsidR="00573112" w:rsidRPr="003D5C35">
        <w:rPr>
          <w:rFonts w:ascii="Arial" w:hAnsi="Arial" w:cs="Arial"/>
          <w:sz w:val="22"/>
          <w:szCs w:val="22"/>
        </w:rPr>
        <w:t xml:space="preserve"> Toplam </w:t>
      </w:r>
      <w:r w:rsidR="00BE1783" w:rsidRPr="003D5C35">
        <w:rPr>
          <w:rFonts w:ascii="Arial" w:hAnsi="Arial" w:cs="Arial"/>
          <w:sz w:val="22"/>
          <w:szCs w:val="22"/>
        </w:rPr>
        <w:t>3</w:t>
      </w:r>
      <w:r w:rsidR="00742AA6" w:rsidRPr="003D5C35">
        <w:rPr>
          <w:rFonts w:ascii="Arial" w:hAnsi="Arial" w:cs="Arial"/>
          <w:sz w:val="22"/>
          <w:szCs w:val="22"/>
        </w:rPr>
        <w:t>75</w:t>
      </w:r>
      <w:r w:rsidR="0046774D" w:rsidRPr="003D5C35">
        <w:rPr>
          <w:rFonts w:ascii="Arial" w:hAnsi="Arial" w:cs="Arial"/>
          <w:sz w:val="22"/>
          <w:szCs w:val="22"/>
        </w:rPr>
        <w:t xml:space="preserve"> ilçede tek bir banka şubesi faaliyet göstermektedir. İs</w:t>
      </w:r>
      <w:r w:rsidR="0067146F" w:rsidRPr="003D5C35">
        <w:rPr>
          <w:rFonts w:ascii="Arial" w:hAnsi="Arial" w:cs="Arial"/>
          <w:sz w:val="22"/>
          <w:szCs w:val="22"/>
        </w:rPr>
        <w:t xml:space="preserve">tanbul, Ankara ve İzmir’de </w:t>
      </w:r>
      <w:r w:rsidR="00BE1783" w:rsidRPr="003D5C35">
        <w:rPr>
          <w:rFonts w:ascii="Arial" w:hAnsi="Arial" w:cs="Arial"/>
          <w:sz w:val="22"/>
          <w:szCs w:val="22"/>
        </w:rPr>
        <w:t>4.</w:t>
      </w:r>
      <w:r w:rsidR="00742AA6" w:rsidRPr="003D5C35">
        <w:rPr>
          <w:rFonts w:ascii="Arial" w:hAnsi="Arial" w:cs="Arial"/>
          <w:sz w:val="22"/>
          <w:szCs w:val="22"/>
        </w:rPr>
        <w:t>557</w:t>
      </w:r>
      <w:r w:rsidR="006D32B4" w:rsidRPr="003D5C35">
        <w:rPr>
          <w:rFonts w:ascii="Arial" w:hAnsi="Arial" w:cs="Arial"/>
          <w:sz w:val="22"/>
          <w:szCs w:val="22"/>
        </w:rPr>
        <w:t xml:space="preserve"> adet şube, </w:t>
      </w:r>
      <w:r w:rsidR="00BF0298" w:rsidRPr="003D5C35">
        <w:rPr>
          <w:rFonts w:ascii="Arial" w:hAnsi="Arial" w:cs="Arial"/>
          <w:sz w:val="22"/>
          <w:szCs w:val="22"/>
        </w:rPr>
        <w:t>toplam yurtiçi şubelerin yüzde 4</w:t>
      </w:r>
      <w:r w:rsidR="00930E3F" w:rsidRPr="003D5C35">
        <w:rPr>
          <w:rFonts w:ascii="Arial" w:hAnsi="Arial" w:cs="Arial"/>
          <w:sz w:val="22"/>
          <w:szCs w:val="22"/>
        </w:rPr>
        <w:t>4</w:t>
      </w:r>
      <w:r w:rsidR="00EF2527" w:rsidRPr="003D5C35">
        <w:rPr>
          <w:rFonts w:ascii="Arial" w:hAnsi="Arial" w:cs="Arial"/>
          <w:sz w:val="22"/>
          <w:szCs w:val="22"/>
        </w:rPr>
        <w:t>’</w:t>
      </w:r>
      <w:r w:rsidR="00930E3F" w:rsidRPr="003D5C35">
        <w:rPr>
          <w:rFonts w:ascii="Arial" w:hAnsi="Arial" w:cs="Arial"/>
          <w:sz w:val="22"/>
          <w:szCs w:val="22"/>
        </w:rPr>
        <w:t>ünü</w:t>
      </w:r>
      <w:r w:rsidR="0046774D" w:rsidRPr="003D5C35">
        <w:rPr>
          <w:rFonts w:ascii="Arial" w:hAnsi="Arial" w:cs="Arial"/>
          <w:sz w:val="22"/>
          <w:szCs w:val="22"/>
        </w:rPr>
        <w:t xml:space="preserve"> oluşturmaktadır.</w:t>
      </w:r>
    </w:p>
    <w:p w:rsidR="001E76AD" w:rsidRPr="003D5C35" w:rsidRDefault="001E76AD" w:rsidP="001E76AD">
      <w:pPr>
        <w:jc w:val="both"/>
        <w:rPr>
          <w:rFonts w:ascii="Arial" w:hAnsi="Arial" w:cs="Arial"/>
          <w:sz w:val="22"/>
          <w:szCs w:val="22"/>
        </w:rPr>
      </w:pPr>
    </w:p>
    <w:p w:rsidR="00F06649" w:rsidRPr="003D5C35" w:rsidRDefault="00AB3DA1" w:rsidP="001E76AD">
      <w:pPr>
        <w:jc w:val="both"/>
        <w:rPr>
          <w:rFonts w:ascii="Arial" w:hAnsi="Arial" w:cs="Arial"/>
          <w:sz w:val="22"/>
          <w:szCs w:val="22"/>
        </w:rPr>
      </w:pPr>
      <w:r w:rsidRPr="003D5C35">
        <w:rPr>
          <w:rFonts w:ascii="Arial" w:hAnsi="Arial" w:cs="Arial"/>
          <w:sz w:val="22"/>
          <w:szCs w:val="22"/>
        </w:rPr>
        <w:t>Türkiye’de 201</w:t>
      </w:r>
      <w:r w:rsidR="002F67EB" w:rsidRPr="003D5C35">
        <w:rPr>
          <w:rFonts w:ascii="Arial" w:hAnsi="Arial" w:cs="Arial"/>
          <w:sz w:val="22"/>
          <w:szCs w:val="22"/>
        </w:rPr>
        <w:t>7</w:t>
      </w:r>
      <w:r w:rsidR="00F06649" w:rsidRPr="003D5C35">
        <w:rPr>
          <w:rFonts w:ascii="Arial" w:hAnsi="Arial" w:cs="Arial"/>
          <w:sz w:val="22"/>
          <w:szCs w:val="22"/>
        </w:rPr>
        <w:t xml:space="preserve"> sonunda en fazla ban</w:t>
      </w:r>
      <w:r w:rsidRPr="003D5C35">
        <w:rPr>
          <w:rFonts w:ascii="Arial" w:hAnsi="Arial" w:cs="Arial"/>
          <w:sz w:val="22"/>
          <w:szCs w:val="22"/>
        </w:rPr>
        <w:t xml:space="preserve">ka personelinin çalıştığı il, </w:t>
      </w:r>
      <w:r w:rsidR="002F67EB" w:rsidRPr="003D5C35">
        <w:rPr>
          <w:rFonts w:ascii="Arial" w:hAnsi="Arial" w:cs="Arial"/>
          <w:sz w:val="22"/>
          <w:szCs w:val="22"/>
        </w:rPr>
        <w:t>83.276</w:t>
      </w:r>
      <w:r w:rsidR="00930E3F" w:rsidRPr="003D5C35">
        <w:rPr>
          <w:rFonts w:ascii="Arial" w:hAnsi="Arial" w:cs="Arial"/>
          <w:sz w:val="22"/>
          <w:szCs w:val="22"/>
        </w:rPr>
        <w:t xml:space="preserve"> </w:t>
      </w:r>
      <w:r w:rsidR="00F06649" w:rsidRPr="003D5C35">
        <w:rPr>
          <w:rFonts w:ascii="Arial" w:hAnsi="Arial" w:cs="Arial"/>
          <w:sz w:val="22"/>
          <w:szCs w:val="22"/>
        </w:rPr>
        <w:t xml:space="preserve">kişi ile </w:t>
      </w:r>
      <w:r w:rsidR="00F70944" w:rsidRPr="003D5C35">
        <w:rPr>
          <w:rFonts w:ascii="Arial" w:hAnsi="Arial" w:cs="Arial"/>
          <w:sz w:val="22"/>
          <w:szCs w:val="22"/>
        </w:rPr>
        <w:t xml:space="preserve">genel müdürlüklerin </w:t>
      </w:r>
      <w:r w:rsidR="00083DCD" w:rsidRPr="003D5C35">
        <w:rPr>
          <w:rFonts w:ascii="Arial" w:hAnsi="Arial" w:cs="Arial"/>
          <w:sz w:val="22"/>
          <w:szCs w:val="22"/>
        </w:rPr>
        <w:t xml:space="preserve">tamamına yakınının </w:t>
      </w:r>
      <w:r w:rsidR="00F70944" w:rsidRPr="003D5C35">
        <w:rPr>
          <w:rFonts w:ascii="Arial" w:hAnsi="Arial" w:cs="Arial"/>
          <w:sz w:val="22"/>
          <w:szCs w:val="22"/>
        </w:rPr>
        <w:t xml:space="preserve">bulunduğu </w:t>
      </w:r>
      <w:r w:rsidR="00F06649" w:rsidRPr="003D5C35">
        <w:rPr>
          <w:rFonts w:ascii="Arial" w:hAnsi="Arial" w:cs="Arial"/>
          <w:sz w:val="22"/>
          <w:szCs w:val="22"/>
        </w:rPr>
        <w:t xml:space="preserve">İstanbul olmuştur. </w:t>
      </w:r>
      <w:r w:rsidR="0040697D" w:rsidRPr="003D5C35">
        <w:rPr>
          <w:rFonts w:ascii="Arial" w:hAnsi="Arial" w:cs="Arial"/>
          <w:sz w:val="22"/>
          <w:szCs w:val="22"/>
        </w:rPr>
        <w:t>Ank</w:t>
      </w:r>
      <w:r w:rsidRPr="003D5C35">
        <w:rPr>
          <w:rFonts w:ascii="Arial" w:hAnsi="Arial" w:cs="Arial"/>
          <w:sz w:val="22"/>
          <w:szCs w:val="22"/>
        </w:rPr>
        <w:t xml:space="preserve">ara ve İzmir’de sırasıyla </w:t>
      </w:r>
      <w:r w:rsidR="002F67EB" w:rsidRPr="003D5C35">
        <w:rPr>
          <w:rFonts w:ascii="Arial" w:hAnsi="Arial" w:cs="Arial"/>
          <w:sz w:val="22"/>
          <w:szCs w:val="22"/>
        </w:rPr>
        <w:t>17.910</w:t>
      </w:r>
      <w:r w:rsidR="00D47917" w:rsidRPr="003D5C35">
        <w:rPr>
          <w:rFonts w:ascii="Arial" w:hAnsi="Arial" w:cs="Arial"/>
          <w:sz w:val="22"/>
          <w:szCs w:val="22"/>
        </w:rPr>
        <w:t xml:space="preserve"> </w:t>
      </w:r>
      <w:r w:rsidRPr="003D5C35">
        <w:rPr>
          <w:rFonts w:ascii="Arial" w:hAnsi="Arial" w:cs="Arial"/>
          <w:sz w:val="22"/>
          <w:szCs w:val="22"/>
        </w:rPr>
        <w:t xml:space="preserve">ve </w:t>
      </w:r>
      <w:r w:rsidR="002F67EB" w:rsidRPr="003D5C35">
        <w:rPr>
          <w:rFonts w:ascii="Arial" w:hAnsi="Arial" w:cs="Arial"/>
          <w:sz w:val="22"/>
          <w:szCs w:val="22"/>
        </w:rPr>
        <w:t>11.029</w:t>
      </w:r>
      <w:r w:rsidR="00D47917" w:rsidRPr="003D5C35">
        <w:rPr>
          <w:rFonts w:ascii="Arial" w:hAnsi="Arial" w:cs="Arial"/>
          <w:sz w:val="22"/>
          <w:szCs w:val="22"/>
        </w:rPr>
        <w:t xml:space="preserve"> </w:t>
      </w:r>
      <w:r w:rsidR="0040697D" w:rsidRPr="003D5C35">
        <w:rPr>
          <w:rFonts w:ascii="Arial" w:hAnsi="Arial" w:cs="Arial"/>
          <w:sz w:val="22"/>
          <w:szCs w:val="22"/>
        </w:rPr>
        <w:t>personel görev yapmaktadır.</w:t>
      </w:r>
      <w:r w:rsidR="001C35EC" w:rsidRPr="003D5C35">
        <w:rPr>
          <w:rFonts w:ascii="Arial" w:hAnsi="Arial" w:cs="Arial"/>
          <w:sz w:val="22"/>
          <w:szCs w:val="22"/>
        </w:rPr>
        <w:t xml:space="preserve"> (Ek Tablo 3</w:t>
      </w:r>
      <w:r w:rsidR="00D53325" w:rsidRPr="003D5C35">
        <w:rPr>
          <w:rFonts w:ascii="Arial" w:hAnsi="Arial" w:cs="Arial"/>
          <w:sz w:val="22"/>
          <w:szCs w:val="22"/>
        </w:rPr>
        <w:t>)</w:t>
      </w:r>
    </w:p>
    <w:p w:rsidR="00157F25" w:rsidRPr="003D5C35" w:rsidRDefault="00157F25" w:rsidP="001E76AD">
      <w:pPr>
        <w:jc w:val="both"/>
        <w:rPr>
          <w:rFonts w:ascii="Arial" w:hAnsi="Arial" w:cs="Arial"/>
          <w:sz w:val="22"/>
          <w:szCs w:val="22"/>
        </w:rPr>
      </w:pPr>
    </w:p>
    <w:p w:rsidR="00F04D96" w:rsidRPr="003D5C35" w:rsidRDefault="00F04D96" w:rsidP="001E76AD">
      <w:pPr>
        <w:jc w:val="both"/>
        <w:rPr>
          <w:rFonts w:ascii="Arial" w:hAnsi="Arial" w:cs="Arial"/>
          <w:b/>
          <w:szCs w:val="24"/>
        </w:rPr>
      </w:pPr>
      <w:r w:rsidRPr="003D5C35">
        <w:rPr>
          <w:rFonts w:ascii="Arial" w:hAnsi="Arial" w:cs="Arial"/>
          <w:b/>
          <w:szCs w:val="24"/>
        </w:rPr>
        <w:t xml:space="preserve">2. </w:t>
      </w:r>
      <w:r w:rsidR="00F32423" w:rsidRPr="003D5C35">
        <w:rPr>
          <w:rFonts w:ascii="Arial" w:hAnsi="Arial" w:cs="Arial"/>
          <w:b/>
          <w:szCs w:val="24"/>
        </w:rPr>
        <w:t>İllere Göre ATM, POS ve Üye İşyeri Sayısı</w:t>
      </w:r>
    </w:p>
    <w:p w:rsidR="00157F25" w:rsidRPr="003D5C35" w:rsidRDefault="00157F25" w:rsidP="001E76AD">
      <w:pPr>
        <w:jc w:val="both"/>
        <w:rPr>
          <w:rFonts w:ascii="Arial" w:hAnsi="Arial" w:cs="Arial"/>
          <w:sz w:val="22"/>
          <w:szCs w:val="22"/>
        </w:rPr>
      </w:pPr>
    </w:p>
    <w:p w:rsidR="000245DA" w:rsidRPr="003D5C35" w:rsidRDefault="00570C58" w:rsidP="001E76AD">
      <w:pPr>
        <w:jc w:val="both"/>
        <w:rPr>
          <w:rFonts w:ascii="Arial" w:hAnsi="Arial" w:cs="Arial"/>
          <w:sz w:val="22"/>
          <w:szCs w:val="22"/>
        </w:rPr>
      </w:pPr>
      <w:r w:rsidRPr="003D5C35">
        <w:rPr>
          <w:rFonts w:ascii="Arial" w:hAnsi="Arial" w:cs="Arial"/>
          <w:sz w:val="22"/>
          <w:szCs w:val="22"/>
        </w:rPr>
        <w:t>Bankacılık sektöründe</w:t>
      </w:r>
      <w:r w:rsidR="001420E7" w:rsidRPr="003D5C35">
        <w:rPr>
          <w:rFonts w:ascii="Arial" w:hAnsi="Arial" w:cs="Arial"/>
          <w:sz w:val="22"/>
          <w:szCs w:val="22"/>
        </w:rPr>
        <w:t xml:space="preserve"> Aralık 2017</w:t>
      </w:r>
      <w:r w:rsidR="009127E8" w:rsidRPr="003D5C35">
        <w:rPr>
          <w:rFonts w:ascii="Arial" w:hAnsi="Arial" w:cs="Arial"/>
          <w:sz w:val="22"/>
          <w:szCs w:val="22"/>
        </w:rPr>
        <w:t xml:space="preserve"> itibariyle yurtiçinde 4</w:t>
      </w:r>
      <w:r w:rsidR="001420E7" w:rsidRPr="003D5C35">
        <w:rPr>
          <w:rFonts w:ascii="Arial" w:hAnsi="Arial" w:cs="Arial"/>
          <w:sz w:val="22"/>
          <w:szCs w:val="22"/>
        </w:rPr>
        <w:t>5</w:t>
      </w:r>
      <w:r w:rsidR="00B7265D" w:rsidRPr="003D5C35">
        <w:rPr>
          <w:rFonts w:ascii="Arial" w:hAnsi="Arial" w:cs="Arial"/>
          <w:sz w:val="22"/>
          <w:szCs w:val="22"/>
        </w:rPr>
        <w:t>.</w:t>
      </w:r>
      <w:r w:rsidR="001420E7" w:rsidRPr="003D5C35">
        <w:rPr>
          <w:rFonts w:ascii="Arial" w:hAnsi="Arial" w:cs="Arial"/>
          <w:sz w:val="22"/>
          <w:szCs w:val="22"/>
        </w:rPr>
        <w:t>734</w:t>
      </w:r>
      <w:r w:rsidR="00301CF0" w:rsidRPr="003D5C35">
        <w:rPr>
          <w:rFonts w:ascii="Arial" w:hAnsi="Arial" w:cs="Arial"/>
          <w:sz w:val="22"/>
          <w:szCs w:val="22"/>
        </w:rPr>
        <w:t xml:space="preserve"> ATM, </w:t>
      </w:r>
      <w:r w:rsidR="001420E7" w:rsidRPr="003D5C35">
        <w:rPr>
          <w:rFonts w:ascii="Arial" w:hAnsi="Arial" w:cs="Arial"/>
          <w:sz w:val="22"/>
          <w:szCs w:val="22"/>
        </w:rPr>
        <w:t>2.152</w:t>
      </w:r>
      <w:r w:rsidR="009127E8" w:rsidRPr="003D5C35">
        <w:rPr>
          <w:rFonts w:ascii="Arial" w:hAnsi="Arial" w:cs="Arial"/>
          <w:sz w:val="22"/>
          <w:szCs w:val="22"/>
        </w:rPr>
        <w:t>.</w:t>
      </w:r>
      <w:r w:rsidR="001420E7" w:rsidRPr="003D5C35">
        <w:rPr>
          <w:rFonts w:ascii="Arial" w:hAnsi="Arial" w:cs="Arial"/>
          <w:sz w:val="22"/>
          <w:szCs w:val="22"/>
        </w:rPr>
        <w:t>728</w:t>
      </w:r>
      <w:r w:rsidR="00301CF0" w:rsidRPr="003D5C35">
        <w:rPr>
          <w:rFonts w:ascii="Arial" w:hAnsi="Arial" w:cs="Arial"/>
          <w:sz w:val="22"/>
          <w:szCs w:val="22"/>
        </w:rPr>
        <w:t xml:space="preserve"> POS </w:t>
      </w:r>
      <w:r w:rsidR="003B1C68" w:rsidRPr="003D5C35">
        <w:rPr>
          <w:rFonts w:ascii="Arial" w:hAnsi="Arial" w:cs="Arial"/>
          <w:sz w:val="22"/>
          <w:szCs w:val="22"/>
        </w:rPr>
        <w:t xml:space="preserve">cihazı </w:t>
      </w:r>
      <w:r w:rsidR="001420E7" w:rsidRPr="003D5C35">
        <w:rPr>
          <w:rFonts w:ascii="Arial" w:hAnsi="Arial" w:cs="Arial"/>
          <w:sz w:val="22"/>
          <w:szCs w:val="22"/>
        </w:rPr>
        <w:t>ve 2.436</w:t>
      </w:r>
      <w:r w:rsidR="009127E8" w:rsidRPr="003D5C35">
        <w:rPr>
          <w:rFonts w:ascii="Arial" w:hAnsi="Arial" w:cs="Arial"/>
          <w:sz w:val="22"/>
          <w:szCs w:val="22"/>
        </w:rPr>
        <w:t>.</w:t>
      </w:r>
      <w:r w:rsidR="001420E7" w:rsidRPr="003D5C35">
        <w:rPr>
          <w:rFonts w:ascii="Arial" w:hAnsi="Arial" w:cs="Arial"/>
          <w:sz w:val="22"/>
          <w:szCs w:val="22"/>
        </w:rPr>
        <w:t>39</w:t>
      </w:r>
      <w:r w:rsidR="00D47917" w:rsidRPr="003D5C35">
        <w:rPr>
          <w:rFonts w:ascii="Arial" w:hAnsi="Arial" w:cs="Arial"/>
          <w:sz w:val="22"/>
          <w:szCs w:val="22"/>
        </w:rPr>
        <w:t>7</w:t>
      </w:r>
      <w:r w:rsidR="00301CF0" w:rsidRPr="003D5C35">
        <w:rPr>
          <w:rFonts w:ascii="Arial" w:hAnsi="Arial" w:cs="Arial"/>
          <w:sz w:val="22"/>
          <w:szCs w:val="22"/>
        </w:rPr>
        <w:t xml:space="preserve"> üye işyeri </w:t>
      </w:r>
      <w:r w:rsidR="00D17C43" w:rsidRPr="003D5C35">
        <w:rPr>
          <w:rFonts w:ascii="Arial" w:hAnsi="Arial" w:cs="Arial"/>
          <w:sz w:val="22"/>
          <w:szCs w:val="22"/>
        </w:rPr>
        <w:t>bulunmaktadır</w:t>
      </w:r>
      <w:r w:rsidR="00301CF0" w:rsidRPr="003D5C35">
        <w:rPr>
          <w:rFonts w:ascii="Arial" w:hAnsi="Arial" w:cs="Arial"/>
          <w:sz w:val="22"/>
          <w:szCs w:val="22"/>
        </w:rPr>
        <w:t>.</w:t>
      </w:r>
      <w:r w:rsidR="00DF063F" w:rsidRPr="003D5C35">
        <w:rPr>
          <w:rFonts w:ascii="Arial" w:hAnsi="Arial" w:cs="Arial"/>
          <w:sz w:val="22"/>
          <w:szCs w:val="22"/>
        </w:rPr>
        <w:t xml:space="preserve"> </w:t>
      </w:r>
      <w:r w:rsidR="00FF095D" w:rsidRPr="003D5C35">
        <w:rPr>
          <w:rFonts w:ascii="Arial" w:hAnsi="Arial" w:cs="Arial"/>
          <w:sz w:val="22"/>
          <w:szCs w:val="22"/>
        </w:rPr>
        <w:t>En çok</w:t>
      </w:r>
      <w:r w:rsidR="001420E7" w:rsidRPr="003D5C35">
        <w:rPr>
          <w:rFonts w:ascii="Arial" w:hAnsi="Arial" w:cs="Arial"/>
          <w:sz w:val="22"/>
          <w:szCs w:val="22"/>
        </w:rPr>
        <w:t xml:space="preserve"> ATM sayısına sahip il, 11.601</w:t>
      </w:r>
      <w:r w:rsidR="00FF095D" w:rsidRPr="003D5C35">
        <w:rPr>
          <w:rFonts w:ascii="Arial" w:hAnsi="Arial" w:cs="Arial"/>
          <w:sz w:val="22"/>
          <w:szCs w:val="22"/>
        </w:rPr>
        <w:t xml:space="preserve"> tane ile İstanbul’dur. Ankara ve İ</w:t>
      </w:r>
      <w:r w:rsidR="009127E8" w:rsidRPr="003D5C35">
        <w:rPr>
          <w:rFonts w:ascii="Arial" w:hAnsi="Arial" w:cs="Arial"/>
          <w:sz w:val="22"/>
          <w:szCs w:val="22"/>
        </w:rPr>
        <w:t xml:space="preserve">zmir’de sırasıyla </w:t>
      </w:r>
      <w:r w:rsidR="001420E7" w:rsidRPr="003D5C35">
        <w:rPr>
          <w:rFonts w:ascii="Arial" w:hAnsi="Arial" w:cs="Arial"/>
          <w:sz w:val="22"/>
          <w:szCs w:val="22"/>
        </w:rPr>
        <w:t>4.067 ve 3.231</w:t>
      </w:r>
      <w:r w:rsidR="00FF095D" w:rsidRPr="003D5C35">
        <w:rPr>
          <w:rFonts w:ascii="Arial" w:hAnsi="Arial" w:cs="Arial"/>
          <w:sz w:val="22"/>
          <w:szCs w:val="22"/>
        </w:rPr>
        <w:t xml:space="preserve"> ATM bulunmaktadır. </w:t>
      </w:r>
      <w:r w:rsidR="00BF5400" w:rsidRPr="003D5C35">
        <w:rPr>
          <w:rFonts w:ascii="Arial" w:hAnsi="Arial" w:cs="Arial"/>
          <w:sz w:val="22"/>
          <w:szCs w:val="22"/>
        </w:rPr>
        <w:t>En çok POS cihazı</w:t>
      </w:r>
      <w:r w:rsidR="003B1C68" w:rsidRPr="003D5C35">
        <w:rPr>
          <w:rFonts w:ascii="Arial" w:hAnsi="Arial" w:cs="Arial"/>
          <w:sz w:val="22"/>
          <w:szCs w:val="22"/>
        </w:rPr>
        <w:t xml:space="preserve"> sayısına </w:t>
      </w:r>
      <w:r w:rsidR="001420E7" w:rsidRPr="003D5C35">
        <w:rPr>
          <w:rFonts w:ascii="Arial" w:hAnsi="Arial" w:cs="Arial"/>
          <w:sz w:val="22"/>
          <w:szCs w:val="22"/>
        </w:rPr>
        <w:t>sahip il, 566.110</w:t>
      </w:r>
      <w:r w:rsidR="003B1C68" w:rsidRPr="003D5C35">
        <w:rPr>
          <w:rFonts w:ascii="Arial" w:hAnsi="Arial" w:cs="Arial"/>
          <w:sz w:val="22"/>
          <w:szCs w:val="22"/>
        </w:rPr>
        <w:t xml:space="preserve"> </w:t>
      </w:r>
      <w:r w:rsidR="003B1C68" w:rsidRPr="003D5C35">
        <w:rPr>
          <w:rFonts w:ascii="Arial" w:hAnsi="Arial" w:cs="Arial"/>
          <w:sz w:val="22"/>
          <w:szCs w:val="22"/>
        </w:rPr>
        <w:lastRenderedPageBreak/>
        <w:t xml:space="preserve">tane ile İstanbul’dur. </w:t>
      </w:r>
      <w:r w:rsidR="00B7265D" w:rsidRPr="003D5C35">
        <w:rPr>
          <w:rFonts w:ascii="Arial" w:hAnsi="Arial" w:cs="Arial"/>
          <w:sz w:val="22"/>
          <w:szCs w:val="22"/>
        </w:rPr>
        <w:t xml:space="preserve">Ankara ve İzmir’de sırasıyla </w:t>
      </w:r>
      <w:r w:rsidR="001420E7" w:rsidRPr="003D5C35">
        <w:rPr>
          <w:rFonts w:ascii="Arial" w:hAnsi="Arial" w:cs="Arial"/>
          <w:sz w:val="22"/>
          <w:szCs w:val="22"/>
        </w:rPr>
        <w:t>178.278</w:t>
      </w:r>
      <w:r w:rsidR="00B7265D" w:rsidRPr="003D5C35">
        <w:rPr>
          <w:rFonts w:ascii="Arial" w:hAnsi="Arial" w:cs="Arial"/>
          <w:sz w:val="22"/>
          <w:szCs w:val="22"/>
        </w:rPr>
        <w:t xml:space="preserve"> ve </w:t>
      </w:r>
      <w:r w:rsidR="001420E7" w:rsidRPr="003D5C35">
        <w:rPr>
          <w:rFonts w:ascii="Arial" w:hAnsi="Arial" w:cs="Arial"/>
          <w:sz w:val="22"/>
          <w:szCs w:val="22"/>
        </w:rPr>
        <w:t>149.055</w:t>
      </w:r>
      <w:r w:rsidR="003B1C68" w:rsidRPr="003D5C35">
        <w:rPr>
          <w:rFonts w:ascii="Arial" w:hAnsi="Arial" w:cs="Arial"/>
          <w:sz w:val="22"/>
          <w:szCs w:val="22"/>
        </w:rPr>
        <w:t xml:space="preserve"> tane POS cihazı bulunmaktadır. </w:t>
      </w:r>
    </w:p>
    <w:p w:rsidR="001E76AD" w:rsidRPr="003D5C35" w:rsidRDefault="001E76AD" w:rsidP="001E76AD">
      <w:pPr>
        <w:jc w:val="both"/>
        <w:rPr>
          <w:rFonts w:ascii="Arial" w:hAnsi="Arial" w:cs="Arial"/>
          <w:sz w:val="22"/>
          <w:szCs w:val="22"/>
        </w:rPr>
      </w:pPr>
    </w:p>
    <w:p w:rsidR="001A3BEF" w:rsidRPr="003D5C35" w:rsidRDefault="003B1C68" w:rsidP="001E76AD">
      <w:pPr>
        <w:jc w:val="both"/>
        <w:rPr>
          <w:rFonts w:ascii="Arial" w:hAnsi="Arial" w:cs="Arial"/>
          <w:sz w:val="16"/>
          <w:szCs w:val="16"/>
        </w:rPr>
      </w:pPr>
      <w:r w:rsidRPr="003D5C35">
        <w:rPr>
          <w:rFonts w:ascii="Arial" w:hAnsi="Arial" w:cs="Arial"/>
          <w:sz w:val="22"/>
          <w:szCs w:val="22"/>
        </w:rPr>
        <w:t xml:space="preserve">En çok üye işyerinin bulunduğu il, </w:t>
      </w:r>
      <w:r w:rsidR="001420E7" w:rsidRPr="003D5C35">
        <w:rPr>
          <w:rFonts w:ascii="Arial" w:hAnsi="Arial" w:cs="Arial"/>
          <w:sz w:val="22"/>
          <w:szCs w:val="22"/>
        </w:rPr>
        <w:t>606.169</w:t>
      </w:r>
      <w:r w:rsidR="001420E7" w:rsidRPr="003D5C35">
        <w:rPr>
          <w:rFonts w:ascii="Arial" w:hAnsi="Arial" w:cs="Arial"/>
          <w:sz w:val="16"/>
          <w:szCs w:val="16"/>
        </w:rPr>
        <w:t xml:space="preserve"> </w:t>
      </w:r>
      <w:r w:rsidRPr="003D5C35">
        <w:rPr>
          <w:rFonts w:ascii="Arial" w:hAnsi="Arial" w:cs="Arial"/>
          <w:sz w:val="22"/>
          <w:szCs w:val="22"/>
        </w:rPr>
        <w:t xml:space="preserve">tane ile İstanbul’dur. </w:t>
      </w:r>
      <w:r w:rsidR="001130E7" w:rsidRPr="003D5C35">
        <w:rPr>
          <w:rFonts w:ascii="Arial" w:hAnsi="Arial" w:cs="Arial"/>
          <w:sz w:val="22"/>
          <w:szCs w:val="22"/>
        </w:rPr>
        <w:t xml:space="preserve">Ankara ve İzmir’de sırasıyla </w:t>
      </w:r>
      <w:r w:rsidR="001420E7" w:rsidRPr="003D5C35">
        <w:rPr>
          <w:rFonts w:ascii="Arial" w:hAnsi="Arial" w:cs="Arial"/>
          <w:sz w:val="22"/>
          <w:szCs w:val="22"/>
        </w:rPr>
        <w:t>199.434</w:t>
      </w:r>
      <w:r w:rsidR="00D47917" w:rsidRPr="003D5C35">
        <w:rPr>
          <w:rFonts w:ascii="Arial" w:hAnsi="Arial" w:cs="Arial"/>
          <w:sz w:val="22"/>
          <w:szCs w:val="22"/>
        </w:rPr>
        <w:t xml:space="preserve"> </w:t>
      </w:r>
      <w:r w:rsidR="001130E7" w:rsidRPr="003D5C35">
        <w:rPr>
          <w:rFonts w:ascii="Arial" w:hAnsi="Arial" w:cs="Arial"/>
          <w:sz w:val="22"/>
          <w:szCs w:val="22"/>
        </w:rPr>
        <w:t xml:space="preserve">ve </w:t>
      </w:r>
      <w:r w:rsidR="001420E7" w:rsidRPr="003D5C35">
        <w:rPr>
          <w:rFonts w:ascii="Arial" w:hAnsi="Arial" w:cs="Arial"/>
          <w:sz w:val="22"/>
          <w:szCs w:val="22"/>
        </w:rPr>
        <w:t>170.614</w:t>
      </w:r>
      <w:r w:rsidR="00D47917" w:rsidRPr="003D5C35">
        <w:rPr>
          <w:rFonts w:ascii="Arial" w:hAnsi="Arial" w:cs="Arial"/>
          <w:sz w:val="22"/>
          <w:szCs w:val="22"/>
        </w:rPr>
        <w:t xml:space="preserve"> </w:t>
      </w:r>
      <w:r w:rsidRPr="003D5C35">
        <w:rPr>
          <w:rFonts w:ascii="Arial" w:hAnsi="Arial" w:cs="Arial"/>
          <w:sz w:val="22"/>
          <w:szCs w:val="22"/>
        </w:rPr>
        <w:t xml:space="preserve">üye işyeri bulunmaktadır. </w:t>
      </w:r>
      <w:r w:rsidR="001A3BEF" w:rsidRPr="003D5C35">
        <w:rPr>
          <w:rFonts w:ascii="Arial" w:hAnsi="Arial" w:cs="Arial"/>
          <w:sz w:val="22"/>
          <w:szCs w:val="22"/>
        </w:rPr>
        <w:t xml:space="preserve">Muğla’da her </w:t>
      </w:r>
      <w:r w:rsidR="00817527" w:rsidRPr="003D5C35">
        <w:rPr>
          <w:rFonts w:ascii="Arial" w:hAnsi="Arial" w:cs="Arial"/>
          <w:sz w:val="22"/>
          <w:szCs w:val="22"/>
        </w:rPr>
        <w:t>ATM</w:t>
      </w:r>
      <w:r w:rsidR="00351637" w:rsidRPr="003D5C35">
        <w:rPr>
          <w:rFonts w:ascii="Arial" w:hAnsi="Arial" w:cs="Arial"/>
          <w:sz w:val="22"/>
          <w:szCs w:val="22"/>
        </w:rPr>
        <w:t xml:space="preserve"> </w:t>
      </w:r>
      <w:r w:rsidR="00817527" w:rsidRPr="003D5C35">
        <w:rPr>
          <w:rFonts w:ascii="Arial" w:hAnsi="Arial" w:cs="Arial"/>
          <w:sz w:val="22"/>
          <w:szCs w:val="22"/>
        </w:rPr>
        <w:t>829</w:t>
      </w:r>
      <w:r w:rsidR="001A3BEF" w:rsidRPr="003D5C35">
        <w:rPr>
          <w:rFonts w:ascii="Arial" w:hAnsi="Arial" w:cs="Arial"/>
          <w:sz w:val="22"/>
          <w:szCs w:val="22"/>
        </w:rPr>
        <w:t xml:space="preserve"> </w:t>
      </w:r>
      <w:r w:rsidR="00817527" w:rsidRPr="003D5C35">
        <w:rPr>
          <w:rFonts w:ascii="Arial" w:hAnsi="Arial" w:cs="Arial"/>
          <w:sz w:val="22"/>
          <w:szCs w:val="22"/>
        </w:rPr>
        <w:t>kişiye hizmet vermektedir</w:t>
      </w:r>
      <w:r w:rsidR="00E52D5C" w:rsidRPr="003D5C35">
        <w:rPr>
          <w:rFonts w:ascii="Arial" w:hAnsi="Arial" w:cs="Arial"/>
          <w:sz w:val="22"/>
          <w:szCs w:val="22"/>
        </w:rPr>
        <w:t xml:space="preserve">. Bu sayı Antalya için </w:t>
      </w:r>
      <w:r w:rsidR="00817527" w:rsidRPr="003D5C35">
        <w:rPr>
          <w:rFonts w:ascii="Arial" w:hAnsi="Arial" w:cs="Arial"/>
          <w:sz w:val="22"/>
          <w:szCs w:val="22"/>
        </w:rPr>
        <w:t>1.215</w:t>
      </w:r>
      <w:r w:rsidR="00E52D5C" w:rsidRPr="003D5C35">
        <w:rPr>
          <w:rFonts w:ascii="Arial" w:hAnsi="Arial" w:cs="Arial"/>
          <w:sz w:val="22"/>
          <w:szCs w:val="22"/>
        </w:rPr>
        <w:t xml:space="preserve">, </w:t>
      </w:r>
      <w:r w:rsidR="00817527" w:rsidRPr="003D5C35">
        <w:rPr>
          <w:rFonts w:ascii="Arial" w:hAnsi="Arial" w:cs="Arial"/>
          <w:sz w:val="22"/>
          <w:szCs w:val="22"/>
        </w:rPr>
        <w:t>Edirne</w:t>
      </w:r>
      <w:r w:rsidR="00E52D5C" w:rsidRPr="003D5C35">
        <w:rPr>
          <w:rFonts w:ascii="Arial" w:hAnsi="Arial" w:cs="Arial"/>
          <w:sz w:val="22"/>
          <w:szCs w:val="22"/>
        </w:rPr>
        <w:t xml:space="preserve"> için ise </w:t>
      </w:r>
      <w:r w:rsidR="00817527" w:rsidRPr="003D5C35">
        <w:rPr>
          <w:rFonts w:ascii="Arial" w:hAnsi="Arial" w:cs="Arial"/>
          <w:sz w:val="22"/>
          <w:szCs w:val="22"/>
        </w:rPr>
        <w:t>1.292</w:t>
      </w:r>
      <w:r w:rsidR="00400026" w:rsidRPr="003D5C35">
        <w:rPr>
          <w:rFonts w:ascii="Arial" w:hAnsi="Arial" w:cs="Arial"/>
          <w:sz w:val="22"/>
          <w:szCs w:val="22"/>
        </w:rPr>
        <w:t>’d</w:t>
      </w:r>
      <w:r w:rsidR="00817527" w:rsidRPr="003D5C35">
        <w:rPr>
          <w:rFonts w:ascii="Arial" w:hAnsi="Arial" w:cs="Arial"/>
          <w:sz w:val="22"/>
          <w:szCs w:val="22"/>
        </w:rPr>
        <w:t>i</w:t>
      </w:r>
      <w:r w:rsidR="00351637" w:rsidRPr="003D5C35">
        <w:rPr>
          <w:rFonts w:ascii="Arial" w:hAnsi="Arial" w:cs="Arial"/>
          <w:sz w:val="22"/>
          <w:szCs w:val="22"/>
        </w:rPr>
        <w:t>r</w:t>
      </w:r>
      <w:r w:rsidR="001A3BEF" w:rsidRPr="003D5C35">
        <w:rPr>
          <w:rFonts w:ascii="Arial" w:hAnsi="Arial" w:cs="Arial"/>
          <w:sz w:val="22"/>
          <w:szCs w:val="22"/>
        </w:rPr>
        <w:t>. (Ek Tablo 4)</w:t>
      </w:r>
    </w:p>
    <w:p w:rsidR="00202F27" w:rsidRPr="003D5C35" w:rsidRDefault="00202F27" w:rsidP="001E76AD">
      <w:pPr>
        <w:jc w:val="both"/>
        <w:outlineLvl w:val="0"/>
        <w:rPr>
          <w:rFonts w:ascii="Arial" w:hAnsi="Arial" w:cs="Arial"/>
          <w:b/>
          <w:szCs w:val="24"/>
        </w:rPr>
      </w:pPr>
    </w:p>
    <w:p w:rsidR="0046774D" w:rsidRPr="003D5C35" w:rsidRDefault="00D53325" w:rsidP="001E76AD">
      <w:pPr>
        <w:jc w:val="both"/>
        <w:outlineLvl w:val="0"/>
        <w:rPr>
          <w:rFonts w:ascii="Arial" w:hAnsi="Arial" w:cs="Arial"/>
          <w:b/>
          <w:szCs w:val="24"/>
        </w:rPr>
      </w:pPr>
      <w:r w:rsidRPr="003D5C35">
        <w:rPr>
          <w:rFonts w:ascii="Arial" w:hAnsi="Arial" w:cs="Arial"/>
          <w:b/>
          <w:szCs w:val="24"/>
        </w:rPr>
        <w:t>3</w:t>
      </w:r>
      <w:r w:rsidR="00992405" w:rsidRPr="003D5C35">
        <w:rPr>
          <w:rFonts w:ascii="Arial" w:hAnsi="Arial" w:cs="Arial"/>
          <w:b/>
          <w:szCs w:val="24"/>
        </w:rPr>
        <w:t>. Nüfusa göre bankacılık hizmetleri</w:t>
      </w:r>
    </w:p>
    <w:p w:rsidR="00157F25" w:rsidRPr="003D5C35" w:rsidRDefault="00157F25" w:rsidP="001E76AD">
      <w:pPr>
        <w:jc w:val="both"/>
        <w:rPr>
          <w:rFonts w:ascii="Arial" w:hAnsi="Arial" w:cs="Arial"/>
          <w:sz w:val="22"/>
          <w:szCs w:val="22"/>
        </w:rPr>
      </w:pPr>
    </w:p>
    <w:p w:rsidR="0046774D" w:rsidRPr="003D5C35" w:rsidRDefault="00D2013A" w:rsidP="001E76AD">
      <w:pPr>
        <w:jc w:val="both"/>
        <w:rPr>
          <w:rFonts w:ascii="Arial" w:hAnsi="Arial" w:cs="Arial"/>
          <w:sz w:val="22"/>
          <w:szCs w:val="22"/>
        </w:rPr>
      </w:pPr>
      <w:r w:rsidRPr="003D5C35">
        <w:rPr>
          <w:rFonts w:ascii="Arial" w:hAnsi="Arial" w:cs="Arial"/>
          <w:sz w:val="22"/>
          <w:szCs w:val="22"/>
        </w:rPr>
        <w:t xml:space="preserve">Artvin’de </w:t>
      </w:r>
      <w:r w:rsidR="00240D27" w:rsidRPr="003D5C35">
        <w:rPr>
          <w:rFonts w:ascii="Arial" w:hAnsi="Arial" w:cs="Arial"/>
          <w:sz w:val="22"/>
          <w:szCs w:val="22"/>
        </w:rPr>
        <w:t>her</w:t>
      </w:r>
      <w:r w:rsidR="00351637" w:rsidRPr="003D5C35">
        <w:rPr>
          <w:rFonts w:ascii="Arial" w:hAnsi="Arial" w:cs="Arial"/>
          <w:sz w:val="22"/>
          <w:szCs w:val="22"/>
        </w:rPr>
        <w:t xml:space="preserve"> </w:t>
      </w:r>
      <w:r w:rsidRPr="003D5C35">
        <w:rPr>
          <w:rFonts w:ascii="Arial" w:hAnsi="Arial" w:cs="Arial"/>
          <w:sz w:val="22"/>
          <w:szCs w:val="22"/>
        </w:rPr>
        <w:t>şube 4.887</w:t>
      </w:r>
      <w:r w:rsidR="00351637" w:rsidRPr="003D5C35">
        <w:rPr>
          <w:rFonts w:ascii="Arial" w:hAnsi="Arial" w:cs="Arial"/>
          <w:sz w:val="22"/>
          <w:szCs w:val="22"/>
        </w:rPr>
        <w:t xml:space="preserve"> kişiye </w:t>
      </w:r>
      <w:r w:rsidRPr="003D5C35">
        <w:rPr>
          <w:rFonts w:ascii="Arial" w:hAnsi="Arial" w:cs="Arial"/>
          <w:sz w:val="22"/>
          <w:szCs w:val="22"/>
        </w:rPr>
        <w:t>hizmet vermektedir</w:t>
      </w:r>
      <w:r w:rsidR="00B30898" w:rsidRPr="003D5C35">
        <w:rPr>
          <w:rFonts w:ascii="Arial" w:hAnsi="Arial" w:cs="Arial"/>
          <w:sz w:val="22"/>
          <w:szCs w:val="22"/>
        </w:rPr>
        <w:t xml:space="preserve">. Bu sayı </w:t>
      </w:r>
      <w:r w:rsidRPr="003D5C35">
        <w:rPr>
          <w:rFonts w:ascii="Arial" w:hAnsi="Arial" w:cs="Arial"/>
          <w:sz w:val="22"/>
          <w:szCs w:val="22"/>
        </w:rPr>
        <w:t>Muğla</w:t>
      </w:r>
      <w:r w:rsidR="004A0787" w:rsidRPr="003D5C35">
        <w:rPr>
          <w:rFonts w:ascii="Arial" w:hAnsi="Arial" w:cs="Arial"/>
          <w:sz w:val="22"/>
          <w:szCs w:val="22"/>
        </w:rPr>
        <w:t xml:space="preserve"> </w:t>
      </w:r>
      <w:r w:rsidR="00044DDD" w:rsidRPr="003D5C35">
        <w:rPr>
          <w:rFonts w:ascii="Arial" w:hAnsi="Arial" w:cs="Arial"/>
          <w:sz w:val="22"/>
          <w:szCs w:val="22"/>
        </w:rPr>
        <w:t>ve</w:t>
      </w:r>
      <w:r w:rsidR="00B30898" w:rsidRPr="003D5C35">
        <w:rPr>
          <w:rFonts w:ascii="Arial" w:hAnsi="Arial" w:cs="Arial"/>
          <w:sz w:val="22"/>
          <w:szCs w:val="22"/>
        </w:rPr>
        <w:t xml:space="preserve"> </w:t>
      </w:r>
      <w:r w:rsidRPr="003D5C35">
        <w:rPr>
          <w:rFonts w:ascii="Arial" w:hAnsi="Arial" w:cs="Arial"/>
          <w:sz w:val="22"/>
          <w:szCs w:val="22"/>
        </w:rPr>
        <w:t>İstanbul</w:t>
      </w:r>
      <w:r w:rsidR="004A0787" w:rsidRPr="003D5C35">
        <w:rPr>
          <w:rFonts w:ascii="Arial" w:hAnsi="Arial" w:cs="Arial"/>
          <w:sz w:val="22"/>
          <w:szCs w:val="22"/>
        </w:rPr>
        <w:t xml:space="preserve"> için </w:t>
      </w:r>
      <w:r w:rsidRPr="003D5C35">
        <w:rPr>
          <w:rFonts w:ascii="Arial" w:hAnsi="Arial" w:cs="Arial"/>
          <w:sz w:val="22"/>
          <w:szCs w:val="22"/>
        </w:rPr>
        <w:t>5.074</w:t>
      </w:r>
      <w:r w:rsidR="00A279D7" w:rsidRPr="003D5C35">
        <w:rPr>
          <w:rFonts w:ascii="Arial" w:hAnsi="Arial" w:cs="Arial"/>
          <w:sz w:val="22"/>
          <w:szCs w:val="22"/>
        </w:rPr>
        <w:t xml:space="preserve"> ve </w:t>
      </w:r>
      <w:r w:rsidRPr="003D5C35">
        <w:rPr>
          <w:rFonts w:ascii="Arial" w:hAnsi="Arial" w:cs="Arial"/>
          <w:sz w:val="22"/>
          <w:szCs w:val="22"/>
        </w:rPr>
        <w:t>5.305’tir.</w:t>
      </w:r>
      <w:r w:rsidR="008129F0" w:rsidRPr="003D5C35">
        <w:rPr>
          <w:rFonts w:ascii="Arial" w:hAnsi="Arial" w:cs="Arial"/>
          <w:sz w:val="22"/>
          <w:szCs w:val="22"/>
        </w:rPr>
        <w:t xml:space="preserve"> </w:t>
      </w:r>
      <w:r w:rsidR="00AD4A07" w:rsidRPr="003D5C35">
        <w:rPr>
          <w:rFonts w:ascii="Arial" w:hAnsi="Arial" w:cs="Arial"/>
          <w:sz w:val="22"/>
          <w:szCs w:val="22"/>
        </w:rPr>
        <w:t xml:space="preserve">Türkiye ortalaması itibariyle her </w:t>
      </w:r>
      <w:r w:rsidRPr="003D5C35">
        <w:rPr>
          <w:rFonts w:ascii="Arial" w:hAnsi="Arial" w:cs="Arial"/>
          <w:sz w:val="22"/>
          <w:szCs w:val="22"/>
        </w:rPr>
        <w:t>şube 7.709</w:t>
      </w:r>
      <w:r w:rsidR="00AD4A07" w:rsidRPr="003D5C35">
        <w:rPr>
          <w:rFonts w:ascii="Arial" w:hAnsi="Arial" w:cs="Arial"/>
          <w:sz w:val="22"/>
          <w:szCs w:val="22"/>
        </w:rPr>
        <w:t xml:space="preserve"> kişiye </w:t>
      </w:r>
      <w:r w:rsidRPr="003D5C35">
        <w:rPr>
          <w:rFonts w:ascii="Arial" w:hAnsi="Arial" w:cs="Arial"/>
          <w:sz w:val="22"/>
          <w:szCs w:val="22"/>
        </w:rPr>
        <w:t>hizmet vermektedir</w:t>
      </w:r>
      <w:r w:rsidR="00AD4A07" w:rsidRPr="003D5C35">
        <w:rPr>
          <w:rFonts w:ascii="Arial" w:hAnsi="Arial" w:cs="Arial"/>
          <w:sz w:val="22"/>
          <w:szCs w:val="22"/>
        </w:rPr>
        <w:t xml:space="preserve">. </w:t>
      </w:r>
      <w:r w:rsidR="008129F0" w:rsidRPr="003D5C35">
        <w:rPr>
          <w:rFonts w:ascii="Arial" w:hAnsi="Arial" w:cs="Arial"/>
          <w:sz w:val="22"/>
          <w:szCs w:val="22"/>
        </w:rPr>
        <w:t>(Ek Tablo 5</w:t>
      </w:r>
      <w:r w:rsidR="00775FD4" w:rsidRPr="003D5C35">
        <w:rPr>
          <w:rFonts w:ascii="Arial" w:hAnsi="Arial" w:cs="Arial"/>
          <w:sz w:val="22"/>
          <w:szCs w:val="22"/>
        </w:rPr>
        <w:t>)</w:t>
      </w:r>
    </w:p>
    <w:p w:rsidR="001E76AD" w:rsidRPr="003D5C35" w:rsidRDefault="001E76AD" w:rsidP="001E76AD">
      <w:pPr>
        <w:jc w:val="both"/>
        <w:rPr>
          <w:rFonts w:ascii="Arial" w:hAnsi="Arial" w:cs="Arial"/>
          <w:sz w:val="22"/>
          <w:szCs w:val="22"/>
        </w:rPr>
      </w:pPr>
    </w:p>
    <w:p w:rsidR="00202F27" w:rsidRPr="003D5C35" w:rsidRDefault="00157F25" w:rsidP="001E76AD">
      <w:pPr>
        <w:jc w:val="both"/>
        <w:rPr>
          <w:rFonts w:ascii="Arial" w:hAnsi="Arial" w:cs="Arial"/>
          <w:sz w:val="22"/>
          <w:szCs w:val="22"/>
        </w:rPr>
      </w:pPr>
      <w:r w:rsidRPr="003D5C35">
        <w:rPr>
          <w:rFonts w:ascii="Arial" w:hAnsi="Arial" w:cs="Arial"/>
          <w:sz w:val="22"/>
          <w:szCs w:val="22"/>
        </w:rPr>
        <w:t>Türkiye nüfusunun</w:t>
      </w:r>
      <w:r w:rsidRPr="003D5C35">
        <w:rPr>
          <w:rStyle w:val="FootnoteReference"/>
          <w:rFonts w:ascii="Arial" w:hAnsi="Arial" w:cs="Arial"/>
          <w:sz w:val="22"/>
          <w:szCs w:val="22"/>
        </w:rPr>
        <w:footnoteReference w:id="3"/>
      </w:r>
      <w:r w:rsidRPr="003D5C35">
        <w:rPr>
          <w:rFonts w:ascii="Arial" w:hAnsi="Arial" w:cs="Arial"/>
          <w:sz w:val="22"/>
          <w:szCs w:val="22"/>
        </w:rPr>
        <w:t xml:space="preserve"> yüzde 31’ine sahip olan üç büyük</w:t>
      </w:r>
      <w:r w:rsidR="00D1217B" w:rsidRPr="003D5C35">
        <w:rPr>
          <w:rFonts w:ascii="Arial" w:hAnsi="Arial" w:cs="Arial"/>
          <w:sz w:val="22"/>
          <w:szCs w:val="22"/>
        </w:rPr>
        <w:t xml:space="preserve"> ilde, toplam mevduatın yüzde 69’u ve toplam kredilerin yüzde 60’ı</w:t>
      </w:r>
      <w:r w:rsidRPr="003D5C35">
        <w:rPr>
          <w:rFonts w:ascii="Arial" w:hAnsi="Arial" w:cs="Arial"/>
          <w:sz w:val="22"/>
          <w:szCs w:val="22"/>
        </w:rPr>
        <w:t xml:space="preserve"> bulunmaktadır. </w:t>
      </w:r>
      <w:r w:rsidR="00B12624" w:rsidRPr="003D5C35">
        <w:rPr>
          <w:rFonts w:ascii="Arial" w:hAnsi="Arial" w:cs="Arial"/>
          <w:sz w:val="22"/>
          <w:szCs w:val="22"/>
        </w:rPr>
        <w:t>İstanbul, Ankara ve</w:t>
      </w:r>
      <w:r w:rsidRPr="003D5C35">
        <w:rPr>
          <w:rFonts w:ascii="Arial" w:hAnsi="Arial" w:cs="Arial"/>
          <w:sz w:val="22"/>
          <w:szCs w:val="22"/>
        </w:rPr>
        <w:t xml:space="preserve"> İzmir</w:t>
      </w:r>
      <w:r w:rsidR="00B12624" w:rsidRPr="003D5C35">
        <w:rPr>
          <w:rFonts w:ascii="Arial" w:hAnsi="Arial" w:cs="Arial"/>
          <w:sz w:val="22"/>
          <w:szCs w:val="22"/>
        </w:rPr>
        <w:t xml:space="preserve"> </w:t>
      </w:r>
      <w:r w:rsidRPr="003D5C35">
        <w:rPr>
          <w:rFonts w:ascii="Arial" w:hAnsi="Arial" w:cs="Arial"/>
          <w:sz w:val="22"/>
          <w:szCs w:val="22"/>
        </w:rPr>
        <w:t>illerinin mevduattan aldıkları pay, nüfus paylarına oranla yüksektir. İstanbul, Ankara, İzmir, Bursa ve Antalya illerinin kredi payları nüfus paylarından daha yüksektir. Diğer illerde nüfusa oranla kredi ve mevduat miktarı düşüktür. (Ek Tablo 6 ve 7)</w:t>
      </w:r>
    </w:p>
    <w:p w:rsidR="00520D80" w:rsidRPr="003D5C35" w:rsidRDefault="00520D80" w:rsidP="001E76AD">
      <w:pPr>
        <w:jc w:val="both"/>
        <w:rPr>
          <w:rFonts w:ascii="Arial" w:hAnsi="Arial" w:cs="Arial"/>
          <w:sz w:val="22"/>
          <w:szCs w:val="22"/>
        </w:rPr>
      </w:pPr>
    </w:p>
    <w:p w:rsidR="00A06207" w:rsidRPr="003D5C35" w:rsidRDefault="00351637" w:rsidP="001E76AD">
      <w:pPr>
        <w:ind w:right="-599"/>
        <w:jc w:val="center"/>
        <w:rPr>
          <w:rFonts w:ascii="Arial" w:hAnsi="Arial" w:cs="Arial"/>
          <w:b/>
          <w:sz w:val="22"/>
          <w:szCs w:val="22"/>
        </w:rPr>
      </w:pPr>
      <w:r w:rsidRPr="003D5C35">
        <w:rPr>
          <w:rFonts w:ascii="Arial" w:hAnsi="Arial" w:cs="Arial"/>
          <w:b/>
          <w:sz w:val="22"/>
          <w:szCs w:val="22"/>
        </w:rPr>
        <w:t xml:space="preserve">Her </w:t>
      </w:r>
      <w:r w:rsidR="004B5F0D" w:rsidRPr="003D5C35">
        <w:rPr>
          <w:rFonts w:ascii="Arial" w:hAnsi="Arial" w:cs="Arial"/>
          <w:b/>
          <w:sz w:val="22"/>
          <w:szCs w:val="22"/>
        </w:rPr>
        <w:t>Şube</w:t>
      </w:r>
      <w:r w:rsidR="00D1217B" w:rsidRPr="003D5C35">
        <w:rPr>
          <w:rFonts w:ascii="Arial" w:hAnsi="Arial" w:cs="Arial"/>
          <w:b/>
          <w:sz w:val="22"/>
          <w:szCs w:val="22"/>
        </w:rPr>
        <w:t>nin Hizmet Verdiği Kişi Sayısı*</w:t>
      </w:r>
    </w:p>
    <w:tbl>
      <w:tblPr>
        <w:tblW w:w="8505" w:type="dxa"/>
        <w:jc w:val="center"/>
        <w:tblCellMar>
          <w:left w:w="70" w:type="dxa"/>
          <w:right w:w="70" w:type="dxa"/>
        </w:tblCellMar>
        <w:tblLook w:val="04A0" w:firstRow="1" w:lastRow="0" w:firstColumn="1" w:lastColumn="0" w:noHBand="0" w:noVBand="1"/>
      </w:tblPr>
      <w:tblGrid>
        <w:gridCol w:w="2660"/>
        <w:gridCol w:w="1735"/>
        <w:gridCol w:w="1559"/>
        <w:gridCol w:w="2551"/>
      </w:tblGrid>
      <w:tr w:rsidR="003D5C35" w:rsidRPr="003D5C35" w:rsidTr="00A279D7">
        <w:trPr>
          <w:trHeight w:val="615"/>
          <w:jc w:val="center"/>
        </w:trPr>
        <w:tc>
          <w:tcPr>
            <w:tcW w:w="2660" w:type="dxa"/>
            <w:tcBorders>
              <w:top w:val="nil"/>
              <w:left w:val="nil"/>
              <w:bottom w:val="single" w:sz="8" w:space="0" w:color="auto"/>
              <w:right w:val="nil"/>
            </w:tcBorders>
            <w:shd w:val="clear" w:color="auto" w:fill="auto"/>
            <w:vAlign w:val="center"/>
            <w:hideMark/>
          </w:tcPr>
          <w:p w:rsidR="00A279D7" w:rsidRPr="003D5C35" w:rsidRDefault="00A279D7" w:rsidP="001E76AD">
            <w:pPr>
              <w:jc w:val="center"/>
              <w:rPr>
                <w:rFonts w:ascii="Arial" w:hAnsi="Arial" w:cs="Arial"/>
                <w:sz w:val="22"/>
                <w:szCs w:val="22"/>
              </w:rPr>
            </w:pPr>
          </w:p>
        </w:tc>
        <w:tc>
          <w:tcPr>
            <w:tcW w:w="1735" w:type="dxa"/>
            <w:tcBorders>
              <w:top w:val="nil"/>
              <w:left w:val="nil"/>
              <w:bottom w:val="single" w:sz="8" w:space="0" w:color="auto"/>
              <w:right w:val="nil"/>
            </w:tcBorders>
            <w:shd w:val="clear" w:color="auto" w:fill="auto"/>
            <w:vAlign w:val="center"/>
            <w:hideMark/>
          </w:tcPr>
          <w:p w:rsidR="00A279D7" w:rsidRPr="003D5C35" w:rsidRDefault="00A279D7" w:rsidP="001E76AD">
            <w:pPr>
              <w:jc w:val="center"/>
              <w:rPr>
                <w:rFonts w:ascii="Arial" w:hAnsi="Arial" w:cs="Arial"/>
                <w:b/>
                <w:bCs/>
                <w:sz w:val="22"/>
                <w:szCs w:val="22"/>
              </w:rPr>
            </w:pPr>
            <w:r w:rsidRPr="003D5C35">
              <w:rPr>
                <w:rFonts w:ascii="Arial" w:hAnsi="Arial" w:cs="Arial"/>
                <w:b/>
                <w:bCs/>
                <w:sz w:val="22"/>
                <w:szCs w:val="22"/>
              </w:rPr>
              <w:t>201</w:t>
            </w:r>
            <w:r w:rsidR="00D1217B" w:rsidRPr="003D5C35">
              <w:rPr>
                <w:rFonts w:ascii="Arial" w:hAnsi="Arial" w:cs="Arial"/>
                <w:b/>
                <w:bCs/>
                <w:sz w:val="22"/>
                <w:szCs w:val="22"/>
              </w:rPr>
              <w:t>2</w:t>
            </w:r>
          </w:p>
        </w:tc>
        <w:tc>
          <w:tcPr>
            <w:tcW w:w="1559" w:type="dxa"/>
            <w:tcBorders>
              <w:top w:val="nil"/>
              <w:left w:val="nil"/>
              <w:bottom w:val="single" w:sz="8" w:space="0" w:color="auto"/>
              <w:right w:val="nil"/>
            </w:tcBorders>
            <w:shd w:val="clear" w:color="auto" w:fill="auto"/>
            <w:vAlign w:val="center"/>
            <w:hideMark/>
          </w:tcPr>
          <w:p w:rsidR="00A279D7" w:rsidRPr="003D5C35" w:rsidRDefault="00A279D7" w:rsidP="001E76AD">
            <w:pPr>
              <w:jc w:val="center"/>
              <w:rPr>
                <w:rFonts w:ascii="Arial" w:hAnsi="Arial" w:cs="Arial"/>
                <w:b/>
                <w:bCs/>
                <w:sz w:val="22"/>
                <w:szCs w:val="22"/>
              </w:rPr>
            </w:pPr>
            <w:r w:rsidRPr="003D5C35">
              <w:rPr>
                <w:rFonts w:ascii="Arial" w:hAnsi="Arial" w:cs="Arial"/>
                <w:b/>
                <w:bCs/>
                <w:sz w:val="22"/>
                <w:szCs w:val="22"/>
              </w:rPr>
              <w:t>201</w:t>
            </w:r>
            <w:r w:rsidR="00D1217B" w:rsidRPr="003D5C35">
              <w:rPr>
                <w:rFonts w:ascii="Arial" w:hAnsi="Arial" w:cs="Arial"/>
                <w:b/>
                <w:bCs/>
                <w:sz w:val="22"/>
                <w:szCs w:val="22"/>
              </w:rPr>
              <w:t>7</w:t>
            </w:r>
          </w:p>
        </w:tc>
        <w:tc>
          <w:tcPr>
            <w:tcW w:w="2551" w:type="dxa"/>
            <w:tcBorders>
              <w:top w:val="nil"/>
              <w:left w:val="nil"/>
              <w:bottom w:val="single" w:sz="8" w:space="0" w:color="auto"/>
              <w:right w:val="nil"/>
            </w:tcBorders>
            <w:shd w:val="clear" w:color="auto" w:fill="auto"/>
            <w:vAlign w:val="center"/>
            <w:hideMark/>
          </w:tcPr>
          <w:p w:rsidR="00A279D7" w:rsidRPr="003D5C35" w:rsidRDefault="00A279D7" w:rsidP="001E76AD">
            <w:pPr>
              <w:jc w:val="center"/>
              <w:rPr>
                <w:rFonts w:ascii="Arial" w:hAnsi="Arial" w:cs="Arial"/>
                <w:b/>
                <w:bCs/>
                <w:sz w:val="22"/>
                <w:szCs w:val="22"/>
              </w:rPr>
            </w:pPr>
            <w:r w:rsidRPr="003D5C35">
              <w:rPr>
                <w:rFonts w:ascii="Arial" w:hAnsi="Arial" w:cs="Arial"/>
                <w:b/>
                <w:bCs/>
                <w:sz w:val="22"/>
                <w:szCs w:val="22"/>
              </w:rPr>
              <w:t>Yüzde Değ.</w:t>
            </w:r>
          </w:p>
        </w:tc>
      </w:tr>
      <w:tr w:rsidR="003D5C35" w:rsidRPr="003D5C35" w:rsidTr="00A279D7">
        <w:trPr>
          <w:trHeight w:val="285"/>
          <w:jc w:val="center"/>
        </w:trPr>
        <w:tc>
          <w:tcPr>
            <w:tcW w:w="2660" w:type="dxa"/>
            <w:tcBorders>
              <w:top w:val="nil"/>
              <w:left w:val="nil"/>
              <w:bottom w:val="nil"/>
              <w:right w:val="nil"/>
            </w:tcBorders>
            <w:shd w:val="clear" w:color="auto" w:fill="auto"/>
            <w:vAlign w:val="center"/>
            <w:hideMark/>
          </w:tcPr>
          <w:p w:rsidR="00A279D7" w:rsidRPr="003D5C35" w:rsidRDefault="00A279D7" w:rsidP="001E76AD">
            <w:pPr>
              <w:jc w:val="center"/>
              <w:rPr>
                <w:rFonts w:ascii="Arial" w:hAnsi="Arial" w:cs="Arial"/>
                <w:sz w:val="22"/>
                <w:szCs w:val="22"/>
              </w:rPr>
            </w:pPr>
            <w:r w:rsidRPr="003D5C35">
              <w:rPr>
                <w:rFonts w:ascii="Arial" w:hAnsi="Arial" w:cs="Arial"/>
                <w:sz w:val="22"/>
                <w:szCs w:val="22"/>
              </w:rPr>
              <w:t>Artvin</w:t>
            </w:r>
          </w:p>
        </w:tc>
        <w:tc>
          <w:tcPr>
            <w:tcW w:w="1735" w:type="dxa"/>
            <w:tcBorders>
              <w:top w:val="nil"/>
              <w:left w:val="nil"/>
              <w:bottom w:val="nil"/>
              <w:right w:val="nil"/>
            </w:tcBorders>
            <w:shd w:val="clear" w:color="auto" w:fill="auto"/>
            <w:vAlign w:val="center"/>
            <w:hideMark/>
          </w:tcPr>
          <w:p w:rsidR="00A279D7" w:rsidRPr="003D5C35" w:rsidRDefault="00D1217B" w:rsidP="001E76AD">
            <w:pPr>
              <w:jc w:val="center"/>
              <w:rPr>
                <w:rFonts w:ascii="Arial" w:hAnsi="Arial" w:cs="Arial"/>
                <w:sz w:val="22"/>
                <w:szCs w:val="22"/>
              </w:rPr>
            </w:pPr>
            <w:r w:rsidRPr="003D5C35">
              <w:rPr>
                <w:rFonts w:ascii="Arial" w:hAnsi="Arial" w:cs="Arial"/>
                <w:sz w:val="22"/>
                <w:szCs w:val="22"/>
              </w:rPr>
              <w:t>5.063</w:t>
            </w:r>
          </w:p>
        </w:tc>
        <w:tc>
          <w:tcPr>
            <w:tcW w:w="1559" w:type="dxa"/>
            <w:tcBorders>
              <w:top w:val="nil"/>
              <w:left w:val="nil"/>
              <w:bottom w:val="nil"/>
              <w:right w:val="nil"/>
            </w:tcBorders>
            <w:shd w:val="clear" w:color="auto" w:fill="auto"/>
            <w:vAlign w:val="center"/>
            <w:hideMark/>
          </w:tcPr>
          <w:p w:rsidR="00A279D7" w:rsidRPr="003D5C35" w:rsidRDefault="00D1217B" w:rsidP="001E76AD">
            <w:pPr>
              <w:jc w:val="center"/>
              <w:rPr>
                <w:rFonts w:ascii="Arial" w:hAnsi="Arial" w:cs="Arial"/>
                <w:sz w:val="22"/>
                <w:szCs w:val="22"/>
              </w:rPr>
            </w:pPr>
            <w:r w:rsidRPr="003D5C35">
              <w:rPr>
                <w:rFonts w:ascii="Arial" w:hAnsi="Arial" w:cs="Arial"/>
                <w:sz w:val="22"/>
                <w:szCs w:val="22"/>
              </w:rPr>
              <w:t>4.887</w:t>
            </w:r>
          </w:p>
        </w:tc>
        <w:tc>
          <w:tcPr>
            <w:tcW w:w="2551" w:type="dxa"/>
            <w:tcBorders>
              <w:top w:val="nil"/>
              <w:left w:val="nil"/>
              <w:bottom w:val="nil"/>
              <w:right w:val="nil"/>
            </w:tcBorders>
            <w:shd w:val="clear" w:color="auto" w:fill="auto"/>
            <w:vAlign w:val="center"/>
            <w:hideMark/>
          </w:tcPr>
          <w:p w:rsidR="00A279D7" w:rsidRPr="003D5C35" w:rsidRDefault="00D1217B" w:rsidP="001E76AD">
            <w:pPr>
              <w:jc w:val="center"/>
              <w:rPr>
                <w:rFonts w:ascii="Arial" w:hAnsi="Arial" w:cs="Arial"/>
                <w:sz w:val="22"/>
                <w:szCs w:val="22"/>
              </w:rPr>
            </w:pPr>
            <w:r w:rsidRPr="003D5C35">
              <w:rPr>
                <w:rFonts w:ascii="Arial" w:hAnsi="Arial" w:cs="Arial"/>
                <w:sz w:val="22"/>
                <w:szCs w:val="22"/>
              </w:rPr>
              <w:t>-3,</w:t>
            </w:r>
            <w:r w:rsidR="00A279D7" w:rsidRPr="003D5C35">
              <w:rPr>
                <w:rFonts w:ascii="Arial" w:hAnsi="Arial" w:cs="Arial"/>
                <w:sz w:val="22"/>
                <w:szCs w:val="22"/>
              </w:rPr>
              <w:t>5</w:t>
            </w:r>
          </w:p>
        </w:tc>
      </w:tr>
      <w:tr w:rsidR="003D5C35" w:rsidRPr="003D5C35" w:rsidTr="00A279D7">
        <w:trPr>
          <w:trHeight w:val="285"/>
          <w:jc w:val="center"/>
        </w:trPr>
        <w:tc>
          <w:tcPr>
            <w:tcW w:w="2660" w:type="dxa"/>
            <w:tcBorders>
              <w:top w:val="nil"/>
              <w:left w:val="nil"/>
              <w:bottom w:val="nil"/>
              <w:right w:val="nil"/>
            </w:tcBorders>
            <w:shd w:val="clear" w:color="auto" w:fill="auto"/>
            <w:vAlign w:val="center"/>
            <w:hideMark/>
          </w:tcPr>
          <w:p w:rsidR="00A279D7" w:rsidRPr="003D5C35" w:rsidRDefault="00A279D7" w:rsidP="001E76AD">
            <w:pPr>
              <w:jc w:val="center"/>
              <w:rPr>
                <w:rFonts w:ascii="Arial" w:hAnsi="Arial" w:cs="Arial"/>
                <w:sz w:val="22"/>
                <w:szCs w:val="22"/>
              </w:rPr>
            </w:pPr>
            <w:r w:rsidRPr="003D5C35">
              <w:rPr>
                <w:rFonts w:ascii="Arial" w:hAnsi="Arial" w:cs="Arial"/>
                <w:sz w:val="22"/>
                <w:szCs w:val="22"/>
              </w:rPr>
              <w:t>Muğla</w:t>
            </w:r>
          </w:p>
        </w:tc>
        <w:tc>
          <w:tcPr>
            <w:tcW w:w="1735" w:type="dxa"/>
            <w:tcBorders>
              <w:top w:val="nil"/>
              <w:left w:val="nil"/>
              <w:bottom w:val="nil"/>
              <w:right w:val="nil"/>
            </w:tcBorders>
            <w:shd w:val="clear" w:color="auto" w:fill="auto"/>
            <w:vAlign w:val="center"/>
            <w:hideMark/>
          </w:tcPr>
          <w:p w:rsidR="00A279D7" w:rsidRPr="003D5C35" w:rsidRDefault="00D1217B" w:rsidP="001E76AD">
            <w:pPr>
              <w:jc w:val="center"/>
              <w:rPr>
                <w:rFonts w:ascii="Arial" w:hAnsi="Arial" w:cs="Arial"/>
                <w:sz w:val="22"/>
                <w:szCs w:val="22"/>
              </w:rPr>
            </w:pPr>
            <w:r w:rsidRPr="003D5C35">
              <w:rPr>
                <w:rFonts w:ascii="Arial" w:hAnsi="Arial" w:cs="Arial"/>
                <w:sz w:val="22"/>
                <w:szCs w:val="22"/>
              </w:rPr>
              <w:t>4.782</w:t>
            </w:r>
          </w:p>
        </w:tc>
        <w:tc>
          <w:tcPr>
            <w:tcW w:w="1559" w:type="dxa"/>
            <w:tcBorders>
              <w:top w:val="nil"/>
              <w:left w:val="nil"/>
              <w:bottom w:val="nil"/>
              <w:right w:val="nil"/>
            </w:tcBorders>
            <w:shd w:val="clear" w:color="auto" w:fill="auto"/>
            <w:vAlign w:val="center"/>
            <w:hideMark/>
          </w:tcPr>
          <w:p w:rsidR="00A279D7" w:rsidRPr="003D5C35" w:rsidRDefault="00D1217B" w:rsidP="001E76AD">
            <w:pPr>
              <w:jc w:val="center"/>
              <w:rPr>
                <w:rFonts w:ascii="Arial" w:hAnsi="Arial" w:cs="Arial"/>
                <w:sz w:val="22"/>
                <w:szCs w:val="22"/>
              </w:rPr>
            </w:pPr>
            <w:r w:rsidRPr="003D5C35">
              <w:rPr>
                <w:rFonts w:ascii="Arial" w:hAnsi="Arial" w:cs="Arial"/>
                <w:sz w:val="22"/>
                <w:szCs w:val="22"/>
              </w:rPr>
              <w:t>5.074</w:t>
            </w:r>
          </w:p>
        </w:tc>
        <w:tc>
          <w:tcPr>
            <w:tcW w:w="2551" w:type="dxa"/>
            <w:tcBorders>
              <w:top w:val="nil"/>
              <w:left w:val="nil"/>
              <w:bottom w:val="nil"/>
              <w:right w:val="nil"/>
            </w:tcBorders>
            <w:shd w:val="clear" w:color="auto" w:fill="auto"/>
            <w:vAlign w:val="center"/>
            <w:hideMark/>
          </w:tcPr>
          <w:p w:rsidR="00A279D7" w:rsidRPr="003D5C35" w:rsidRDefault="00D1217B" w:rsidP="001E76AD">
            <w:pPr>
              <w:jc w:val="center"/>
              <w:rPr>
                <w:rFonts w:ascii="Arial" w:hAnsi="Arial" w:cs="Arial"/>
                <w:sz w:val="22"/>
                <w:szCs w:val="22"/>
              </w:rPr>
            </w:pPr>
            <w:r w:rsidRPr="003D5C35">
              <w:rPr>
                <w:rFonts w:ascii="Arial" w:hAnsi="Arial" w:cs="Arial"/>
                <w:sz w:val="22"/>
                <w:szCs w:val="22"/>
              </w:rPr>
              <w:t xml:space="preserve">  6,1</w:t>
            </w:r>
          </w:p>
        </w:tc>
      </w:tr>
      <w:tr w:rsidR="003D5C35" w:rsidRPr="003D5C35" w:rsidTr="00E27431">
        <w:trPr>
          <w:trHeight w:val="285"/>
          <w:jc w:val="center"/>
        </w:trPr>
        <w:tc>
          <w:tcPr>
            <w:tcW w:w="2660" w:type="dxa"/>
            <w:tcBorders>
              <w:top w:val="nil"/>
              <w:left w:val="nil"/>
              <w:right w:val="nil"/>
            </w:tcBorders>
            <w:shd w:val="clear" w:color="auto" w:fill="auto"/>
            <w:vAlign w:val="center"/>
            <w:hideMark/>
          </w:tcPr>
          <w:p w:rsidR="00A279D7" w:rsidRPr="003D5C35" w:rsidRDefault="00A279D7" w:rsidP="001E76AD">
            <w:pPr>
              <w:jc w:val="center"/>
              <w:rPr>
                <w:rFonts w:ascii="Arial" w:hAnsi="Arial" w:cs="Arial"/>
                <w:sz w:val="22"/>
                <w:szCs w:val="22"/>
              </w:rPr>
            </w:pPr>
            <w:r w:rsidRPr="003D5C35">
              <w:rPr>
                <w:rFonts w:ascii="Arial" w:hAnsi="Arial" w:cs="Arial"/>
                <w:sz w:val="22"/>
                <w:szCs w:val="22"/>
              </w:rPr>
              <w:t>İstanbul</w:t>
            </w:r>
          </w:p>
        </w:tc>
        <w:tc>
          <w:tcPr>
            <w:tcW w:w="1735" w:type="dxa"/>
            <w:tcBorders>
              <w:top w:val="nil"/>
              <w:left w:val="nil"/>
              <w:right w:val="nil"/>
            </w:tcBorders>
            <w:shd w:val="clear" w:color="auto" w:fill="auto"/>
            <w:vAlign w:val="center"/>
            <w:hideMark/>
          </w:tcPr>
          <w:p w:rsidR="00A279D7" w:rsidRPr="003D5C35" w:rsidRDefault="00D1217B" w:rsidP="001E76AD">
            <w:pPr>
              <w:jc w:val="center"/>
              <w:rPr>
                <w:rFonts w:ascii="Arial" w:hAnsi="Arial" w:cs="Arial"/>
                <w:sz w:val="22"/>
                <w:szCs w:val="22"/>
              </w:rPr>
            </w:pPr>
            <w:r w:rsidRPr="003D5C35">
              <w:rPr>
                <w:rFonts w:ascii="Arial" w:hAnsi="Arial" w:cs="Arial"/>
                <w:sz w:val="22"/>
                <w:szCs w:val="22"/>
              </w:rPr>
              <w:t>4.716</w:t>
            </w:r>
          </w:p>
        </w:tc>
        <w:tc>
          <w:tcPr>
            <w:tcW w:w="1559" w:type="dxa"/>
            <w:tcBorders>
              <w:top w:val="nil"/>
              <w:left w:val="nil"/>
              <w:right w:val="nil"/>
            </w:tcBorders>
            <w:shd w:val="clear" w:color="auto" w:fill="auto"/>
            <w:vAlign w:val="center"/>
            <w:hideMark/>
          </w:tcPr>
          <w:p w:rsidR="00A279D7" w:rsidRPr="003D5C35" w:rsidRDefault="00D1217B" w:rsidP="001E76AD">
            <w:pPr>
              <w:jc w:val="center"/>
              <w:rPr>
                <w:rFonts w:ascii="Arial" w:hAnsi="Arial" w:cs="Arial"/>
                <w:sz w:val="22"/>
                <w:szCs w:val="22"/>
              </w:rPr>
            </w:pPr>
            <w:r w:rsidRPr="003D5C35">
              <w:rPr>
                <w:rFonts w:ascii="Arial" w:hAnsi="Arial" w:cs="Arial"/>
                <w:sz w:val="22"/>
                <w:szCs w:val="22"/>
              </w:rPr>
              <w:t>5.305</w:t>
            </w:r>
          </w:p>
        </w:tc>
        <w:tc>
          <w:tcPr>
            <w:tcW w:w="2551" w:type="dxa"/>
            <w:tcBorders>
              <w:top w:val="nil"/>
              <w:left w:val="nil"/>
              <w:right w:val="nil"/>
            </w:tcBorders>
            <w:shd w:val="clear" w:color="auto" w:fill="auto"/>
            <w:vAlign w:val="center"/>
            <w:hideMark/>
          </w:tcPr>
          <w:p w:rsidR="00A279D7" w:rsidRPr="003D5C35" w:rsidRDefault="00D1217B" w:rsidP="001E76AD">
            <w:pPr>
              <w:jc w:val="center"/>
              <w:rPr>
                <w:rFonts w:ascii="Arial" w:hAnsi="Arial" w:cs="Arial"/>
                <w:sz w:val="22"/>
                <w:szCs w:val="22"/>
              </w:rPr>
            </w:pPr>
            <w:r w:rsidRPr="003D5C35">
              <w:rPr>
                <w:rFonts w:ascii="Arial" w:hAnsi="Arial" w:cs="Arial"/>
                <w:sz w:val="22"/>
                <w:szCs w:val="22"/>
              </w:rPr>
              <w:t>12,5</w:t>
            </w:r>
          </w:p>
        </w:tc>
      </w:tr>
      <w:tr w:rsidR="003D5C35" w:rsidRPr="003D5C35" w:rsidTr="00E27431">
        <w:trPr>
          <w:trHeight w:val="300"/>
          <w:jc w:val="center"/>
        </w:trPr>
        <w:tc>
          <w:tcPr>
            <w:tcW w:w="2660" w:type="dxa"/>
            <w:tcBorders>
              <w:top w:val="nil"/>
              <w:left w:val="nil"/>
              <w:bottom w:val="single" w:sz="4" w:space="0" w:color="auto"/>
              <w:right w:val="nil"/>
            </w:tcBorders>
            <w:shd w:val="clear" w:color="auto" w:fill="auto"/>
            <w:vAlign w:val="center"/>
            <w:hideMark/>
          </w:tcPr>
          <w:p w:rsidR="00A279D7" w:rsidRPr="003D5C35" w:rsidRDefault="00A279D7" w:rsidP="001E76AD">
            <w:pPr>
              <w:jc w:val="center"/>
              <w:rPr>
                <w:rFonts w:ascii="Arial" w:hAnsi="Arial" w:cs="Arial"/>
                <w:b/>
                <w:bCs/>
                <w:sz w:val="22"/>
                <w:szCs w:val="22"/>
              </w:rPr>
            </w:pPr>
            <w:r w:rsidRPr="003D5C35">
              <w:rPr>
                <w:rFonts w:ascii="Arial" w:hAnsi="Arial" w:cs="Arial"/>
                <w:b/>
                <w:bCs/>
                <w:sz w:val="22"/>
                <w:szCs w:val="22"/>
              </w:rPr>
              <w:t>Türkiye ortalaması</w:t>
            </w:r>
          </w:p>
        </w:tc>
        <w:tc>
          <w:tcPr>
            <w:tcW w:w="1735" w:type="dxa"/>
            <w:tcBorders>
              <w:top w:val="nil"/>
              <w:left w:val="nil"/>
              <w:bottom w:val="single" w:sz="4" w:space="0" w:color="auto"/>
              <w:right w:val="nil"/>
            </w:tcBorders>
            <w:shd w:val="clear" w:color="auto" w:fill="auto"/>
            <w:vAlign w:val="center"/>
            <w:hideMark/>
          </w:tcPr>
          <w:p w:rsidR="00A279D7" w:rsidRPr="003D5C35" w:rsidRDefault="00D1217B" w:rsidP="001E76AD">
            <w:pPr>
              <w:jc w:val="center"/>
              <w:rPr>
                <w:rFonts w:ascii="Arial" w:hAnsi="Arial" w:cs="Arial"/>
                <w:b/>
                <w:bCs/>
                <w:sz w:val="22"/>
                <w:szCs w:val="22"/>
              </w:rPr>
            </w:pPr>
            <w:r w:rsidRPr="003D5C35">
              <w:rPr>
                <w:rFonts w:ascii="Arial" w:hAnsi="Arial" w:cs="Arial"/>
                <w:b/>
                <w:bCs/>
                <w:sz w:val="22"/>
                <w:szCs w:val="22"/>
              </w:rPr>
              <w:t>7.445</w:t>
            </w:r>
          </w:p>
        </w:tc>
        <w:tc>
          <w:tcPr>
            <w:tcW w:w="1559" w:type="dxa"/>
            <w:tcBorders>
              <w:top w:val="nil"/>
              <w:left w:val="nil"/>
              <w:bottom w:val="single" w:sz="4" w:space="0" w:color="auto"/>
              <w:right w:val="nil"/>
            </w:tcBorders>
            <w:shd w:val="clear" w:color="auto" w:fill="auto"/>
            <w:vAlign w:val="center"/>
            <w:hideMark/>
          </w:tcPr>
          <w:p w:rsidR="00A279D7" w:rsidRPr="003D5C35" w:rsidRDefault="00D1217B" w:rsidP="001E76AD">
            <w:pPr>
              <w:jc w:val="center"/>
              <w:rPr>
                <w:rFonts w:ascii="Arial" w:hAnsi="Arial" w:cs="Arial"/>
                <w:b/>
                <w:bCs/>
                <w:sz w:val="22"/>
                <w:szCs w:val="22"/>
              </w:rPr>
            </w:pPr>
            <w:r w:rsidRPr="003D5C35">
              <w:rPr>
                <w:rFonts w:ascii="Arial" w:hAnsi="Arial" w:cs="Arial"/>
                <w:b/>
                <w:bCs/>
                <w:sz w:val="22"/>
                <w:szCs w:val="22"/>
              </w:rPr>
              <w:t>7.709</w:t>
            </w:r>
          </w:p>
        </w:tc>
        <w:tc>
          <w:tcPr>
            <w:tcW w:w="2551" w:type="dxa"/>
            <w:tcBorders>
              <w:top w:val="nil"/>
              <w:left w:val="nil"/>
              <w:bottom w:val="single" w:sz="4" w:space="0" w:color="auto"/>
              <w:right w:val="nil"/>
            </w:tcBorders>
            <w:shd w:val="clear" w:color="auto" w:fill="auto"/>
            <w:vAlign w:val="center"/>
            <w:hideMark/>
          </w:tcPr>
          <w:p w:rsidR="00A279D7" w:rsidRPr="003D5C35" w:rsidRDefault="00D1217B" w:rsidP="001E76AD">
            <w:pPr>
              <w:jc w:val="center"/>
              <w:rPr>
                <w:rFonts w:ascii="Arial" w:hAnsi="Arial" w:cs="Arial"/>
                <w:b/>
                <w:bCs/>
                <w:sz w:val="22"/>
                <w:szCs w:val="22"/>
              </w:rPr>
            </w:pPr>
            <w:r w:rsidRPr="003D5C35">
              <w:rPr>
                <w:rFonts w:ascii="Arial" w:hAnsi="Arial" w:cs="Arial"/>
                <w:b/>
                <w:bCs/>
                <w:sz w:val="22"/>
                <w:szCs w:val="22"/>
              </w:rPr>
              <w:t xml:space="preserve">  </w:t>
            </w:r>
            <w:r w:rsidR="00FC0BE8" w:rsidRPr="003D5C35">
              <w:rPr>
                <w:rFonts w:ascii="Arial" w:hAnsi="Arial" w:cs="Arial"/>
                <w:b/>
                <w:bCs/>
                <w:sz w:val="22"/>
                <w:szCs w:val="22"/>
              </w:rPr>
              <w:t>3</w:t>
            </w:r>
            <w:r w:rsidRPr="003D5C35">
              <w:rPr>
                <w:rFonts w:ascii="Arial" w:hAnsi="Arial" w:cs="Arial"/>
                <w:b/>
                <w:bCs/>
                <w:sz w:val="22"/>
                <w:szCs w:val="22"/>
              </w:rPr>
              <w:t>,6</w:t>
            </w:r>
          </w:p>
        </w:tc>
      </w:tr>
    </w:tbl>
    <w:p w:rsidR="00A06207" w:rsidRPr="003D5C35" w:rsidRDefault="00D1217B" w:rsidP="001E76AD">
      <w:pPr>
        <w:ind w:right="-599"/>
        <w:jc w:val="both"/>
        <w:rPr>
          <w:rFonts w:ascii="Arial" w:hAnsi="Arial" w:cs="Arial"/>
          <w:sz w:val="18"/>
          <w:szCs w:val="18"/>
        </w:rPr>
      </w:pPr>
      <w:r w:rsidRPr="003D5C35">
        <w:rPr>
          <w:rFonts w:ascii="Arial" w:hAnsi="Arial" w:cs="Arial"/>
          <w:sz w:val="18"/>
          <w:szCs w:val="18"/>
        </w:rPr>
        <w:t>* 2017</w:t>
      </w:r>
      <w:r w:rsidR="00A06207" w:rsidRPr="003D5C35">
        <w:rPr>
          <w:rFonts w:ascii="Arial" w:hAnsi="Arial" w:cs="Arial"/>
          <w:sz w:val="18"/>
          <w:szCs w:val="18"/>
        </w:rPr>
        <w:t xml:space="preserve"> yılı verilerine göre sıralanmıştır.</w:t>
      </w:r>
    </w:p>
    <w:p w:rsidR="00157F25" w:rsidRPr="003D5C35" w:rsidRDefault="00157F25" w:rsidP="001E76AD">
      <w:pPr>
        <w:jc w:val="both"/>
        <w:rPr>
          <w:rFonts w:ascii="Arial" w:hAnsi="Arial" w:cs="Arial"/>
          <w:sz w:val="22"/>
          <w:szCs w:val="22"/>
        </w:rPr>
      </w:pPr>
    </w:p>
    <w:p w:rsidR="0046774D" w:rsidRPr="003D5C35" w:rsidRDefault="0046774D" w:rsidP="001E76AD">
      <w:pPr>
        <w:jc w:val="both"/>
        <w:rPr>
          <w:rFonts w:ascii="Arial" w:hAnsi="Arial" w:cs="Arial"/>
          <w:sz w:val="22"/>
          <w:szCs w:val="22"/>
        </w:rPr>
      </w:pPr>
      <w:r w:rsidRPr="003D5C35">
        <w:rPr>
          <w:rFonts w:ascii="Arial" w:hAnsi="Arial" w:cs="Arial"/>
          <w:sz w:val="22"/>
          <w:szCs w:val="22"/>
        </w:rPr>
        <w:t>Kişi baş</w:t>
      </w:r>
      <w:r w:rsidR="0018220A" w:rsidRPr="003D5C35">
        <w:rPr>
          <w:rFonts w:ascii="Arial" w:hAnsi="Arial" w:cs="Arial"/>
          <w:sz w:val="22"/>
          <w:szCs w:val="22"/>
        </w:rPr>
        <w:t>ın</w:t>
      </w:r>
      <w:r w:rsidR="00D33547" w:rsidRPr="003D5C35">
        <w:rPr>
          <w:rFonts w:ascii="Arial" w:hAnsi="Arial" w:cs="Arial"/>
          <w:sz w:val="22"/>
          <w:szCs w:val="22"/>
        </w:rPr>
        <w:t>a en yüksek mev</w:t>
      </w:r>
      <w:r w:rsidR="0089424A" w:rsidRPr="003D5C35">
        <w:rPr>
          <w:rFonts w:ascii="Arial" w:hAnsi="Arial" w:cs="Arial"/>
          <w:sz w:val="22"/>
          <w:szCs w:val="22"/>
        </w:rPr>
        <w:t xml:space="preserve">duat ortalama </w:t>
      </w:r>
      <w:r w:rsidR="00163B10" w:rsidRPr="003D5C35">
        <w:rPr>
          <w:rFonts w:ascii="Arial" w:hAnsi="Arial" w:cs="Arial"/>
          <w:sz w:val="22"/>
          <w:szCs w:val="22"/>
        </w:rPr>
        <w:t>53.234</w:t>
      </w:r>
      <w:r w:rsidR="00A310B8" w:rsidRPr="003D5C35">
        <w:rPr>
          <w:rFonts w:ascii="Arial" w:hAnsi="Arial" w:cs="Arial"/>
          <w:sz w:val="22"/>
          <w:szCs w:val="22"/>
        </w:rPr>
        <w:t xml:space="preserve"> </w:t>
      </w:r>
      <w:r w:rsidR="00CB1A40" w:rsidRPr="003D5C35">
        <w:rPr>
          <w:rFonts w:ascii="Arial" w:hAnsi="Arial" w:cs="Arial"/>
          <w:sz w:val="22"/>
          <w:szCs w:val="22"/>
        </w:rPr>
        <w:t>TL</w:t>
      </w:r>
      <w:r w:rsidR="006A0FF0" w:rsidRPr="003D5C35">
        <w:rPr>
          <w:rFonts w:ascii="Arial" w:hAnsi="Arial" w:cs="Arial"/>
          <w:sz w:val="22"/>
          <w:szCs w:val="22"/>
        </w:rPr>
        <w:t xml:space="preserve"> ile </w:t>
      </w:r>
      <w:r w:rsidR="0089424A" w:rsidRPr="003D5C35">
        <w:rPr>
          <w:rFonts w:ascii="Arial" w:hAnsi="Arial" w:cs="Arial"/>
          <w:sz w:val="22"/>
          <w:szCs w:val="22"/>
        </w:rPr>
        <w:t xml:space="preserve">İstanbul’dadır. Bu ili </w:t>
      </w:r>
      <w:r w:rsidR="00163B10" w:rsidRPr="003D5C35">
        <w:rPr>
          <w:rFonts w:ascii="Arial" w:hAnsi="Arial" w:cs="Arial"/>
          <w:sz w:val="22"/>
          <w:szCs w:val="22"/>
        </w:rPr>
        <w:t>42.863</w:t>
      </w:r>
      <w:r w:rsidR="00A310B8" w:rsidRPr="003D5C35">
        <w:rPr>
          <w:rFonts w:ascii="Arial" w:hAnsi="Arial" w:cs="Arial"/>
          <w:sz w:val="22"/>
          <w:szCs w:val="22"/>
        </w:rPr>
        <w:t xml:space="preserve"> </w:t>
      </w:r>
      <w:r w:rsidR="00CB1A40" w:rsidRPr="003D5C35">
        <w:rPr>
          <w:rFonts w:ascii="Arial" w:hAnsi="Arial" w:cs="Arial"/>
          <w:sz w:val="22"/>
          <w:szCs w:val="22"/>
        </w:rPr>
        <w:t>TL</w:t>
      </w:r>
      <w:r w:rsidR="00F60EE7" w:rsidRPr="003D5C35">
        <w:rPr>
          <w:rFonts w:ascii="Arial" w:hAnsi="Arial" w:cs="Arial"/>
          <w:sz w:val="22"/>
          <w:szCs w:val="22"/>
        </w:rPr>
        <w:t xml:space="preserve"> ile </w:t>
      </w:r>
      <w:r w:rsidR="0089424A" w:rsidRPr="003D5C35">
        <w:rPr>
          <w:rFonts w:ascii="Arial" w:hAnsi="Arial" w:cs="Arial"/>
          <w:sz w:val="22"/>
          <w:szCs w:val="22"/>
        </w:rPr>
        <w:t xml:space="preserve">Ankara ve </w:t>
      </w:r>
      <w:r w:rsidR="00163B10" w:rsidRPr="003D5C35">
        <w:rPr>
          <w:rFonts w:ascii="Arial" w:hAnsi="Arial" w:cs="Arial"/>
          <w:sz w:val="22"/>
          <w:szCs w:val="22"/>
        </w:rPr>
        <w:t>21.719</w:t>
      </w:r>
      <w:r w:rsidR="00A310B8" w:rsidRPr="003D5C35">
        <w:rPr>
          <w:rFonts w:ascii="Arial" w:hAnsi="Arial" w:cs="Arial"/>
          <w:sz w:val="22"/>
          <w:szCs w:val="22"/>
        </w:rPr>
        <w:t xml:space="preserve"> </w:t>
      </w:r>
      <w:r w:rsidR="00CB1A40" w:rsidRPr="003D5C35">
        <w:rPr>
          <w:rFonts w:ascii="Arial" w:hAnsi="Arial" w:cs="Arial"/>
          <w:sz w:val="22"/>
          <w:szCs w:val="22"/>
        </w:rPr>
        <w:t>TL</w:t>
      </w:r>
      <w:r w:rsidRPr="003D5C35">
        <w:rPr>
          <w:rFonts w:ascii="Arial" w:hAnsi="Arial" w:cs="Arial"/>
          <w:sz w:val="22"/>
          <w:szCs w:val="22"/>
        </w:rPr>
        <w:t xml:space="preserve"> ile İzmir izlemektedir. </w:t>
      </w:r>
      <w:r w:rsidR="00AD4A07" w:rsidRPr="003D5C35">
        <w:rPr>
          <w:rFonts w:ascii="Arial" w:hAnsi="Arial" w:cs="Arial"/>
          <w:sz w:val="22"/>
          <w:szCs w:val="22"/>
        </w:rPr>
        <w:t xml:space="preserve">Türkiye genelinde kişi başına </w:t>
      </w:r>
      <w:r w:rsidR="00163B10" w:rsidRPr="003D5C35">
        <w:rPr>
          <w:rFonts w:ascii="Arial" w:hAnsi="Arial" w:cs="Arial"/>
          <w:sz w:val="22"/>
          <w:szCs w:val="22"/>
        </w:rPr>
        <w:t>20.245</w:t>
      </w:r>
      <w:r w:rsidR="00AD4A07" w:rsidRPr="003D5C35">
        <w:rPr>
          <w:rFonts w:ascii="Arial" w:hAnsi="Arial" w:cs="Arial"/>
          <w:sz w:val="22"/>
          <w:szCs w:val="22"/>
        </w:rPr>
        <w:t xml:space="preserve"> TL mevduat bulunmaktadır. </w:t>
      </w:r>
      <w:r w:rsidR="00224F63" w:rsidRPr="003D5C35">
        <w:rPr>
          <w:rFonts w:ascii="Arial" w:hAnsi="Arial" w:cs="Arial"/>
          <w:sz w:val="22"/>
          <w:szCs w:val="22"/>
        </w:rPr>
        <w:t>(Ek Tablo 8</w:t>
      </w:r>
      <w:r w:rsidR="00775FD4" w:rsidRPr="003D5C35">
        <w:rPr>
          <w:rFonts w:ascii="Arial" w:hAnsi="Arial" w:cs="Arial"/>
          <w:sz w:val="22"/>
          <w:szCs w:val="22"/>
        </w:rPr>
        <w:t>)</w:t>
      </w:r>
    </w:p>
    <w:p w:rsidR="00157F25" w:rsidRPr="003D5C35" w:rsidRDefault="00157F25" w:rsidP="001E76AD">
      <w:pPr>
        <w:jc w:val="both"/>
        <w:rPr>
          <w:rFonts w:ascii="Arial" w:hAnsi="Arial" w:cs="Arial"/>
          <w:sz w:val="22"/>
          <w:szCs w:val="22"/>
        </w:rPr>
      </w:pPr>
    </w:p>
    <w:p w:rsidR="00360675" w:rsidRPr="003D5C35" w:rsidRDefault="00326F80" w:rsidP="001E76AD">
      <w:pPr>
        <w:ind w:right="-599"/>
        <w:jc w:val="center"/>
        <w:rPr>
          <w:rFonts w:ascii="Arial" w:hAnsi="Arial" w:cs="Arial"/>
          <w:b/>
          <w:sz w:val="22"/>
          <w:szCs w:val="22"/>
        </w:rPr>
      </w:pPr>
      <w:r w:rsidRPr="003D5C35">
        <w:rPr>
          <w:rFonts w:ascii="Arial" w:hAnsi="Arial" w:cs="Arial"/>
          <w:b/>
          <w:sz w:val="22"/>
          <w:szCs w:val="22"/>
        </w:rPr>
        <w:t>Kişi Başına Mevduat* (</w:t>
      </w:r>
      <w:r w:rsidR="00CB1A40" w:rsidRPr="003D5C35">
        <w:rPr>
          <w:rFonts w:ascii="Arial" w:hAnsi="Arial" w:cs="Arial"/>
          <w:b/>
          <w:sz w:val="22"/>
          <w:szCs w:val="22"/>
        </w:rPr>
        <w:t>TL</w:t>
      </w:r>
      <w:r w:rsidR="00360675" w:rsidRPr="003D5C35">
        <w:rPr>
          <w:rFonts w:ascii="Arial" w:hAnsi="Arial" w:cs="Arial"/>
          <w:b/>
          <w:sz w:val="22"/>
          <w:szCs w:val="22"/>
        </w:rPr>
        <w:t>)</w:t>
      </w:r>
    </w:p>
    <w:p w:rsidR="00150B76" w:rsidRPr="003D5C35" w:rsidRDefault="00150B76" w:rsidP="001E76AD">
      <w:pPr>
        <w:ind w:right="-599"/>
        <w:jc w:val="center"/>
        <w:rPr>
          <w:rFonts w:ascii="Arial" w:hAnsi="Arial" w:cs="Arial"/>
          <w:b/>
          <w:sz w:val="14"/>
          <w:szCs w:val="22"/>
        </w:rPr>
      </w:pPr>
    </w:p>
    <w:tbl>
      <w:tblPr>
        <w:tblStyle w:val="TableGrid"/>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9"/>
        <w:gridCol w:w="2535"/>
        <w:gridCol w:w="2268"/>
        <w:gridCol w:w="1843"/>
      </w:tblGrid>
      <w:tr w:rsidR="003D5C35" w:rsidRPr="003D5C35" w:rsidTr="00486407">
        <w:tc>
          <w:tcPr>
            <w:tcW w:w="1809" w:type="dxa"/>
            <w:tcBorders>
              <w:bottom w:val="single" w:sz="4" w:space="0" w:color="auto"/>
            </w:tcBorders>
          </w:tcPr>
          <w:p w:rsidR="00AE28EE" w:rsidRPr="003D5C35" w:rsidRDefault="00AE28EE" w:rsidP="001E76AD">
            <w:pPr>
              <w:ind w:right="-599"/>
              <w:rPr>
                <w:rFonts w:ascii="Arial" w:hAnsi="Arial" w:cs="Arial"/>
                <w:sz w:val="22"/>
                <w:szCs w:val="22"/>
              </w:rPr>
            </w:pPr>
          </w:p>
        </w:tc>
        <w:tc>
          <w:tcPr>
            <w:tcW w:w="2535" w:type="dxa"/>
            <w:tcBorders>
              <w:bottom w:val="single" w:sz="4" w:space="0" w:color="auto"/>
            </w:tcBorders>
          </w:tcPr>
          <w:p w:rsidR="00AE28EE" w:rsidRPr="003D5C35" w:rsidRDefault="00AE28EE" w:rsidP="001E76AD">
            <w:pPr>
              <w:jc w:val="center"/>
              <w:rPr>
                <w:rFonts w:ascii="Arial" w:hAnsi="Arial" w:cs="Arial"/>
                <w:b/>
                <w:sz w:val="22"/>
                <w:szCs w:val="22"/>
              </w:rPr>
            </w:pPr>
            <w:r w:rsidRPr="003D5C35">
              <w:rPr>
                <w:rFonts w:ascii="Arial" w:hAnsi="Arial" w:cs="Arial"/>
                <w:b/>
                <w:sz w:val="22"/>
                <w:szCs w:val="22"/>
              </w:rPr>
              <w:t>20</w:t>
            </w:r>
            <w:r w:rsidR="006C4063" w:rsidRPr="003D5C35">
              <w:rPr>
                <w:rFonts w:ascii="Arial" w:hAnsi="Arial" w:cs="Arial"/>
                <w:b/>
                <w:sz w:val="22"/>
                <w:szCs w:val="22"/>
              </w:rPr>
              <w:t>1</w:t>
            </w:r>
            <w:r w:rsidR="00163B10" w:rsidRPr="003D5C35">
              <w:rPr>
                <w:rFonts w:ascii="Arial" w:hAnsi="Arial" w:cs="Arial"/>
                <w:b/>
                <w:sz w:val="22"/>
                <w:szCs w:val="22"/>
              </w:rPr>
              <w:t>2</w:t>
            </w:r>
          </w:p>
        </w:tc>
        <w:tc>
          <w:tcPr>
            <w:tcW w:w="2268" w:type="dxa"/>
            <w:tcBorders>
              <w:bottom w:val="single" w:sz="4" w:space="0" w:color="auto"/>
            </w:tcBorders>
          </w:tcPr>
          <w:p w:rsidR="00AE28EE" w:rsidRPr="003D5C35" w:rsidRDefault="00AE28EE" w:rsidP="001E76AD">
            <w:pPr>
              <w:ind w:right="-125"/>
              <w:jc w:val="center"/>
              <w:rPr>
                <w:rFonts w:ascii="Arial" w:hAnsi="Arial" w:cs="Arial"/>
                <w:b/>
                <w:sz w:val="22"/>
                <w:szCs w:val="22"/>
              </w:rPr>
            </w:pPr>
            <w:r w:rsidRPr="003D5C35">
              <w:rPr>
                <w:rFonts w:ascii="Arial" w:hAnsi="Arial" w:cs="Arial"/>
                <w:b/>
                <w:sz w:val="22"/>
                <w:szCs w:val="22"/>
              </w:rPr>
              <w:t xml:space="preserve">    201</w:t>
            </w:r>
            <w:r w:rsidR="00163B10" w:rsidRPr="003D5C35">
              <w:rPr>
                <w:rFonts w:ascii="Arial" w:hAnsi="Arial" w:cs="Arial"/>
                <w:b/>
                <w:sz w:val="22"/>
                <w:szCs w:val="22"/>
              </w:rPr>
              <w:t>7</w:t>
            </w:r>
          </w:p>
        </w:tc>
        <w:tc>
          <w:tcPr>
            <w:tcW w:w="1843" w:type="dxa"/>
            <w:tcBorders>
              <w:bottom w:val="single" w:sz="4" w:space="0" w:color="auto"/>
            </w:tcBorders>
          </w:tcPr>
          <w:p w:rsidR="00AE28EE" w:rsidRPr="003D5C35" w:rsidRDefault="00B472FB" w:rsidP="001E76AD">
            <w:pPr>
              <w:ind w:right="-599"/>
              <w:rPr>
                <w:rFonts w:ascii="Arial" w:hAnsi="Arial" w:cs="Arial"/>
                <w:b/>
                <w:sz w:val="22"/>
                <w:szCs w:val="22"/>
              </w:rPr>
            </w:pPr>
            <w:r w:rsidRPr="003D5C35">
              <w:rPr>
                <w:rFonts w:ascii="Arial" w:hAnsi="Arial" w:cs="Arial"/>
                <w:b/>
                <w:sz w:val="22"/>
                <w:szCs w:val="22"/>
              </w:rPr>
              <w:t xml:space="preserve">      </w:t>
            </w:r>
            <w:r w:rsidR="00AE28EE" w:rsidRPr="003D5C35">
              <w:rPr>
                <w:rFonts w:ascii="Arial" w:hAnsi="Arial" w:cs="Arial"/>
                <w:b/>
                <w:sz w:val="22"/>
                <w:szCs w:val="22"/>
              </w:rPr>
              <w:t>Yüzde Değ.</w:t>
            </w:r>
            <w:r w:rsidRPr="003D5C35">
              <w:rPr>
                <w:rFonts w:ascii="Arial" w:hAnsi="Arial" w:cs="Arial"/>
                <w:b/>
                <w:sz w:val="22"/>
                <w:szCs w:val="22"/>
              </w:rPr>
              <w:t>**</w:t>
            </w:r>
          </w:p>
        </w:tc>
      </w:tr>
      <w:tr w:rsidR="003D5C35" w:rsidRPr="003D5C35" w:rsidTr="00D80A95">
        <w:tc>
          <w:tcPr>
            <w:tcW w:w="1809" w:type="dxa"/>
            <w:tcBorders>
              <w:top w:val="single" w:sz="4" w:space="0" w:color="auto"/>
            </w:tcBorders>
            <w:vAlign w:val="center"/>
          </w:tcPr>
          <w:p w:rsidR="00C54B03" w:rsidRPr="003D5C35" w:rsidRDefault="00C54B03" w:rsidP="001E76AD">
            <w:pPr>
              <w:rPr>
                <w:rFonts w:ascii="Arial" w:hAnsi="Arial" w:cs="Arial"/>
                <w:sz w:val="22"/>
                <w:szCs w:val="22"/>
              </w:rPr>
            </w:pPr>
            <w:r w:rsidRPr="003D5C35">
              <w:rPr>
                <w:rFonts w:ascii="Arial" w:hAnsi="Arial" w:cs="Arial"/>
                <w:sz w:val="22"/>
                <w:szCs w:val="22"/>
              </w:rPr>
              <w:t>İstanbul</w:t>
            </w:r>
          </w:p>
        </w:tc>
        <w:tc>
          <w:tcPr>
            <w:tcW w:w="2535" w:type="dxa"/>
            <w:tcBorders>
              <w:top w:val="single" w:sz="4" w:space="0" w:color="auto"/>
            </w:tcBorders>
            <w:vAlign w:val="center"/>
          </w:tcPr>
          <w:p w:rsidR="00C54B03" w:rsidRPr="003D5C35" w:rsidRDefault="00331CAE" w:rsidP="001E76AD">
            <w:pPr>
              <w:jc w:val="center"/>
              <w:rPr>
                <w:rFonts w:ascii="Arial" w:hAnsi="Arial" w:cs="Arial"/>
                <w:sz w:val="22"/>
                <w:szCs w:val="22"/>
              </w:rPr>
            </w:pPr>
            <w:r w:rsidRPr="003D5C35">
              <w:rPr>
                <w:rFonts w:ascii="Arial" w:hAnsi="Arial" w:cs="Arial"/>
                <w:sz w:val="22"/>
                <w:szCs w:val="22"/>
              </w:rPr>
              <w:t>24.960</w:t>
            </w:r>
          </w:p>
        </w:tc>
        <w:tc>
          <w:tcPr>
            <w:tcW w:w="2268" w:type="dxa"/>
            <w:tcBorders>
              <w:top w:val="single" w:sz="4" w:space="0" w:color="auto"/>
            </w:tcBorders>
            <w:vAlign w:val="center"/>
          </w:tcPr>
          <w:p w:rsidR="00C54B03" w:rsidRPr="003D5C35" w:rsidRDefault="00163B10" w:rsidP="001E76AD">
            <w:pPr>
              <w:jc w:val="center"/>
              <w:rPr>
                <w:rFonts w:ascii="Arial" w:hAnsi="Arial" w:cs="Arial"/>
                <w:sz w:val="22"/>
                <w:szCs w:val="22"/>
              </w:rPr>
            </w:pPr>
            <w:r w:rsidRPr="003D5C35">
              <w:rPr>
                <w:rFonts w:ascii="Arial" w:hAnsi="Arial" w:cs="Arial"/>
                <w:sz w:val="22"/>
                <w:szCs w:val="22"/>
              </w:rPr>
              <w:t>53.234</w:t>
            </w:r>
          </w:p>
        </w:tc>
        <w:tc>
          <w:tcPr>
            <w:tcW w:w="1843" w:type="dxa"/>
            <w:tcBorders>
              <w:top w:val="single" w:sz="4" w:space="0" w:color="auto"/>
            </w:tcBorders>
            <w:vAlign w:val="center"/>
          </w:tcPr>
          <w:p w:rsidR="00C54B03" w:rsidRPr="003D5C35" w:rsidRDefault="00C54B03" w:rsidP="001E76AD">
            <w:pPr>
              <w:jc w:val="center"/>
              <w:rPr>
                <w:rFonts w:ascii="Arial" w:hAnsi="Arial" w:cs="Arial"/>
                <w:sz w:val="22"/>
                <w:szCs w:val="22"/>
              </w:rPr>
            </w:pPr>
            <w:r w:rsidRPr="003D5C35">
              <w:rPr>
                <w:rFonts w:ascii="Arial" w:hAnsi="Arial" w:cs="Arial"/>
                <w:sz w:val="22"/>
                <w:szCs w:val="22"/>
              </w:rPr>
              <w:t>113</w:t>
            </w:r>
          </w:p>
        </w:tc>
      </w:tr>
      <w:tr w:rsidR="003D5C35" w:rsidRPr="003D5C35" w:rsidTr="00D80A95">
        <w:tc>
          <w:tcPr>
            <w:tcW w:w="1809" w:type="dxa"/>
            <w:vAlign w:val="center"/>
          </w:tcPr>
          <w:p w:rsidR="00C54B03" w:rsidRPr="003D5C35" w:rsidRDefault="00C54B03" w:rsidP="001E76AD">
            <w:pPr>
              <w:rPr>
                <w:rFonts w:ascii="Arial" w:hAnsi="Arial" w:cs="Arial"/>
                <w:sz w:val="22"/>
                <w:szCs w:val="22"/>
              </w:rPr>
            </w:pPr>
            <w:r w:rsidRPr="003D5C35">
              <w:rPr>
                <w:rFonts w:ascii="Arial" w:hAnsi="Arial" w:cs="Arial"/>
                <w:sz w:val="22"/>
                <w:szCs w:val="22"/>
              </w:rPr>
              <w:t>Ankara</w:t>
            </w:r>
          </w:p>
        </w:tc>
        <w:tc>
          <w:tcPr>
            <w:tcW w:w="2535" w:type="dxa"/>
            <w:vAlign w:val="center"/>
          </w:tcPr>
          <w:p w:rsidR="00C54B03" w:rsidRPr="003D5C35" w:rsidRDefault="00331CAE" w:rsidP="001E76AD">
            <w:pPr>
              <w:jc w:val="center"/>
              <w:rPr>
                <w:rFonts w:ascii="Arial" w:hAnsi="Arial" w:cs="Arial"/>
                <w:sz w:val="22"/>
                <w:szCs w:val="22"/>
              </w:rPr>
            </w:pPr>
            <w:r w:rsidRPr="003D5C35">
              <w:rPr>
                <w:rFonts w:ascii="Arial" w:hAnsi="Arial" w:cs="Arial"/>
                <w:sz w:val="22"/>
                <w:szCs w:val="22"/>
              </w:rPr>
              <w:t>24.062</w:t>
            </w:r>
          </w:p>
        </w:tc>
        <w:tc>
          <w:tcPr>
            <w:tcW w:w="2268" w:type="dxa"/>
            <w:vAlign w:val="center"/>
          </w:tcPr>
          <w:p w:rsidR="00C54B03" w:rsidRPr="003D5C35" w:rsidRDefault="00163B10" w:rsidP="001E76AD">
            <w:pPr>
              <w:jc w:val="center"/>
              <w:rPr>
                <w:rFonts w:ascii="Arial" w:hAnsi="Arial" w:cs="Arial"/>
                <w:sz w:val="22"/>
                <w:szCs w:val="22"/>
              </w:rPr>
            </w:pPr>
            <w:r w:rsidRPr="003D5C35">
              <w:rPr>
                <w:rFonts w:ascii="Arial" w:hAnsi="Arial" w:cs="Arial"/>
                <w:sz w:val="22"/>
                <w:szCs w:val="22"/>
              </w:rPr>
              <w:t>42.863</w:t>
            </w:r>
          </w:p>
        </w:tc>
        <w:tc>
          <w:tcPr>
            <w:tcW w:w="1843" w:type="dxa"/>
            <w:vAlign w:val="center"/>
          </w:tcPr>
          <w:p w:rsidR="00C54B03" w:rsidRPr="003D5C35" w:rsidRDefault="00331CAE" w:rsidP="001E76AD">
            <w:pPr>
              <w:jc w:val="center"/>
              <w:rPr>
                <w:rFonts w:ascii="Arial" w:hAnsi="Arial" w:cs="Arial"/>
                <w:sz w:val="22"/>
                <w:szCs w:val="22"/>
              </w:rPr>
            </w:pPr>
            <w:r w:rsidRPr="003D5C35">
              <w:rPr>
                <w:rFonts w:ascii="Arial" w:hAnsi="Arial" w:cs="Arial"/>
                <w:sz w:val="22"/>
                <w:szCs w:val="22"/>
              </w:rPr>
              <w:t xml:space="preserve">  78</w:t>
            </w:r>
          </w:p>
        </w:tc>
      </w:tr>
      <w:tr w:rsidR="003D5C35" w:rsidRPr="003D5C35" w:rsidTr="00E27431">
        <w:tc>
          <w:tcPr>
            <w:tcW w:w="1809" w:type="dxa"/>
            <w:vAlign w:val="center"/>
          </w:tcPr>
          <w:p w:rsidR="00C54B03" w:rsidRPr="003D5C35" w:rsidRDefault="00C54B03" w:rsidP="001E76AD">
            <w:pPr>
              <w:rPr>
                <w:rFonts w:ascii="Arial" w:hAnsi="Arial" w:cs="Arial"/>
                <w:sz w:val="22"/>
                <w:szCs w:val="22"/>
              </w:rPr>
            </w:pPr>
            <w:r w:rsidRPr="003D5C35">
              <w:rPr>
                <w:rFonts w:ascii="Arial" w:hAnsi="Arial" w:cs="Arial"/>
                <w:sz w:val="22"/>
                <w:szCs w:val="22"/>
              </w:rPr>
              <w:t>İzmir</w:t>
            </w:r>
          </w:p>
        </w:tc>
        <w:tc>
          <w:tcPr>
            <w:tcW w:w="2535" w:type="dxa"/>
            <w:vAlign w:val="center"/>
          </w:tcPr>
          <w:p w:rsidR="00C54B03" w:rsidRPr="003D5C35" w:rsidRDefault="00331CAE" w:rsidP="001E76AD">
            <w:pPr>
              <w:jc w:val="center"/>
              <w:rPr>
                <w:rFonts w:ascii="Arial" w:hAnsi="Arial" w:cs="Arial"/>
                <w:sz w:val="22"/>
                <w:szCs w:val="22"/>
              </w:rPr>
            </w:pPr>
            <w:r w:rsidRPr="003D5C35">
              <w:rPr>
                <w:rFonts w:ascii="Arial" w:hAnsi="Arial" w:cs="Arial"/>
                <w:sz w:val="22"/>
                <w:szCs w:val="22"/>
              </w:rPr>
              <w:t>10.388</w:t>
            </w:r>
          </w:p>
        </w:tc>
        <w:tc>
          <w:tcPr>
            <w:tcW w:w="2268" w:type="dxa"/>
            <w:vAlign w:val="center"/>
          </w:tcPr>
          <w:p w:rsidR="00C54B03" w:rsidRPr="003D5C35" w:rsidRDefault="00163B10" w:rsidP="001E76AD">
            <w:pPr>
              <w:jc w:val="center"/>
              <w:rPr>
                <w:rFonts w:ascii="Arial" w:hAnsi="Arial" w:cs="Arial"/>
                <w:sz w:val="22"/>
                <w:szCs w:val="22"/>
              </w:rPr>
            </w:pPr>
            <w:r w:rsidRPr="003D5C35">
              <w:rPr>
                <w:rFonts w:ascii="Arial" w:hAnsi="Arial" w:cs="Arial"/>
                <w:sz w:val="22"/>
                <w:szCs w:val="22"/>
              </w:rPr>
              <w:t>21.719</w:t>
            </w:r>
          </w:p>
        </w:tc>
        <w:tc>
          <w:tcPr>
            <w:tcW w:w="1843" w:type="dxa"/>
            <w:vAlign w:val="center"/>
          </w:tcPr>
          <w:p w:rsidR="00C54B03" w:rsidRPr="003D5C35" w:rsidRDefault="00331CAE" w:rsidP="001E76AD">
            <w:pPr>
              <w:jc w:val="center"/>
              <w:rPr>
                <w:rFonts w:ascii="Arial" w:hAnsi="Arial" w:cs="Arial"/>
                <w:sz w:val="22"/>
                <w:szCs w:val="22"/>
              </w:rPr>
            </w:pPr>
            <w:r w:rsidRPr="003D5C35">
              <w:rPr>
                <w:rFonts w:ascii="Arial" w:hAnsi="Arial" w:cs="Arial"/>
                <w:sz w:val="22"/>
                <w:szCs w:val="22"/>
              </w:rPr>
              <w:t>109</w:t>
            </w:r>
          </w:p>
        </w:tc>
      </w:tr>
      <w:tr w:rsidR="003D5C35" w:rsidRPr="003D5C35" w:rsidTr="00E27431">
        <w:tc>
          <w:tcPr>
            <w:tcW w:w="1809" w:type="dxa"/>
            <w:tcBorders>
              <w:bottom w:val="single" w:sz="4" w:space="0" w:color="auto"/>
            </w:tcBorders>
            <w:vAlign w:val="center"/>
          </w:tcPr>
          <w:p w:rsidR="00C54B03" w:rsidRPr="003D5C35" w:rsidRDefault="00C54B03" w:rsidP="001E76AD">
            <w:pPr>
              <w:rPr>
                <w:rFonts w:ascii="Arial" w:hAnsi="Arial" w:cs="Arial"/>
                <w:b/>
                <w:bCs/>
                <w:sz w:val="22"/>
                <w:szCs w:val="22"/>
              </w:rPr>
            </w:pPr>
            <w:r w:rsidRPr="003D5C35">
              <w:rPr>
                <w:rFonts w:ascii="Arial" w:hAnsi="Arial" w:cs="Arial"/>
                <w:b/>
                <w:bCs/>
                <w:sz w:val="22"/>
                <w:szCs w:val="22"/>
              </w:rPr>
              <w:t>Türkiye ort.</w:t>
            </w:r>
          </w:p>
        </w:tc>
        <w:tc>
          <w:tcPr>
            <w:tcW w:w="2535" w:type="dxa"/>
            <w:tcBorders>
              <w:bottom w:val="single" w:sz="4" w:space="0" w:color="auto"/>
            </w:tcBorders>
            <w:vAlign w:val="center"/>
          </w:tcPr>
          <w:p w:rsidR="00C54B03" w:rsidRPr="003D5C35" w:rsidRDefault="00331CAE" w:rsidP="001E76AD">
            <w:pPr>
              <w:jc w:val="center"/>
              <w:rPr>
                <w:rFonts w:ascii="Arial" w:hAnsi="Arial" w:cs="Arial"/>
                <w:b/>
                <w:bCs/>
                <w:sz w:val="22"/>
                <w:szCs w:val="22"/>
              </w:rPr>
            </w:pPr>
            <w:r w:rsidRPr="003D5C35">
              <w:rPr>
                <w:rFonts w:ascii="Arial" w:hAnsi="Arial" w:cs="Arial"/>
                <w:b/>
                <w:bCs/>
                <w:sz w:val="22"/>
                <w:szCs w:val="22"/>
              </w:rPr>
              <w:t xml:space="preserve">  9.576</w:t>
            </w:r>
          </w:p>
        </w:tc>
        <w:tc>
          <w:tcPr>
            <w:tcW w:w="2268" w:type="dxa"/>
            <w:tcBorders>
              <w:bottom w:val="single" w:sz="4" w:space="0" w:color="auto"/>
            </w:tcBorders>
            <w:vAlign w:val="center"/>
          </w:tcPr>
          <w:p w:rsidR="00C54B03" w:rsidRPr="003D5C35" w:rsidRDefault="00163B10" w:rsidP="001E76AD">
            <w:pPr>
              <w:jc w:val="center"/>
              <w:rPr>
                <w:rFonts w:ascii="Arial" w:hAnsi="Arial" w:cs="Arial"/>
                <w:b/>
                <w:bCs/>
                <w:sz w:val="22"/>
                <w:szCs w:val="22"/>
              </w:rPr>
            </w:pPr>
            <w:r w:rsidRPr="003D5C35">
              <w:rPr>
                <w:rFonts w:ascii="Arial" w:hAnsi="Arial" w:cs="Arial"/>
                <w:b/>
                <w:bCs/>
                <w:sz w:val="22"/>
                <w:szCs w:val="22"/>
              </w:rPr>
              <w:t>20.245</w:t>
            </w:r>
          </w:p>
        </w:tc>
        <w:tc>
          <w:tcPr>
            <w:tcW w:w="1843" w:type="dxa"/>
            <w:tcBorders>
              <w:bottom w:val="single" w:sz="4" w:space="0" w:color="auto"/>
            </w:tcBorders>
            <w:vAlign w:val="center"/>
          </w:tcPr>
          <w:p w:rsidR="00C54B03" w:rsidRPr="003D5C35" w:rsidRDefault="00FC0BE8" w:rsidP="001E76AD">
            <w:pPr>
              <w:jc w:val="center"/>
              <w:rPr>
                <w:rFonts w:ascii="Arial" w:hAnsi="Arial" w:cs="Arial"/>
                <w:b/>
                <w:bCs/>
                <w:sz w:val="22"/>
                <w:szCs w:val="22"/>
              </w:rPr>
            </w:pPr>
            <w:r w:rsidRPr="003D5C35">
              <w:rPr>
                <w:rFonts w:ascii="Arial" w:hAnsi="Arial" w:cs="Arial"/>
                <w:b/>
                <w:bCs/>
                <w:sz w:val="22"/>
                <w:szCs w:val="22"/>
              </w:rPr>
              <w:t>1</w:t>
            </w:r>
            <w:r w:rsidR="00331CAE" w:rsidRPr="003D5C35">
              <w:rPr>
                <w:rFonts w:ascii="Arial" w:hAnsi="Arial" w:cs="Arial"/>
                <w:b/>
                <w:bCs/>
                <w:sz w:val="22"/>
                <w:szCs w:val="22"/>
              </w:rPr>
              <w:t>11</w:t>
            </w:r>
          </w:p>
        </w:tc>
      </w:tr>
    </w:tbl>
    <w:p w:rsidR="00360675" w:rsidRPr="003D5C35" w:rsidRDefault="00331CAE" w:rsidP="001E76AD">
      <w:pPr>
        <w:ind w:right="-599"/>
        <w:jc w:val="both"/>
        <w:rPr>
          <w:rFonts w:ascii="Arial" w:hAnsi="Arial" w:cs="Arial"/>
          <w:sz w:val="18"/>
          <w:szCs w:val="18"/>
        </w:rPr>
      </w:pPr>
      <w:r w:rsidRPr="003D5C35">
        <w:rPr>
          <w:rFonts w:ascii="Arial" w:hAnsi="Arial" w:cs="Arial"/>
          <w:sz w:val="18"/>
          <w:szCs w:val="18"/>
        </w:rPr>
        <w:t>* 2017</w:t>
      </w:r>
      <w:r w:rsidR="00360675" w:rsidRPr="003D5C35">
        <w:rPr>
          <w:rFonts w:ascii="Arial" w:hAnsi="Arial" w:cs="Arial"/>
          <w:sz w:val="18"/>
          <w:szCs w:val="18"/>
        </w:rPr>
        <w:t xml:space="preserve"> yılı verilerine göre sıralanmıştır.</w:t>
      </w:r>
    </w:p>
    <w:p w:rsidR="00B472FB" w:rsidRPr="003D5C35" w:rsidRDefault="006C4063" w:rsidP="001E76AD">
      <w:pPr>
        <w:ind w:right="-599"/>
        <w:jc w:val="both"/>
        <w:rPr>
          <w:rFonts w:ascii="Arial" w:hAnsi="Arial" w:cs="Arial"/>
          <w:sz w:val="18"/>
          <w:szCs w:val="18"/>
        </w:rPr>
      </w:pPr>
      <w:r w:rsidRPr="003D5C35">
        <w:rPr>
          <w:rFonts w:ascii="Arial" w:hAnsi="Arial" w:cs="Arial"/>
          <w:sz w:val="18"/>
          <w:szCs w:val="18"/>
        </w:rPr>
        <w:t>** 201</w:t>
      </w:r>
      <w:r w:rsidR="00331CAE" w:rsidRPr="003D5C35">
        <w:rPr>
          <w:rFonts w:ascii="Arial" w:hAnsi="Arial" w:cs="Arial"/>
          <w:sz w:val="18"/>
          <w:szCs w:val="18"/>
        </w:rPr>
        <w:t>2-2017</w:t>
      </w:r>
      <w:r w:rsidR="00B472FB" w:rsidRPr="003D5C35">
        <w:rPr>
          <w:rFonts w:ascii="Arial" w:hAnsi="Arial" w:cs="Arial"/>
          <w:sz w:val="18"/>
          <w:szCs w:val="18"/>
        </w:rPr>
        <w:t xml:space="preserve"> yılları arası TÜFE yüzde </w:t>
      </w:r>
      <w:r w:rsidR="00717E53" w:rsidRPr="003D5C35">
        <w:rPr>
          <w:rFonts w:ascii="Arial" w:hAnsi="Arial" w:cs="Arial"/>
          <w:sz w:val="18"/>
          <w:szCs w:val="18"/>
        </w:rPr>
        <w:t>54</w:t>
      </w:r>
      <w:r w:rsidR="00B472FB" w:rsidRPr="003D5C35">
        <w:rPr>
          <w:rFonts w:ascii="Arial" w:hAnsi="Arial" w:cs="Arial"/>
          <w:sz w:val="18"/>
          <w:szCs w:val="18"/>
        </w:rPr>
        <w:t xml:space="preserve"> olarak gerçekleşmiştir. </w:t>
      </w:r>
    </w:p>
    <w:p w:rsidR="00FC0BE8" w:rsidRPr="003D5C35" w:rsidRDefault="00FC0BE8" w:rsidP="001E76AD">
      <w:pPr>
        <w:jc w:val="both"/>
        <w:rPr>
          <w:rFonts w:ascii="Arial" w:hAnsi="Arial" w:cs="Arial"/>
          <w:sz w:val="22"/>
          <w:szCs w:val="22"/>
        </w:rPr>
      </w:pPr>
    </w:p>
    <w:p w:rsidR="00202F27" w:rsidRPr="003D5C35" w:rsidRDefault="00360675" w:rsidP="001E76AD">
      <w:pPr>
        <w:jc w:val="both"/>
        <w:rPr>
          <w:rFonts w:ascii="Arial" w:hAnsi="Arial" w:cs="Arial"/>
          <w:sz w:val="22"/>
          <w:szCs w:val="22"/>
        </w:rPr>
      </w:pPr>
      <w:r w:rsidRPr="003D5C35">
        <w:rPr>
          <w:rFonts w:ascii="Arial" w:hAnsi="Arial" w:cs="Arial"/>
          <w:sz w:val="22"/>
          <w:szCs w:val="22"/>
        </w:rPr>
        <w:t>Kişi başın</w:t>
      </w:r>
      <w:r w:rsidR="00133A4E" w:rsidRPr="003D5C35">
        <w:rPr>
          <w:rFonts w:ascii="Arial" w:hAnsi="Arial" w:cs="Arial"/>
          <w:sz w:val="22"/>
          <w:szCs w:val="22"/>
        </w:rPr>
        <w:t xml:space="preserve">a en yüksek </w:t>
      </w:r>
      <w:r w:rsidR="00F95881" w:rsidRPr="003D5C35">
        <w:rPr>
          <w:rFonts w:ascii="Arial" w:hAnsi="Arial" w:cs="Arial"/>
          <w:sz w:val="22"/>
          <w:szCs w:val="22"/>
        </w:rPr>
        <w:t xml:space="preserve">kredi ortalama </w:t>
      </w:r>
      <w:r w:rsidR="00B36EC4" w:rsidRPr="003D5C35">
        <w:rPr>
          <w:rFonts w:ascii="Arial" w:hAnsi="Arial" w:cs="Arial"/>
          <w:sz w:val="22"/>
          <w:szCs w:val="22"/>
        </w:rPr>
        <w:t>55.154</w:t>
      </w:r>
      <w:r w:rsidRPr="003D5C35">
        <w:rPr>
          <w:rFonts w:ascii="Arial" w:hAnsi="Arial" w:cs="Arial"/>
          <w:sz w:val="22"/>
          <w:szCs w:val="22"/>
        </w:rPr>
        <w:t xml:space="preserve"> </w:t>
      </w:r>
      <w:r w:rsidR="00CB1A40" w:rsidRPr="003D5C35">
        <w:rPr>
          <w:rFonts w:ascii="Arial" w:hAnsi="Arial" w:cs="Arial"/>
          <w:sz w:val="22"/>
          <w:szCs w:val="22"/>
        </w:rPr>
        <w:t>TL</w:t>
      </w:r>
      <w:r w:rsidRPr="003D5C35">
        <w:rPr>
          <w:rFonts w:ascii="Arial" w:hAnsi="Arial" w:cs="Arial"/>
          <w:sz w:val="22"/>
          <w:szCs w:val="22"/>
        </w:rPr>
        <w:t xml:space="preserve"> ile İstanbul’dadır. </w:t>
      </w:r>
      <w:r w:rsidR="00B36EC4" w:rsidRPr="003D5C35">
        <w:rPr>
          <w:rFonts w:ascii="Arial" w:hAnsi="Arial" w:cs="Arial"/>
          <w:sz w:val="22"/>
          <w:szCs w:val="22"/>
        </w:rPr>
        <w:t>Bu ili 44.786</w:t>
      </w:r>
      <w:r w:rsidR="00BD4188" w:rsidRPr="003D5C35">
        <w:rPr>
          <w:rFonts w:ascii="Arial" w:hAnsi="Arial" w:cs="Arial"/>
          <w:sz w:val="22"/>
          <w:szCs w:val="22"/>
        </w:rPr>
        <w:t xml:space="preserve"> </w:t>
      </w:r>
      <w:r w:rsidR="00CB1A40" w:rsidRPr="003D5C35">
        <w:rPr>
          <w:rFonts w:ascii="Arial" w:hAnsi="Arial" w:cs="Arial"/>
          <w:sz w:val="22"/>
          <w:szCs w:val="22"/>
        </w:rPr>
        <w:t>TL</w:t>
      </w:r>
      <w:r w:rsidR="00B36EC4" w:rsidRPr="003D5C35">
        <w:rPr>
          <w:rFonts w:ascii="Arial" w:hAnsi="Arial" w:cs="Arial"/>
          <w:sz w:val="22"/>
          <w:szCs w:val="22"/>
        </w:rPr>
        <w:t xml:space="preserve"> ile Ankara ve 33.265</w:t>
      </w:r>
      <w:r w:rsidRPr="003D5C35">
        <w:rPr>
          <w:rFonts w:ascii="Arial" w:hAnsi="Arial" w:cs="Arial"/>
          <w:sz w:val="22"/>
          <w:szCs w:val="22"/>
        </w:rPr>
        <w:t xml:space="preserve"> </w:t>
      </w:r>
      <w:r w:rsidR="00CB1A40" w:rsidRPr="003D5C35">
        <w:rPr>
          <w:rFonts w:ascii="Arial" w:hAnsi="Arial" w:cs="Arial"/>
          <w:sz w:val="22"/>
          <w:szCs w:val="22"/>
        </w:rPr>
        <w:t>TL</w:t>
      </w:r>
      <w:r w:rsidRPr="003D5C35">
        <w:rPr>
          <w:rFonts w:ascii="Arial" w:hAnsi="Arial" w:cs="Arial"/>
          <w:sz w:val="22"/>
          <w:szCs w:val="22"/>
        </w:rPr>
        <w:t xml:space="preserve"> ile </w:t>
      </w:r>
      <w:r w:rsidR="00B36EC4" w:rsidRPr="003D5C35">
        <w:rPr>
          <w:rFonts w:ascii="Arial" w:hAnsi="Arial" w:cs="Arial"/>
          <w:sz w:val="22"/>
          <w:szCs w:val="22"/>
        </w:rPr>
        <w:t>Denizli</w:t>
      </w:r>
      <w:r w:rsidRPr="003D5C35">
        <w:rPr>
          <w:rFonts w:ascii="Arial" w:hAnsi="Arial" w:cs="Arial"/>
          <w:sz w:val="22"/>
          <w:szCs w:val="22"/>
        </w:rPr>
        <w:t xml:space="preserve"> izlemektedir</w:t>
      </w:r>
      <w:r w:rsidR="000245DA" w:rsidRPr="003D5C35">
        <w:rPr>
          <w:rFonts w:ascii="Arial" w:hAnsi="Arial" w:cs="Arial"/>
          <w:sz w:val="22"/>
          <w:szCs w:val="22"/>
        </w:rPr>
        <w:t>.</w:t>
      </w:r>
      <w:r w:rsidR="00DE20EE" w:rsidRPr="003D5C35">
        <w:rPr>
          <w:rFonts w:ascii="Arial" w:hAnsi="Arial" w:cs="Arial"/>
          <w:sz w:val="22"/>
          <w:szCs w:val="22"/>
        </w:rPr>
        <w:t xml:space="preserve"> </w:t>
      </w:r>
      <w:r w:rsidR="00AD4A07" w:rsidRPr="003D5C35">
        <w:rPr>
          <w:rFonts w:ascii="Arial" w:hAnsi="Arial" w:cs="Arial"/>
          <w:sz w:val="22"/>
          <w:szCs w:val="22"/>
        </w:rPr>
        <w:t>Kişi başına kredi</w:t>
      </w:r>
      <w:r w:rsidR="00B36EC4" w:rsidRPr="003D5C35">
        <w:rPr>
          <w:rFonts w:ascii="Arial" w:hAnsi="Arial" w:cs="Arial"/>
          <w:sz w:val="22"/>
          <w:szCs w:val="22"/>
        </w:rPr>
        <w:t xml:space="preserve"> düzeyinin Türkiye ortalaması 24.256</w:t>
      </w:r>
      <w:r w:rsidR="00AD4A07" w:rsidRPr="003D5C35">
        <w:rPr>
          <w:rFonts w:ascii="Arial" w:hAnsi="Arial" w:cs="Arial"/>
          <w:sz w:val="22"/>
          <w:szCs w:val="22"/>
        </w:rPr>
        <w:t xml:space="preserve"> seviyesindedir. Söz konusu tut</w:t>
      </w:r>
      <w:r w:rsidR="00B36EC4" w:rsidRPr="003D5C35">
        <w:rPr>
          <w:rFonts w:ascii="Arial" w:hAnsi="Arial" w:cs="Arial"/>
          <w:sz w:val="22"/>
          <w:szCs w:val="22"/>
        </w:rPr>
        <w:t>ar 2012-2017 döneminde yüzde 155</w:t>
      </w:r>
      <w:r w:rsidR="00AD4A07" w:rsidRPr="003D5C35">
        <w:rPr>
          <w:rFonts w:ascii="Arial" w:hAnsi="Arial" w:cs="Arial"/>
          <w:sz w:val="22"/>
          <w:szCs w:val="22"/>
        </w:rPr>
        <w:t xml:space="preserve">’lik bir artışa işaret etmektedir. </w:t>
      </w:r>
      <w:r w:rsidR="00DE20EE" w:rsidRPr="003D5C35">
        <w:rPr>
          <w:rFonts w:ascii="Arial" w:hAnsi="Arial" w:cs="Arial"/>
          <w:sz w:val="22"/>
          <w:szCs w:val="22"/>
        </w:rPr>
        <w:t>(Ek Tablo 9</w:t>
      </w:r>
      <w:r w:rsidR="00326F80" w:rsidRPr="003D5C35">
        <w:rPr>
          <w:rFonts w:ascii="Arial" w:hAnsi="Arial" w:cs="Arial"/>
          <w:sz w:val="22"/>
          <w:szCs w:val="22"/>
        </w:rPr>
        <w:t>)</w:t>
      </w:r>
    </w:p>
    <w:p w:rsidR="00520D80" w:rsidRPr="003D5C35" w:rsidRDefault="00520D80" w:rsidP="001E76AD">
      <w:pPr>
        <w:jc w:val="both"/>
        <w:rPr>
          <w:rFonts w:ascii="Arial" w:hAnsi="Arial" w:cs="Arial"/>
          <w:sz w:val="22"/>
          <w:szCs w:val="22"/>
        </w:rPr>
      </w:pPr>
    </w:p>
    <w:p w:rsidR="00360675" w:rsidRPr="003D5C35" w:rsidRDefault="00326F80" w:rsidP="001E76AD">
      <w:pPr>
        <w:ind w:right="-599"/>
        <w:jc w:val="center"/>
        <w:rPr>
          <w:rFonts w:ascii="Arial" w:hAnsi="Arial" w:cs="Arial"/>
          <w:b/>
          <w:sz w:val="22"/>
          <w:szCs w:val="22"/>
        </w:rPr>
      </w:pPr>
      <w:r w:rsidRPr="003D5C35">
        <w:rPr>
          <w:rFonts w:ascii="Arial" w:hAnsi="Arial" w:cs="Arial"/>
          <w:b/>
          <w:sz w:val="22"/>
          <w:szCs w:val="22"/>
        </w:rPr>
        <w:t>Kişi Başına Kredi* (</w:t>
      </w:r>
      <w:r w:rsidR="00CB1A40" w:rsidRPr="003D5C35">
        <w:rPr>
          <w:rFonts w:ascii="Arial" w:hAnsi="Arial" w:cs="Arial"/>
          <w:b/>
          <w:sz w:val="22"/>
          <w:szCs w:val="22"/>
        </w:rPr>
        <w:t>TL</w:t>
      </w:r>
      <w:r w:rsidR="00360675" w:rsidRPr="003D5C35">
        <w:rPr>
          <w:rFonts w:ascii="Arial" w:hAnsi="Arial" w:cs="Arial"/>
          <w:b/>
          <w:sz w:val="22"/>
          <w:szCs w:val="22"/>
        </w:rPr>
        <w:t>)</w:t>
      </w:r>
    </w:p>
    <w:p w:rsidR="00150B76" w:rsidRPr="003D5C35" w:rsidRDefault="00150B76" w:rsidP="001E76AD">
      <w:pPr>
        <w:ind w:right="-599"/>
        <w:jc w:val="center"/>
        <w:rPr>
          <w:rFonts w:ascii="Arial" w:hAnsi="Arial" w:cs="Arial"/>
          <w:b/>
          <w:sz w:val="12"/>
          <w:szCs w:val="22"/>
        </w:rPr>
      </w:pPr>
    </w:p>
    <w:tbl>
      <w:tblPr>
        <w:tblStyle w:val="TableGrid"/>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84"/>
        <w:gridCol w:w="2252"/>
        <w:gridCol w:w="1985"/>
        <w:gridCol w:w="2125"/>
      </w:tblGrid>
      <w:tr w:rsidR="003D5C35" w:rsidRPr="003D5C35" w:rsidTr="002E2043">
        <w:tc>
          <w:tcPr>
            <w:tcW w:w="1684" w:type="dxa"/>
            <w:tcBorders>
              <w:bottom w:val="single" w:sz="4" w:space="0" w:color="auto"/>
            </w:tcBorders>
          </w:tcPr>
          <w:p w:rsidR="00FD790E" w:rsidRPr="003D5C35" w:rsidRDefault="00FD790E" w:rsidP="001E76AD">
            <w:pPr>
              <w:ind w:right="-599"/>
              <w:rPr>
                <w:rFonts w:ascii="Arial" w:hAnsi="Arial" w:cs="Arial"/>
                <w:sz w:val="22"/>
                <w:szCs w:val="22"/>
              </w:rPr>
            </w:pPr>
          </w:p>
        </w:tc>
        <w:tc>
          <w:tcPr>
            <w:tcW w:w="2252" w:type="dxa"/>
            <w:tcBorders>
              <w:bottom w:val="single" w:sz="4" w:space="0" w:color="auto"/>
            </w:tcBorders>
          </w:tcPr>
          <w:p w:rsidR="00FD790E" w:rsidRPr="003D5C35" w:rsidRDefault="00FD790E" w:rsidP="001E76AD">
            <w:pPr>
              <w:ind w:right="-108"/>
              <w:jc w:val="center"/>
              <w:rPr>
                <w:rFonts w:ascii="Arial" w:hAnsi="Arial" w:cs="Arial"/>
                <w:b/>
                <w:sz w:val="22"/>
                <w:szCs w:val="22"/>
              </w:rPr>
            </w:pPr>
            <w:r w:rsidRPr="003D5C35">
              <w:rPr>
                <w:rFonts w:ascii="Arial" w:hAnsi="Arial" w:cs="Arial"/>
                <w:b/>
                <w:sz w:val="22"/>
                <w:szCs w:val="22"/>
              </w:rPr>
              <w:t>20</w:t>
            </w:r>
            <w:r w:rsidR="00F95881" w:rsidRPr="003D5C35">
              <w:rPr>
                <w:rFonts w:ascii="Arial" w:hAnsi="Arial" w:cs="Arial"/>
                <w:b/>
                <w:sz w:val="22"/>
                <w:szCs w:val="22"/>
              </w:rPr>
              <w:t>1</w:t>
            </w:r>
            <w:r w:rsidR="00110C8C" w:rsidRPr="003D5C35">
              <w:rPr>
                <w:rFonts w:ascii="Arial" w:hAnsi="Arial" w:cs="Arial"/>
                <w:b/>
                <w:sz w:val="22"/>
                <w:szCs w:val="22"/>
              </w:rPr>
              <w:t>2</w:t>
            </w:r>
          </w:p>
        </w:tc>
        <w:tc>
          <w:tcPr>
            <w:tcW w:w="1985" w:type="dxa"/>
            <w:tcBorders>
              <w:bottom w:val="single" w:sz="4" w:space="0" w:color="auto"/>
            </w:tcBorders>
          </w:tcPr>
          <w:p w:rsidR="00FD790E" w:rsidRPr="003D5C35" w:rsidRDefault="00FD790E" w:rsidP="001E76AD">
            <w:pPr>
              <w:ind w:right="-108"/>
              <w:jc w:val="center"/>
              <w:rPr>
                <w:rFonts w:ascii="Arial" w:hAnsi="Arial" w:cs="Arial"/>
                <w:b/>
                <w:sz w:val="22"/>
                <w:szCs w:val="22"/>
              </w:rPr>
            </w:pPr>
            <w:r w:rsidRPr="003D5C35">
              <w:rPr>
                <w:rFonts w:ascii="Arial" w:hAnsi="Arial" w:cs="Arial"/>
                <w:b/>
                <w:sz w:val="22"/>
                <w:szCs w:val="22"/>
              </w:rPr>
              <w:t>201</w:t>
            </w:r>
            <w:r w:rsidR="00110C8C" w:rsidRPr="003D5C35">
              <w:rPr>
                <w:rFonts w:ascii="Arial" w:hAnsi="Arial" w:cs="Arial"/>
                <w:b/>
                <w:sz w:val="22"/>
                <w:szCs w:val="22"/>
              </w:rPr>
              <w:t>7</w:t>
            </w:r>
          </w:p>
        </w:tc>
        <w:tc>
          <w:tcPr>
            <w:tcW w:w="2125" w:type="dxa"/>
            <w:tcBorders>
              <w:bottom w:val="single" w:sz="4" w:space="0" w:color="auto"/>
            </w:tcBorders>
          </w:tcPr>
          <w:p w:rsidR="00FD790E" w:rsidRPr="003D5C35" w:rsidRDefault="00B472FB" w:rsidP="001E76AD">
            <w:pPr>
              <w:ind w:right="176"/>
              <w:rPr>
                <w:rFonts w:ascii="Arial" w:hAnsi="Arial" w:cs="Arial"/>
                <w:b/>
                <w:sz w:val="22"/>
                <w:szCs w:val="22"/>
              </w:rPr>
            </w:pPr>
            <w:r w:rsidRPr="003D5C35">
              <w:rPr>
                <w:rFonts w:ascii="Arial" w:hAnsi="Arial" w:cs="Arial"/>
                <w:b/>
                <w:sz w:val="22"/>
                <w:szCs w:val="22"/>
              </w:rPr>
              <w:t xml:space="preserve">      </w:t>
            </w:r>
            <w:r w:rsidR="00FD790E" w:rsidRPr="003D5C35">
              <w:rPr>
                <w:rFonts w:ascii="Arial" w:hAnsi="Arial" w:cs="Arial"/>
                <w:b/>
                <w:sz w:val="22"/>
                <w:szCs w:val="22"/>
              </w:rPr>
              <w:t>Yüzde değ.</w:t>
            </w:r>
            <w:r w:rsidRPr="003D5C35">
              <w:rPr>
                <w:rFonts w:ascii="Arial" w:hAnsi="Arial" w:cs="Arial"/>
                <w:b/>
                <w:sz w:val="22"/>
                <w:szCs w:val="22"/>
              </w:rPr>
              <w:t>**</w:t>
            </w:r>
          </w:p>
        </w:tc>
      </w:tr>
      <w:tr w:rsidR="003D5C35" w:rsidRPr="003D5C35" w:rsidTr="004B4FBE">
        <w:tc>
          <w:tcPr>
            <w:tcW w:w="1684" w:type="dxa"/>
            <w:tcBorders>
              <w:top w:val="single" w:sz="4" w:space="0" w:color="auto"/>
            </w:tcBorders>
            <w:vAlign w:val="bottom"/>
          </w:tcPr>
          <w:p w:rsidR="00110C8C" w:rsidRPr="003D5C35" w:rsidRDefault="00110C8C" w:rsidP="001E76AD">
            <w:pPr>
              <w:ind w:right="-599"/>
              <w:rPr>
                <w:rFonts w:ascii="Arial" w:hAnsi="Arial" w:cs="Arial"/>
                <w:sz w:val="22"/>
                <w:szCs w:val="22"/>
              </w:rPr>
            </w:pPr>
            <w:r w:rsidRPr="003D5C35">
              <w:rPr>
                <w:rFonts w:ascii="Arial" w:hAnsi="Arial" w:cs="Arial"/>
                <w:sz w:val="22"/>
                <w:szCs w:val="22"/>
              </w:rPr>
              <w:t xml:space="preserve">İstanbul  </w:t>
            </w:r>
          </w:p>
        </w:tc>
        <w:tc>
          <w:tcPr>
            <w:tcW w:w="2252" w:type="dxa"/>
            <w:tcBorders>
              <w:top w:val="single" w:sz="4" w:space="0" w:color="auto"/>
            </w:tcBorders>
            <w:vAlign w:val="bottom"/>
          </w:tcPr>
          <w:p w:rsidR="00110C8C" w:rsidRPr="003D5C35" w:rsidRDefault="00110C8C" w:rsidP="00110C8C">
            <w:pPr>
              <w:jc w:val="center"/>
              <w:rPr>
                <w:rFonts w:ascii="Arial" w:hAnsi="Arial" w:cs="Arial"/>
                <w:sz w:val="22"/>
                <w:szCs w:val="22"/>
              </w:rPr>
            </w:pPr>
            <w:r w:rsidRPr="003D5C35">
              <w:rPr>
                <w:rFonts w:ascii="Arial" w:hAnsi="Arial" w:cs="Arial"/>
                <w:sz w:val="22"/>
                <w:szCs w:val="22"/>
              </w:rPr>
              <w:t>21.755</w:t>
            </w:r>
          </w:p>
        </w:tc>
        <w:tc>
          <w:tcPr>
            <w:tcW w:w="1985" w:type="dxa"/>
            <w:tcBorders>
              <w:top w:val="single" w:sz="4" w:space="0" w:color="auto"/>
            </w:tcBorders>
            <w:vAlign w:val="bottom"/>
          </w:tcPr>
          <w:p w:rsidR="00110C8C" w:rsidRPr="003D5C35" w:rsidRDefault="00110C8C" w:rsidP="00110C8C">
            <w:pPr>
              <w:jc w:val="center"/>
              <w:rPr>
                <w:rFonts w:ascii="Arial" w:hAnsi="Arial" w:cs="Arial"/>
                <w:sz w:val="22"/>
                <w:szCs w:val="22"/>
              </w:rPr>
            </w:pPr>
            <w:r w:rsidRPr="003D5C35">
              <w:rPr>
                <w:rFonts w:ascii="Arial" w:hAnsi="Arial" w:cs="Arial"/>
                <w:sz w:val="22"/>
                <w:szCs w:val="22"/>
              </w:rPr>
              <w:t>55.154</w:t>
            </w:r>
          </w:p>
        </w:tc>
        <w:tc>
          <w:tcPr>
            <w:tcW w:w="2125" w:type="dxa"/>
            <w:tcBorders>
              <w:top w:val="single" w:sz="4" w:space="0" w:color="auto"/>
            </w:tcBorders>
            <w:vAlign w:val="center"/>
          </w:tcPr>
          <w:p w:rsidR="00110C8C" w:rsidRPr="003D5C35" w:rsidRDefault="00110C8C" w:rsidP="001E76AD">
            <w:pPr>
              <w:jc w:val="center"/>
              <w:rPr>
                <w:rFonts w:ascii="Arial" w:hAnsi="Arial" w:cs="Arial"/>
                <w:sz w:val="22"/>
                <w:szCs w:val="22"/>
              </w:rPr>
            </w:pPr>
            <w:r w:rsidRPr="003D5C35">
              <w:rPr>
                <w:rFonts w:ascii="Arial" w:hAnsi="Arial" w:cs="Arial"/>
                <w:sz w:val="22"/>
                <w:szCs w:val="22"/>
              </w:rPr>
              <w:t>154</w:t>
            </w:r>
          </w:p>
        </w:tc>
      </w:tr>
      <w:tr w:rsidR="003D5C35" w:rsidRPr="003D5C35" w:rsidTr="007E544D">
        <w:tc>
          <w:tcPr>
            <w:tcW w:w="1684" w:type="dxa"/>
            <w:vAlign w:val="bottom"/>
          </w:tcPr>
          <w:p w:rsidR="00110C8C" w:rsidRPr="003D5C35" w:rsidRDefault="00110C8C" w:rsidP="001E76AD">
            <w:pPr>
              <w:ind w:right="-599"/>
              <w:rPr>
                <w:rFonts w:ascii="Arial" w:hAnsi="Arial" w:cs="Arial"/>
                <w:sz w:val="22"/>
                <w:szCs w:val="22"/>
              </w:rPr>
            </w:pPr>
            <w:r w:rsidRPr="003D5C35">
              <w:rPr>
                <w:rFonts w:ascii="Arial" w:hAnsi="Arial" w:cs="Arial"/>
                <w:sz w:val="22"/>
                <w:szCs w:val="22"/>
              </w:rPr>
              <w:t xml:space="preserve">Ankara </w:t>
            </w:r>
          </w:p>
        </w:tc>
        <w:tc>
          <w:tcPr>
            <w:tcW w:w="2252" w:type="dxa"/>
            <w:vAlign w:val="bottom"/>
          </w:tcPr>
          <w:p w:rsidR="00110C8C" w:rsidRPr="003D5C35" w:rsidRDefault="00110C8C" w:rsidP="00110C8C">
            <w:pPr>
              <w:jc w:val="center"/>
              <w:rPr>
                <w:rFonts w:ascii="Arial" w:hAnsi="Arial" w:cs="Arial"/>
                <w:sz w:val="22"/>
                <w:szCs w:val="22"/>
              </w:rPr>
            </w:pPr>
            <w:r w:rsidRPr="003D5C35">
              <w:rPr>
                <w:rFonts w:ascii="Arial" w:hAnsi="Arial" w:cs="Arial"/>
                <w:sz w:val="22"/>
                <w:szCs w:val="22"/>
              </w:rPr>
              <w:t>15.618</w:t>
            </w:r>
          </w:p>
        </w:tc>
        <w:tc>
          <w:tcPr>
            <w:tcW w:w="1985" w:type="dxa"/>
            <w:vAlign w:val="bottom"/>
          </w:tcPr>
          <w:p w:rsidR="00110C8C" w:rsidRPr="003D5C35" w:rsidRDefault="00110C8C" w:rsidP="00110C8C">
            <w:pPr>
              <w:jc w:val="center"/>
              <w:rPr>
                <w:rFonts w:ascii="Arial" w:hAnsi="Arial" w:cs="Arial"/>
                <w:sz w:val="22"/>
                <w:szCs w:val="22"/>
              </w:rPr>
            </w:pPr>
            <w:r w:rsidRPr="003D5C35">
              <w:rPr>
                <w:rFonts w:ascii="Arial" w:hAnsi="Arial" w:cs="Arial"/>
                <w:sz w:val="22"/>
                <w:szCs w:val="22"/>
              </w:rPr>
              <w:t>44.786</w:t>
            </w:r>
          </w:p>
        </w:tc>
        <w:tc>
          <w:tcPr>
            <w:tcW w:w="2125" w:type="dxa"/>
            <w:vAlign w:val="center"/>
          </w:tcPr>
          <w:p w:rsidR="00110C8C" w:rsidRPr="003D5C35" w:rsidRDefault="00110C8C" w:rsidP="001E76AD">
            <w:pPr>
              <w:jc w:val="center"/>
              <w:rPr>
                <w:rFonts w:ascii="Arial" w:hAnsi="Arial" w:cs="Arial"/>
                <w:sz w:val="22"/>
                <w:szCs w:val="22"/>
              </w:rPr>
            </w:pPr>
            <w:r w:rsidRPr="003D5C35">
              <w:rPr>
                <w:rFonts w:ascii="Arial" w:hAnsi="Arial" w:cs="Arial"/>
                <w:sz w:val="22"/>
                <w:szCs w:val="22"/>
              </w:rPr>
              <w:t>187</w:t>
            </w:r>
          </w:p>
        </w:tc>
      </w:tr>
      <w:tr w:rsidR="003D5C35" w:rsidRPr="003D5C35" w:rsidTr="007E544D">
        <w:tc>
          <w:tcPr>
            <w:tcW w:w="1684" w:type="dxa"/>
            <w:vAlign w:val="bottom"/>
          </w:tcPr>
          <w:p w:rsidR="00110C8C" w:rsidRPr="003D5C35" w:rsidRDefault="00110C8C" w:rsidP="001E76AD">
            <w:pPr>
              <w:ind w:right="-599"/>
              <w:rPr>
                <w:rFonts w:ascii="Arial" w:hAnsi="Arial" w:cs="Arial"/>
                <w:sz w:val="22"/>
                <w:szCs w:val="22"/>
              </w:rPr>
            </w:pPr>
            <w:r w:rsidRPr="003D5C35">
              <w:rPr>
                <w:rFonts w:ascii="Arial" w:hAnsi="Arial" w:cs="Arial"/>
                <w:sz w:val="22"/>
                <w:szCs w:val="22"/>
              </w:rPr>
              <w:t xml:space="preserve">Denizli  </w:t>
            </w:r>
          </w:p>
        </w:tc>
        <w:tc>
          <w:tcPr>
            <w:tcW w:w="2252" w:type="dxa"/>
            <w:vAlign w:val="bottom"/>
          </w:tcPr>
          <w:p w:rsidR="00110C8C" w:rsidRPr="003D5C35" w:rsidRDefault="00110C8C" w:rsidP="00110C8C">
            <w:pPr>
              <w:jc w:val="center"/>
              <w:rPr>
                <w:rFonts w:ascii="Arial" w:hAnsi="Arial" w:cs="Arial"/>
                <w:sz w:val="22"/>
                <w:szCs w:val="22"/>
              </w:rPr>
            </w:pPr>
            <w:r w:rsidRPr="003D5C35">
              <w:rPr>
                <w:rFonts w:ascii="Arial" w:hAnsi="Arial" w:cs="Arial"/>
                <w:sz w:val="22"/>
                <w:szCs w:val="22"/>
              </w:rPr>
              <w:t>8.256</w:t>
            </w:r>
          </w:p>
        </w:tc>
        <w:tc>
          <w:tcPr>
            <w:tcW w:w="1985" w:type="dxa"/>
            <w:vAlign w:val="bottom"/>
          </w:tcPr>
          <w:p w:rsidR="00110C8C" w:rsidRPr="003D5C35" w:rsidRDefault="00110C8C" w:rsidP="00110C8C">
            <w:pPr>
              <w:jc w:val="center"/>
              <w:rPr>
                <w:rFonts w:ascii="Arial" w:hAnsi="Arial" w:cs="Arial"/>
                <w:sz w:val="22"/>
                <w:szCs w:val="22"/>
              </w:rPr>
            </w:pPr>
            <w:r w:rsidRPr="003D5C35">
              <w:rPr>
                <w:rFonts w:ascii="Arial" w:hAnsi="Arial" w:cs="Arial"/>
                <w:sz w:val="22"/>
                <w:szCs w:val="22"/>
              </w:rPr>
              <w:t>33.265</w:t>
            </w:r>
          </w:p>
        </w:tc>
        <w:tc>
          <w:tcPr>
            <w:tcW w:w="2125" w:type="dxa"/>
            <w:vAlign w:val="center"/>
          </w:tcPr>
          <w:p w:rsidR="00110C8C" w:rsidRPr="003D5C35" w:rsidRDefault="00110C8C" w:rsidP="001E76AD">
            <w:pPr>
              <w:jc w:val="center"/>
              <w:rPr>
                <w:rFonts w:ascii="Arial" w:hAnsi="Arial" w:cs="Arial"/>
                <w:sz w:val="22"/>
                <w:szCs w:val="22"/>
              </w:rPr>
            </w:pPr>
            <w:r w:rsidRPr="003D5C35">
              <w:rPr>
                <w:rFonts w:ascii="Arial" w:hAnsi="Arial" w:cs="Arial"/>
                <w:sz w:val="22"/>
                <w:szCs w:val="22"/>
              </w:rPr>
              <w:t>303</w:t>
            </w:r>
          </w:p>
        </w:tc>
      </w:tr>
      <w:tr w:rsidR="003D5C35" w:rsidRPr="003D5C35" w:rsidTr="00E27431">
        <w:tc>
          <w:tcPr>
            <w:tcW w:w="1684" w:type="dxa"/>
            <w:tcBorders>
              <w:bottom w:val="single" w:sz="4" w:space="0" w:color="auto"/>
            </w:tcBorders>
          </w:tcPr>
          <w:p w:rsidR="00B71081" w:rsidRPr="003D5C35" w:rsidRDefault="00B71081" w:rsidP="001E76AD">
            <w:pPr>
              <w:ind w:right="-599"/>
              <w:rPr>
                <w:rFonts w:ascii="Arial" w:hAnsi="Arial" w:cs="Arial"/>
                <w:b/>
                <w:sz w:val="22"/>
                <w:szCs w:val="22"/>
              </w:rPr>
            </w:pPr>
            <w:r w:rsidRPr="003D5C35">
              <w:rPr>
                <w:rFonts w:ascii="Arial" w:hAnsi="Arial" w:cs="Arial"/>
                <w:b/>
                <w:sz w:val="22"/>
                <w:szCs w:val="22"/>
              </w:rPr>
              <w:t>Türkiye ort.</w:t>
            </w:r>
          </w:p>
        </w:tc>
        <w:tc>
          <w:tcPr>
            <w:tcW w:w="2252" w:type="dxa"/>
            <w:tcBorders>
              <w:bottom w:val="single" w:sz="4" w:space="0" w:color="auto"/>
            </w:tcBorders>
            <w:vAlign w:val="center"/>
          </w:tcPr>
          <w:p w:rsidR="00B71081" w:rsidRPr="003D5C35" w:rsidRDefault="00110C8C" w:rsidP="001E76AD">
            <w:pPr>
              <w:jc w:val="center"/>
              <w:rPr>
                <w:rFonts w:ascii="Arial" w:hAnsi="Arial" w:cs="Arial"/>
                <w:b/>
                <w:bCs/>
                <w:sz w:val="22"/>
                <w:szCs w:val="22"/>
              </w:rPr>
            </w:pPr>
            <w:r w:rsidRPr="003D5C35">
              <w:rPr>
                <w:rFonts w:ascii="Arial" w:hAnsi="Arial" w:cs="Arial"/>
                <w:b/>
                <w:bCs/>
                <w:sz w:val="22"/>
                <w:szCs w:val="22"/>
              </w:rPr>
              <w:t>9.532</w:t>
            </w:r>
          </w:p>
        </w:tc>
        <w:tc>
          <w:tcPr>
            <w:tcW w:w="1985" w:type="dxa"/>
            <w:tcBorders>
              <w:bottom w:val="single" w:sz="4" w:space="0" w:color="auto"/>
            </w:tcBorders>
            <w:vAlign w:val="center"/>
          </w:tcPr>
          <w:p w:rsidR="00B71081" w:rsidRPr="003D5C35" w:rsidRDefault="00110C8C" w:rsidP="001E76AD">
            <w:pPr>
              <w:jc w:val="center"/>
              <w:rPr>
                <w:rFonts w:ascii="Arial" w:hAnsi="Arial" w:cs="Arial"/>
                <w:b/>
                <w:bCs/>
                <w:sz w:val="22"/>
                <w:szCs w:val="22"/>
              </w:rPr>
            </w:pPr>
            <w:r w:rsidRPr="003D5C35">
              <w:rPr>
                <w:rFonts w:ascii="Arial" w:hAnsi="Arial" w:cs="Arial"/>
                <w:b/>
                <w:bCs/>
                <w:sz w:val="22"/>
                <w:szCs w:val="22"/>
              </w:rPr>
              <w:t>24</w:t>
            </w:r>
            <w:r w:rsidR="00B71081" w:rsidRPr="003D5C35">
              <w:rPr>
                <w:rFonts w:ascii="Arial" w:hAnsi="Arial" w:cs="Arial"/>
                <w:b/>
                <w:bCs/>
                <w:sz w:val="22"/>
                <w:szCs w:val="22"/>
              </w:rPr>
              <w:t>.</w:t>
            </w:r>
            <w:r w:rsidRPr="003D5C35">
              <w:rPr>
                <w:rFonts w:ascii="Arial" w:hAnsi="Arial" w:cs="Arial"/>
                <w:b/>
                <w:bCs/>
                <w:sz w:val="22"/>
                <w:szCs w:val="22"/>
              </w:rPr>
              <w:t>256</w:t>
            </w:r>
          </w:p>
        </w:tc>
        <w:tc>
          <w:tcPr>
            <w:tcW w:w="2125" w:type="dxa"/>
            <w:tcBorders>
              <w:bottom w:val="single" w:sz="4" w:space="0" w:color="auto"/>
            </w:tcBorders>
            <w:vAlign w:val="center"/>
          </w:tcPr>
          <w:p w:rsidR="00B71081" w:rsidRPr="003D5C35" w:rsidRDefault="00B71081" w:rsidP="001E76AD">
            <w:pPr>
              <w:jc w:val="center"/>
              <w:rPr>
                <w:rFonts w:ascii="Arial" w:hAnsi="Arial" w:cs="Arial"/>
                <w:b/>
                <w:bCs/>
                <w:sz w:val="22"/>
                <w:szCs w:val="22"/>
              </w:rPr>
            </w:pPr>
            <w:r w:rsidRPr="003D5C35">
              <w:rPr>
                <w:rFonts w:ascii="Arial" w:hAnsi="Arial" w:cs="Arial"/>
                <w:b/>
                <w:bCs/>
                <w:sz w:val="22"/>
                <w:szCs w:val="22"/>
              </w:rPr>
              <w:t>15</w:t>
            </w:r>
            <w:r w:rsidR="00110C8C" w:rsidRPr="003D5C35">
              <w:rPr>
                <w:rFonts w:ascii="Arial" w:hAnsi="Arial" w:cs="Arial"/>
                <w:b/>
                <w:bCs/>
                <w:sz w:val="22"/>
                <w:szCs w:val="22"/>
              </w:rPr>
              <w:t>5</w:t>
            </w:r>
          </w:p>
        </w:tc>
      </w:tr>
    </w:tbl>
    <w:p w:rsidR="00360675" w:rsidRPr="003D5C35" w:rsidRDefault="008A75D4" w:rsidP="001E76AD">
      <w:pPr>
        <w:ind w:right="-599"/>
        <w:jc w:val="both"/>
        <w:rPr>
          <w:rFonts w:ascii="Arial" w:hAnsi="Arial" w:cs="Arial"/>
          <w:sz w:val="18"/>
          <w:szCs w:val="18"/>
        </w:rPr>
      </w:pPr>
      <w:r w:rsidRPr="003D5C35">
        <w:rPr>
          <w:rFonts w:ascii="Arial" w:hAnsi="Arial" w:cs="Arial"/>
          <w:sz w:val="18"/>
          <w:szCs w:val="18"/>
        </w:rPr>
        <w:t>*</w:t>
      </w:r>
      <w:r w:rsidR="00110C8C" w:rsidRPr="003D5C35">
        <w:rPr>
          <w:rFonts w:ascii="Arial" w:hAnsi="Arial" w:cs="Arial"/>
          <w:sz w:val="18"/>
          <w:szCs w:val="18"/>
        </w:rPr>
        <w:t xml:space="preserve"> 2017</w:t>
      </w:r>
      <w:r w:rsidR="00360675" w:rsidRPr="003D5C35">
        <w:rPr>
          <w:rFonts w:ascii="Arial" w:hAnsi="Arial" w:cs="Arial"/>
          <w:sz w:val="18"/>
          <w:szCs w:val="18"/>
        </w:rPr>
        <w:t xml:space="preserve"> yılı verilerine göre sıralanmıştır.</w:t>
      </w:r>
    </w:p>
    <w:p w:rsidR="001E117D" w:rsidRPr="003D5C35" w:rsidRDefault="00110C8C" w:rsidP="001E76AD">
      <w:pPr>
        <w:ind w:right="-599"/>
        <w:jc w:val="both"/>
        <w:rPr>
          <w:rFonts w:ascii="Arial" w:hAnsi="Arial" w:cs="Arial"/>
          <w:sz w:val="18"/>
          <w:szCs w:val="18"/>
        </w:rPr>
      </w:pPr>
      <w:r w:rsidRPr="003D5C35">
        <w:rPr>
          <w:rFonts w:ascii="Arial" w:hAnsi="Arial" w:cs="Arial"/>
          <w:sz w:val="18"/>
          <w:szCs w:val="18"/>
        </w:rPr>
        <w:t>** 2012-2017</w:t>
      </w:r>
      <w:r w:rsidR="001E117D" w:rsidRPr="003D5C35">
        <w:rPr>
          <w:rFonts w:ascii="Arial" w:hAnsi="Arial" w:cs="Arial"/>
          <w:sz w:val="18"/>
          <w:szCs w:val="18"/>
        </w:rPr>
        <w:t xml:space="preserve"> yılları arası TÜFE yüzde </w:t>
      </w:r>
      <w:r w:rsidRPr="003D5C35">
        <w:rPr>
          <w:rFonts w:ascii="Arial" w:hAnsi="Arial" w:cs="Arial"/>
          <w:sz w:val="18"/>
          <w:szCs w:val="18"/>
        </w:rPr>
        <w:t>54</w:t>
      </w:r>
      <w:r w:rsidR="001E117D" w:rsidRPr="003D5C35">
        <w:rPr>
          <w:rFonts w:ascii="Arial" w:hAnsi="Arial" w:cs="Arial"/>
          <w:sz w:val="18"/>
          <w:szCs w:val="18"/>
        </w:rPr>
        <w:t xml:space="preserve"> olarak gerçekleşmiştir. </w:t>
      </w:r>
    </w:p>
    <w:p w:rsidR="00717E53" w:rsidRPr="003D5C35" w:rsidRDefault="00717E53" w:rsidP="001E76AD">
      <w:pPr>
        <w:ind w:right="-599"/>
        <w:jc w:val="both"/>
        <w:rPr>
          <w:rFonts w:ascii="Arial" w:hAnsi="Arial" w:cs="Arial"/>
          <w:sz w:val="18"/>
          <w:szCs w:val="18"/>
        </w:rPr>
      </w:pPr>
    </w:p>
    <w:p w:rsidR="00520D80" w:rsidRPr="003D5C35" w:rsidRDefault="00520D80" w:rsidP="001E76AD">
      <w:pPr>
        <w:ind w:right="-599"/>
        <w:jc w:val="both"/>
        <w:rPr>
          <w:rFonts w:ascii="Arial" w:hAnsi="Arial" w:cs="Arial"/>
          <w:sz w:val="18"/>
          <w:szCs w:val="18"/>
        </w:rPr>
      </w:pPr>
    </w:p>
    <w:p w:rsidR="00520D80" w:rsidRPr="003D5C35" w:rsidRDefault="00520D80" w:rsidP="001E76AD">
      <w:pPr>
        <w:ind w:right="-599"/>
        <w:jc w:val="both"/>
        <w:rPr>
          <w:rFonts w:ascii="Arial" w:hAnsi="Arial" w:cs="Arial"/>
          <w:sz w:val="18"/>
          <w:szCs w:val="18"/>
        </w:rPr>
      </w:pPr>
    </w:p>
    <w:p w:rsidR="00520D80" w:rsidRPr="003D5C35" w:rsidRDefault="00520D80" w:rsidP="001E76AD">
      <w:pPr>
        <w:ind w:right="-599"/>
        <w:jc w:val="both"/>
        <w:rPr>
          <w:rFonts w:ascii="Arial" w:hAnsi="Arial" w:cs="Arial"/>
          <w:sz w:val="18"/>
          <w:szCs w:val="18"/>
        </w:rPr>
      </w:pPr>
    </w:p>
    <w:p w:rsidR="0046774D" w:rsidRPr="003D5C35" w:rsidRDefault="00F04D96" w:rsidP="001E76AD">
      <w:pPr>
        <w:jc w:val="both"/>
        <w:outlineLvl w:val="0"/>
        <w:rPr>
          <w:rFonts w:ascii="Arial" w:hAnsi="Arial" w:cs="Arial"/>
          <w:b/>
          <w:szCs w:val="24"/>
        </w:rPr>
      </w:pPr>
      <w:r w:rsidRPr="003D5C35">
        <w:rPr>
          <w:rFonts w:ascii="Arial" w:hAnsi="Arial" w:cs="Arial"/>
          <w:b/>
          <w:szCs w:val="24"/>
        </w:rPr>
        <w:t>4</w:t>
      </w:r>
      <w:r w:rsidR="0046774D" w:rsidRPr="003D5C35">
        <w:rPr>
          <w:rFonts w:ascii="Arial" w:hAnsi="Arial" w:cs="Arial"/>
          <w:b/>
          <w:szCs w:val="24"/>
        </w:rPr>
        <w:t xml:space="preserve">. Banka ve şube sayısına göre </w:t>
      </w:r>
      <w:r w:rsidR="00992405" w:rsidRPr="003D5C35">
        <w:rPr>
          <w:rFonts w:ascii="Arial" w:hAnsi="Arial" w:cs="Arial"/>
          <w:b/>
          <w:szCs w:val="24"/>
        </w:rPr>
        <w:t>bankacılık hizmetleri</w:t>
      </w:r>
      <w:r w:rsidR="0046774D" w:rsidRPr="003D5C35">
        <w:rPr>
          <w:rFonts w:ascii="Arial" w:hAnsi="Arial" w:cs="Arial"/>
          <w:b/>
          <w:szCs w:val="24"/>
        </w:rPr>
        <w:t xml:space="preserve"> </w:t>
      </w:r>
    </w:p>
    <w:p w:rsidR="00157F25" w:rsidRPr="003D5C35" w:rsidRDefault="00157F25" w:rsidP="001E76AD">
      <w:pPr>
        <w:jc w:val="both"/>
        <w:rPr>
          <w:rFonts w:ascii="Arial" w:hAnsi="Arial" w:cs="Arial"/>
          <w:sz w:val="22"/>
          <w:szCs w:val="22"/>
        </w:rPr>
      </w:pPr>
    </w:p>
    <w:p w:rsidR="0046774D" w:rsidRPr="003D5C35" w:rsidRDefault="0018470A" w:rsidP="001E76AD">
      <w:pPr>
        <w:jc w:val="both"/>
        <w:rPr>
          <w:rFonts w:ascii="Arial" w:hAnsi="Arial" w:cs="Arial"/>
          <w:sz w:val="22"/>
          <w:szCs w:val="22"/>
        </w:rPr>
      </w:pPr>
      <w:r w:rsidRPr="003D5C35">
        <w:rPr>
          <w:rFonts w:ascii="Arial" w:hAnsi="Arial" w:cs="Arial"/>
          <w:sz w:val="22"/>
          <w:szCs w:val="22"/>
        </w:rPr>
        <w:t>Ş</w:t>
      </w:r>
      <w:r w:rsidR="00992405" w:rsidRPr="003D5C35">
        <w:rPr>
          <w:rFonts w:ascii="Arial" w:hAnsi="Arial" w:cs="Arial"/>
          <w:sz w:val="22"/>
          <w:szCs w:val="22"/>
        </w:rPr>
        <w:t xml:space="preserve">ube başına en yüksek mevduat </w:t>
      </w:r>
      <w:r w:rsidR="00F121E3" w:rsidRPr="003D5C35">
        <w:rPr>
          <w:rFonts w:ascii="Arial" w:hAnsi="Arial" w:cs="Arial"/>
          <w:sz w:val="22"/>
          <w:szCs w:val="22"/>
        </w:rPr>
        <w:t>282</w:t>
      </w:r>
      <w:r w:rsidR="0046774D" w:rsidRPr="003D5C35">
        <w:rPr>
          <w:rFonts w:ascii="Arial" w:hAnsi="Arial" w:cs="Arial"/>
          <w:sz w:val="22"/>
          <w:szCs w:val="22"/>
        </w:rPr>
        <w:t xml:space="preserve"> </w:t>
      </w:r>
      <w:r w:rsidR="0097734D" w:rsidRPr="003D5C35">
        <w:rPr>
          <w:rFonts w:ascii="Arial" w:hAnsi="Arial" w:cs="Arial"/>
          <w:sz w:val="22"/>
          <w:szCs w:val="22"/>
        </w:rPr>
        <w:t>milyon</w:t>
      </w:r>
      <w:r w:rsidR="0046774D" w:rsidRPr="003D5C35">
        <w:rPr>
          <w:rFonts w:ascii="Arial" w:hAnsi="Arial" w:cs="Arial"/>
          <w:sz w:val="22"/>
          <w:szCs w:val="22"/>
        </w:rPr>
        <w:t xml:space="preserve"> </w:t>
      </w:r>
      <w:r w:rsidR="00CB1A40" w:rsidRPr="003D5C35">
        <w:rPr>
          <w:rFonts w:ascii="Arial" w:hAnsi="Arial" w:cs="Arial"/>
          <w:sz w:val="22"/>
          <w:szCs w:val="22"/>
        </w:rPr>
        <w:t>TL</w:t>
      </w:r>
      <w:r w:rsidR="00073281" w:rsidRPr="003D5C35">
        <w:rPr>
          <w:rFonts w:ascii="Arial" w:hAnsi="Arial" w:cs="Arial"/>
          <w:sz w:val="22"/>
          <w:szCs w:val="22"/>
        </w:rPr>
        <w:t xml:space="preserve"> </w:t>
      </w:r>
      <w:r w:rsidR="00EA4A22" w:rsidRPr="003D5C35">
        <w:rPr>
          <w:rFonts w:ascii="Arial" w:hAnsi="Arial" w:cs="Arial"/>
          <w:sz w:val="22"/>
          <w:szCs w:val="22"/>
        </w:rPr>
        <w:t>ile İstanbul</w:t>
      </w:r>
      <w:r w:rsidR="00EC4D3D" w:rsidRPr="003D5C35">
        <w:rPr>
          <w:rFonts w:ascii="Arial" w:hAnsi="Arial" w:cs="Arial"/>
          <w:sz w:val="22"/>
          <w:szCs w:val="22"/>
        </w:rPr>
        <w:t xml:space="preserve">’dadır. </w:t>
      </w:r>
      <w:r w:rsidRPr="003D5C35">
        <w:rPr>
          <w:rFonts w:ascii="Arial" w:hAnsi="Arial" w:cs="Arial"/>
          <w:sz w:val="22"/>
          <w:szCs w:val="22"/>
        </w:rPr>
        <w:t xml:space="preserve">Bu ilimizi </w:t>
      </w:r>
      <w:r w:rsidR="00F121E3" w:rsidRPr="003D5C35">
        <w:rPr>
          <w:rFonts w:ascii="Arial" w:hAnsi="Arial" w:cs="Arial"/>
          <w:sz w:val="22"/>
          <w:szCs w:val="22"/>
        </w:rPr>
        <w:t>234</w:t>
      </w:r>
      <w:r w:rsidR="0046774D" w:rsidRPr="003D5C35">
        <w:rPr>
          <w:rFonts w:ascii="Arial" w:hAnsi="Arial" w:cs="Arial"/>
          <w:sz w:val="22"/>
          <w:szCs w:val="22"/>
        </w:rPr>
        <w:t xml:space="preserve"> </w:t>
      </w:r>
      <w:r w:rsidR="0097734D" w:rsidRPr="003D5C35">
        <w:rPr>
          <w:rFonts w:ascii="Arial" w:hAnsi="Arial" w:cs="Arial"/>
          <w:sz w:val="22"/>
          <w:szCs w:val="22"/>
        </w:rPr>
        <w:t>milyon</w:t>
      </w:r>
      <w:r w:rsidR="0046774D" w:rsidRPr="003D5C35">
        <w:rPr>
          <w:rFonts w:ascii="Arial" w:hAnsi="Arial" w:cs="Arial"/>
          <w:sz w:val="22"/>
          <w:szCs w:val="22"/>
        </w:rPr>
        <w:t xml:space="preserve"> </w:t>
      </w:r>
      <w:r w:rsidR="00CB1A40" w:rsidRPr="003D5C35">
        <w:rPr>
          <w:rFonts w:ascii="Arial" w:hAnsi="Arial" w:cs="Arial"/>
          <w:sz w:val="22"/>
          <w:szCs w:val="22"/>
        </w:rPr>
        <w:t>TL</w:t>
      </w:r>
      <w:r w:rsidR="005532ED" w:rsidRPr="003D5C35">
        <w:rPr>
          <w:rFonts w:ascii="Arial" w:hAnsi="Arial" w:cs="Arial"/>
          <w:sz w:val="22"/>
          <w:szCs w:val="22"/>
        </w:rPr>
        <w:t xml:space="preserve"> ile </w:t>
      </w:r>
      <w:r w:rsidR="00B54679" w:rsidRPr="003D5C35">
        <w:rPr>
          <w:rFonts w:ascii="Arial" w:hAnsi="Arial" w:cs="Arial"/>
          <w:sz w:val="22"/>
          <w:szCs w:val="22"/>
        </w:rPr>
        <w:t xml:space="preserve">Ankara ve </w:t>
      </w:r>
      <w:r w:rsidR="00F121E3" w:rsidRPr="003D5C35">
        <w:rPr>
          <w:rFonts w:ascii="Arial" w:hAnsi="Arial" w:cs="Arial"/>
          <w:sz w:val="22"/>
          <w:szCs w:val="22"/>
        </w:rPr>
        <w:t>131</w:t>
      </w:r>
      <w:r w:rsidR="0046774D" w:rsidRPr="003D5C35">
        <w:rPr>
          <w:rFonts w:ascii="Arial" w:hAnsi="Arial" w:cs="Arial"/>
          <w:sz w:val="22"/>
          <w:szCs w:val="22"/>
        </w:rPr>
        <w:t xml:space="preserve"> </w:t>
      </w:r>
      <w:r w:rsidR="0097734D" w:rsidRPr="003D5C35">
        <w:rPr>
          <w:rFonts w:ascii="Arial" w:hAnsi="Arial" w:cs="Arial"/>
          <w:sz w:val="22"/>
          <w:szCs w:val="22"/>
        </w:rPr>
        <w:t>milyon</w:t>
      </w:r>
      <w:r w:rsidR="0046774D" w:rsidRPr="003D5C35">
        <w:rPr>
          <w:rFonts w:ascii="Arial" w:hAnsi="Arial" w:cs="Arial"/>
          <w:sz w:val="22"/>
          <w:szCs w:val="22"/>
        </w:rPr>
        <w:t xml:space="preserve"> </w:t>
      </w:r>
      <w:r w:rsidR="00CB1A40" w:rsidRPr="003D5C35">
        <w:rPr>
          <w:rFonts w:ascii="Arial" w:hAnsi="Arial" w:cs="Arial"/>
          <w:sz w:val="22"/>
          <w:szCs w:val="22"/>
        </w:rPr>
        <w:t>TL</w:t>
      </w:r>
      <w:r w:rsidR="0046774D" w:rsidRPr="003D5C35">
        <w:rPr>
          <w:rFonts w:ascii="Arial" w:hAnsi="Arial" w:cs="Arial"/>
          <w:sz w:val="22"/>
          <w:szCs w:val="22"/>
        </w:rPr>
        <w:t xml:space="preserve"> ile </w:t>
      </w:r>
      <w:r w:rsidR="00B71081" w:rsidRPr="003D5C35">
        <w:rPr>
          <w:rFonts w:ascii="Arial" w:hAnsi="Arial" w:cs="Arial"/>
          <w:sz w:val="22"/>
          <w:szCs w:val="22"/>
        </w:rPr>
        <w:t>Uşak</w:t>
      </w:r>
      <w:r w:rsidR="0046774D" w:rsidRPr="003D5C35">
        <w:rPr>
          <w:rFonts w:ascii="Arial" w:hAnsi="Arial" w:cs="Arial"/>
          <w:sz w:val="22"/>
          <w:szCs w:val="22"/>
        </w:rPr>
        <w:t xml:space="preserve"> izlemektedir</w:t>
      </w:r>
      <w:r w:rsidR="000245DA" w:rsidRPr="003D5C35">
        <w:rPr>
          <w:rFonts w:ascii="Arial" w:hAnsi="Arial" w:cs="Arial"/>
          <w:sz w:val="22"/>
          <w:szCs w:val="22"/>
        </w:rPr>
        <w:t>.</w:t>
      </w:r>
      <w:r w:rsidR="00DE20EE" w:rsidRPr="003D5C35">
        <w:rPr>
          <w:rFonts w:ascii="Arial" w:hAnsi="Arial" w:cs="Arial"/>
          <w:sz w:val="22"/>
          <w:szCs w:val="22"/>
        </w:rPr>
        <w:t xml:space="preserve"> </w:t>
      </w:r>
      <w:r w:rsidR="00AD4A07" w:rsidRPr="003D5C35">
        <w:rPr>
          <w:rFonts w:ascii="Arial" w:hAnsi="Arial" w:cs="Arial"/>
          <w:sz w:val="22"/>
          <w:szCs w:val="22"/>
        </w:rPr>
        <w:t xml:space="preserve"> Şube başına mevduatın Türkiye ortalaması </w:t>
      </w:r>
      <w:r w:rsidR="00F121E3" w:rsidRPr="003D5C35">
        <w:rPr>
          <w:rFonts w:ascii="Arial" w:hAnsi="Arial" w:cs="Arial"/>
          <w:sz w:val="22"/>
          <w:szCs w:val="22"/>
        </w:rPr>
        <w:t>156</w:t>
      </w:r>
      <w:r w:rsidR="00AD4A07" w:rsidRPr="003D5C35">
        <w:rPr>
          <w:rFonts w:ascii="Arial" w:hAnsi="Arial" w:cs="Arial"/>
          <w:sz w:val="22"/>
          <w:szCs w:val="22"/>
        </w:rPr>
        <w:t xml:space="preserve"> milyon TL’dir. </w:t>
      </w:r>
      <w:r w:rsidR="00DE20EE" w:rsidRPr="003D5C35">
        <w:rPr>
          <w:rFonts w:ascii="Arial" w:hAnsi="Arial" w:cs="Arial"/>
          <w:sz w:val="22"/>
          <w:szCs w:val="22"/>
        </w:rPr>
        <w:t>(Ek Tablo 10</w:t>
      </w:r>
      <w:r w:rsidR="00775FD4" w:rsidRPr="003D5C35">
        <w:rPr>
          <w:rFonts w:ascii="Arial" w:hAnsi="Arial" w:cs="Arial"/>
          <w:sz w:val="22"/>
          <w:szCs w:val="22"/>
        </w:rPr>
        <w:t>)</w:t>
      </w:r>
    </w:p>
    <w:p w:rsidR="001E76AD" w:rsidRPr="003D5C35" w:rsidRDefault="001E76AD" w:rsidP="001E76AD">
      <w:pPr>
        <w:jc w:val="both"/>
        <w:rPr>
          <w:rFonts w:ascii="Arial" w:hAnsi="Arial" w:cs="Arial"/>
          <w:sz w:val="22"/>
          <w:szCs w:val="22"/>
        </w:rPr>
      </w:pPr>
    </w:p>
    <w:p w:rsidR="00133524" w:rsidRPr="003D5C35" w:rsidRDefault="00133524" w:rsidP="001E76AD">
      <w:pPr>
        <w:pStyle w:val="BodyText2"/>
        <w:rPr>
          <w:rFonts w:ascii="Arial" w:hAnsi="Arial" w:cs="Arial"/>
          <w:color w:val="auto"/>
          <w:sz w:val="22"/>
          <w:szCs w:val="22"/>
        </w:rPr>
      </w:pPr>
      <w:r w:rsidRPr="003D5C35">
        <w:rPr>
          <w:rFonts w:ascii="Arial" w:hAnsi="Arial" w:cs="Arial"/>
          <w:color w:val="auto"/>
          <w:sz w:val="22"/>
          <w:szCs w:val="22"/>
        </w:rPr>
        <w:t>Ş</w:t>
      </w:r>
      <w:r w:rsidR="00FA365C" w:rsidRPr="003D5C35">
        <w:rPr>
          <w:rFonts w:ascii="Arial" w:hAnsi="Arial" w:cs="Arial"/>
          <w:color w:val="auto"/>
          <w:sz w:val="22"/>
          <w:szCs w:val="22"/>
        </w:rPr>
        <w:t>ube başına ortalama mevd</w:t>
      </w:r>
      <w:r w:rsidR="00B54679" w:rsidRPr="003D5C35">
        <w:rPr>
          <w:rFonts w:ascii="Arial" w:hAnsi="Arial" w:cs="Arial"/>
          <w:color w:val="auto"/>
          <w:sz w:val="22"/>
          <w:szCs w:val="22"/>
        </w:rPr>
        <w:t>ua</w:t>
      </w:r>
      <w:r w:rsidR="0077428D" w:rsidRPr="003D5C35">
        <w:rPr>
          <w:rFonts w:ascii="Arial" w:hAnsi="Arial" w:cs="Arial"/>
          <w:color w:val="auto"/>
          <w:sz w:val="22"/>
          <w:szCs w:val="22"/>
        </w:rPr>
        <w:t xml:space="preserve">tın en yüksek olduğu bölge </w:t>
      </w:r>
      <w:r w:rsidR="00F121E3" w:rsidRPr="003D5C35">
        <w:rPr>
          <w:rFonts w:ascii="Arial" w:hAnsi="Arial" w:cs="Arial"/>
          <w:color w:val="auto"/>
          <w:sz w:val="22"/>
          <w:szCs w:val="22"/>
        </w:rPr>
        <w:t>282</w:t>
      </w:r>
      <w:r w:rsidR="00FA365C" w:rsidRPr="003D5C35">
        <w:rPr>
          <w:rFonts w:ascii="Arial" w:hAnsi="Arial" w:cs="Arial"/>
          <w:color w:val="auto"/>
          <w:sz w:val="22"/>
          <w:szCs w:val="22"/>
        </w:rPr>
        <w:t xml:space="preserve"> milyon TL </w:t>
      </w:r>
      <w:r w:rsidR="00B54679" w:rsidRPr="003D5C35">
        <w:rPr>
          <w:rFonts w:ascii="Arial" w:hAnsi="Arial" w:cs="Arial"/>
          <w:color w:val="auto"/>
          <w:sz w:val="22"/>
          <w:szCs w:val="22"/>
        </w:rPr>
        <w:t xml:space="preserve">ile İstanbul’dur. </w:t>
      </w:r>
      <w:r w:rsidR="00F121E3" w:rsidRPr="003D5C35">
        <w:rPr>
          <w:rFonts w:ascii="Arial" w:hAnsi="Arial" w:cs="Arial"/>
          <w:color w:val="auto"/>
          <w:sz w:val="22"/>
          <w:szCs w:val="22"/>
        </w:rPr>
        <w:t>Bu bölgeyi 201</w:t>
      </w:r>
      <w:r w:rsidR="00FA365C" w:rsidRPr="003D5C35">
        <w:rPr>
          <w:rFonts w:ascii="Arial" w:hAnsi="Arial" w:cs="Arial"/>
          <w:color w:val="auto"/>
          <w:sz w:val="22"/>
          <w:szCs w:val="22"/>
        </w:rPr>
        <w:t xml:space="preserve"> milyon TL ile Batı Anadolu ve </w:t>
      </w:r>
      <w:r w:rsidR="00F121E3" w:rsidRPr="003D5C35">
        <w:rPr>
          <w:rFonts w:ascii="Arial" w:hAnsi="Arial" w:cs="Arial"/>
          <w:color w:val="auto"/>
          <w:sz w:val="22"/>
          <w:szCs w:val="22"/>
        </w:rPr>
        <w:t>10</w:t>
      </w:r>
      <w:r w:rsidR="00B71081" w:rsidRPr="003D5C35">
        <w:rPr>
          <w:rFonts w:ascii="Arial" w:hAnsi="Arial" w:cs="Arial"/>
          <w:color w:val="auto"/>
          <w:sz w:val="22"/>
          <w:szCs w:val="22"/>
        </w:rPr>
        <w:t>8</w:t>
      </w:r>
      <w:r w:rsidR="00FA365C" w:rsidRPr="003D5C35">
        <w:rPr>
          <w:rFonts w:ascii="Arial" w:hAnsi="Arial" w:cs="Arial"/>
          <w:color w:val="auto"/>
          <w:sz w:val="22"/>
          <w:szCs w:val="22"/>
        </w:rPr>
        <w:t xml:space="preserve"> milyon TL ile Ege bölgeleri izlemektedir. </w:t>
      </w:r>
      <w:r w:rsidR="00B54679" w:rsidRPr="003D5C35">
        <w:rPr>
          <w:rFonts w:ascii="Arial" w:hAnsi="Arial" w:cs="Arial"/>
          <w:color w:val="auto"/>
          <w:sz w:val="22"/>
          <w:szCs w:val="22"/>
        </w:rPr>
        <w:t>(Ek Tablo 12</w:t>
      </w:r>
      <w:r w:rsidR="00FA365C" w:rsidRPr="003D5C35">
        <w:rPr>
          <w:rFonts w:ascii="Arial" w:hAnsi="Arial" w:cs="Arial"/>
          <w:color w:val="auto"/>
          <w:sz w:val="22"/>
          <w:szCs w:val="22"/>
        </w:rPr>
        <w:t>)</w:t>
      </w:r>
    </w:p>
    <w:p w:rsidR="00157F25" w:rsidRPr="003D5C35" w:rsidRDefault="00157F25" w:rsidP="001E76AD">
      <w:pPr>
        <w:pStyle w:val="BodyText2"/>
        <w:rPr>
          <w:rFonts w:ascii="Arial" w:hAnsi="Arial" w:cs="Arial"/>
          <w:color w:val="auto"/>
          <w:sz w:val="22"/>
          <w:szCs w:val="22"/>
        </w:rPr>
      </w:pPr>
    </w:p>
    <w:p w:rsidR="00025598" w:rsidRPr="003D5C35" w:rsidRDefault="00530841" w:rsidP="001E76AD">
      <w:pPr>
        <w:ind w:right="-599"/>
        <w:jc w:val="center"/>
        <w:rPr>
          <w:rFonts w:ascii="Arial" w:hAnsi="Arial" w:cs="Arial"/>
          <w:b/>
          <w:sz w:val="22"/>
          <w:szCs w:val="22"/>
        </w:rPr>
      </w:pPr>
      <w:r w:rsidRPr="003D5C35">
        <w:rPr>
          <w:rFonts w:ascii="Arial" w:hAnsi="Arial" w:cs="Arial"/>
          <w:b/>
          <w:sz w:val="22"/>
          <w:szCs w:val="22"/>
        </w:rPr>
        <w:t>Şube Başına Mevduat* (</w:t>
      </w:r>
      <w:r w:rsidR="00386BBA" w:rsidRPr="003D5C35">
        <w:rPr>
          <w:rFonts w:ascii="Arial" w:hAnsi="Arial" w:cs="Arial"/>
          <w:b/>
          <w:sz w:val="22"/>
          <w:szCs w:val="22"/>
        </w:rPr>
        <w:t>Milyon</w:t>
      </w:r>
      <w:r w:rsidRPr="003D5C35">
        <w:rPr>
          <w:rFonts w:ascii="Arial" w:hAnsi="Arial" w:cs="Arial"/>
          <w:b/>
          <w:sz w:val="22"/>
          <w:szCs w:val="22"/>
        </w:rPr>
        <w:t xml:space="preserve"> </w:t>
      </w:r>
      <w:r w:rsidR="00CB1A40" w:rsidRPr="003D5C35">
        <w:rPr>
          <w:rFonts w:ascii="Arial" w:hAnsi="Arial" w:cs="Arial"/>
          <w:b/>
          <w:sz w:val="22"/>
          <w:szCs w:val="22"/>
        </w:rPr>
        <w:t>TL</w:t>
      </w:r>
      <w:r w:rsidRPr="003D5C35">
        <w:rPr>
          <w:rFonts w:ascii="Arial" w:hAnsi="Arial" w:cs="Arial"/>
          <w:b/>
          <w:sz w:val="22"/>
          <w:szCs w:val="22"/>
        </w:rPr>
        <w:t>)</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53"/>
        <w:gridCol w:w="2008"/>
        <w:gridCol w:w="2061"/>
        <w:gridCol w:w="2191"/>
      </w:tblGrid>
      <w:tr w:rsidR="003D5C35" w:rsidRPr="003D5C35" w:rsidTr="00FD790E">
        <w:tc>
          <w:tcPr>
            <w:tcW w:w="2353" w:type="dxa"/>
            <w:tcBorders>
              <w:bottom w:val="single" w:sz="4" w:space="0" w:color="auto"/>
            </w:tcBorders>
          </w:tcPr>
          <w:p w:rsidR="00FD790E" w:rsidRPr="003D5C35" w:rsidRDefault="00FD790E" w:rsidP="001E76AD">
            <w:pPr>
              <w:ind w:right="-599"/>
              <w:rPr>
                <w:rFonts w:ascii="Arial" w:hAnsi="Arial" w:cs="Arial"/>
                <w:sz w:val="22"/>
                <w:szCs w:val="22"/>
              </w:rPr>
            </w:pPr>
          </w:p>
        </w:tc>
        <w:tc>
          <w:tcPr>
            <w:tcW w:w="2008" w:type="dxa"/>
            <w:tcBorders>
              <w:bottom w:val="single" w:sz="4" w:space="0" w:color="auto"/>
            </w:tcBorders>
          </w:tcPr>
          <w:p w:rsidR="00FD790E" w:rsidRPr="003D5C35" w:rsidRDefault="00FD790E" w:rsidP="001E76AD">
            <w:pPr>
              <w:jc w:val="center"/>
              <w:rPr>
                <w:rFonts w:ascii="Arial" w:hAnsi="Arial" w:cs="Arial"/>
                <w:b/>
                <w:sz w:val="22"/>
                <w:szCs w:val="22"/>
              </w:rPr>
            </w:pPr>
            <w:r w:rsidRPr="003D5C35">
              <w:rPr>
                <w:rFonts w:ascii="Arial" w:hAnsi="Arial" w:cs="Arial"/>
                <w:b/>
                <w:sz w:val="22"/>
                <w:szCs w:val="22"/>
              </w:rPr>
              <w:t>20</w:t>
            </w:r>
            <w:r w:rsidR="00565ECA" w:rsidRPr="003D5C35">
              <w:rPr>
                <w:rFonts w:ascii="Arial" w:hAnsi="Arial" w:cs="Arial"/>
                <w:b/>
                <w:sz w:val="22"/>
                <w:szCs w:val="22"/>
              </w:rPr>
              <w:t>1</w:t>
            </w:r>
            <w:r w:rsidR="00F121E3" w:rsidRPr="003D5C35">
              <w:rPr>
                <w:rFonts w:ascii="Arial" w:hAnsi="Arial" w:cs="Arial"/>
                <w:b/>
                <w:sz w:val="22"/>
                <w:szCs w:val="22"/>
              </w:rPr>
              <w:t>2</w:t>
            </w:r>
          </w:p>
        </w:tc>
        <w:tc>
          <w:tcPr>
            <w:tcW w:w="2061" w:type="dxa"/>
            <w:tcBorders>
              <w:bottom w:val="single" w:sz="4" w:space="0" w:color="auto"/>
            </w:tcBorders>
          </w:tcPr>
          <w:p w:rsidR="00FD790E" w:rsidRPr="003D5C35" w:rsidRDefault="00FD790E" w:rsidP="001E76AD">
            <w:pPr>
              <w:ind w:right="-31"/>
              <w:jc w:val="center"/>
              <w:rPr>
                <w:rFonts w:ascii="Arial" w:hAnsi="Arial" w:cs="Arial"/>
                <w:b/>
                <w:sz w:val="22"/>
                <w:szCs w:val="22"/>
              </w:rPr>
            </w:pPr>
            <w:r w:rsidRPr="003D5C35">
              <w:rPr>
                <w:rFonts w:ascii="Arial" w:hAnsi="Arial" w:cs="Arial"/>
                <w:b/>
                <w:sz w:val="22"/>
                <w:szCs w:val="22"/>
              </w:rPr>
              <w:t>201</w:t>
            </w:r>
            <w:r w:rsidR="00F121E3" w:rsidRPr="003D5C35">
              <w:rPr>
                <w:rFonts w:ascii="Arial" w:hAnsi="Arial" w:cs="Arial"/>
                <w:b/>
                <w:sz w:val="22"/>
                <w:szCs w:val="22"/>
              </w:rPr>
              <w:t>7</w:t>
            </w:r>
          </w:p>
        </w:tc>
        <w:tc>
          <w:tcPr>
            <w:tcW w:w="2191" w:type="dxa"/>
            <w:tcBorders>
              <w:bottom w:val="single" w:sz="4" w:space="0" w:color="auto"/>
            </w:tcBorders>
          </w:tcPr>
          <w:p w:rsidR="00FD790E" w:rsidRPr="003D5C35" w:rsidRDefault="00FD790E" w:rsidP="001E76AD">
            <w:pPr>
              <w:jc w:val="center"/>
              <w:rPr>
                <w:rFonts w:ascii="Arial" w:hAnsi="Arial" w:cs="Arial"/>
                <w:b/>
                <w:sz w:val="22"/>
                <w:szCs w:val="22"/>
              </w:rPr>
            </w:pPr>
            <w:r w:rsidRPr="003D5C35">
              <w:rPr>
                <w:rFonts w:ascii="Arial" w:hAnsi="Arial" w:cs="Arial"/>
                <w:b/>
                <w:sz w:val="22"/>
                <w:szCs w:val="22"/>
              </w:rPr>
              <w:t>Yüzde değ.</w:t>
            </w:r>
            <w:r w:rsidR="00B472FB" w:rsidRPr="003D5C35">
              <w:rPr>
                <w:rFonts w:ascii="Arial" w:hAnsi="Arial" w:cs="Arial"/>
                <w:b/>
                <w:sz w:val="22"/>
                <w:szCs w:val="22"/>
              </w:rPr>
              <w:t>**</w:t>
            </w:r>
          </w:p>
        </w:tc>
      </w:tr>
      <w:tr w:rsidR="003D5C35" w:rsidRPr="003D5C35" w:rsidTr="00D80A95">
        <w:tc>
          <w:tcPr>
            <w:tcW w:w="2353" w:type="dxa"/>
            <w:tcBorders>
              <w:top w:val="single" w:sz="4" w:space="0" w:color="auto"/>
            </w:tcBorders>
            <w:vAlign w:val="bottom"/>
          </w:tcPr>
          <w:p w:rsidR="00B71081" w:rsidRPr="003D5C35" w:rsidRDefault="00B71081" w:rsidP="001E76AD">
            <w:pPr>
              <w:ind w:right="-599"/>
              <w:rPr>
                <w:rFonts w:ascii="Arial" w:hAnsi="Arial" w:cs="Arial"/>
                <w:sz w:val="22"/>
                <w:szCs w:val="22"/>
              </w:rPr>
            </w:pPr>
            <w:r w:rsidRPr="003D5C35">
              <w:rPr>
                <w:rFonts w:ascii="Arial" w:hAnsi="Arial" w:cs="Arial"/>
                <w:sz w:val="22"/>
                <w:szCs w:val="22"/>
              </w:rPr>
              <w:t xml:space="preserve">İstanbul </w:t>
            </w:r>
          </w:p>
        </w:tc>
        <w:tc>
          <w:tcPr>
            <w:tcW w:w="2008" w:type="dxa"/>
            <w:tcBorders>
              <w:top w:val="single" w:sz="4" w:space="0" w:color="auto"/>
            </w:tcBorders>
            <w:vAlign w:val="center"/>
          </w:tcPr>
          <w:p w:rsidR="00B71081" w:rsidRPr="003D5C35" w:rsidRDefault="00B71081" w:rsidP="001E76AD">
            <w:pPr>
              <w:jc w:val="center"/>
              <w:rPr>
                <w:rFonts w:ascii="Arial" w:hAnsi="Arial" w:cs="Arial"/>
                <w:sz w:val="22"/>
                <w:szCs w:val="22"/>
              </w:rPr>
            </w:pPr>
            <w:r w:rsidRPr="003D5C35">
              <w:rPr>
                <w:rFonts w:ascii="Arial" w:hAnsi="Arial" w:cs="Arial"/>
                <w:sz w:val="22"/>
                <w:szCs w:val="22"/>
              </w:rPr>
              <w:t>1</w:t>
            </w:r>
            <w:r w:rsidR="00F121E3" w:rsidRPr="003D5C35">
              <w:rPr>
                <w:rFonts w:ascii="Arial" w:hAnsi="Arial" w:cs="Arial"/>
                <w:sz w:val="22"/>
                <w:szCs w:val="22"/>
              </w:rPr>
              <w:t>18</w:t>
            </w:r>
          </w:p>
        </w:tc>
        <w:tc>
          <w:tcPr>
            <w:tcW w:w="2061" w:type="dxa"/>
            <w:tcBorders>
              <w:top w:val="single" w:sz="4" w:space="0" w:color="auto"/>
            </w:tcBorders>
            <w:vAlign w:val="center"/>
          </w:tcPr>
          <w:p w:rsidR="00B71081" w:rsidRPr="003D5C35" w:rsidRDefault="00B71081" w:rsidP="001E76AD">
            <w:pPr>
              <w:jc w:val="center"/>
              <w:rPr>
                <w:rFonts w:ascii="Arial" w:hAnsi="Arial" w:cs="Arial"/>
                <w:sz w:val="22"/>
                <w:szCs w:val="22"/>
              </w:rPr>
            </w:pPr>
            <w:r w:rsidRPr="003D5C35">
              <w:rPr>
                <w:rFonts w:ascii="Arial" w:hAnsi="Arial" w:cs="Arial"/>
                <w:sz w:val="22"/>
                <w:szCs w:val="22"/>
              </w:rPr>
              <w:t>2</w:t>
            </w:r>
            <w:r w:rsidR="00F121E3" w:rsidRPr="003D5C35">
              <w:rPr>
                <w:rFonts w:ascii="Arial" w:hAnsi="Arial" w:cs="Arial"/>
                <w:sz w:val="22"/>
                <w:szCs w:val="22"/>
              </w:rPr>
              <w:t>82</w:t>
            </w:r>
          </w:p>
        </w:tc>
        <w:tc>
          <w:tcPr>
            <w:tcW w:w="2191" w:type="dxa"/>
            <w:tcBorders>
              <w:top w:val="single" w:sz="4" w:space="0" w:color="auto"/>
            </w:tcBorders>
            <w:vAlign w:val="center"/>
          </w:tcPr>
          <w:p w:rsidR="00B71081" w:rsidRPr="003D5C35" w:rsidRDefault="00B71081" w:rsidP="001E76AD">
            <w:pPr>
              <w:jc w:val="center"/>
              <w:rPr>
                <w:rFonts w:ascii="Arial" w:hAnsi="Arial" w:cs="Arial"/>
                <w:sz w:val="22"/>
                <w:szCs w:val="22"/>
              </w:rPr>
            </w:pPr>
            <w:r w:rsidRPr="003D5C35">
              <w:rPr>
                <w:rFonts w:ascii="Arial" w:hAnsi="Arial" w:cs="Arial"/>
                <w:sz w:val="22"/>
                <w:szCs w:val="22"/>
              </w:rPr>
              <w:t>1</w:t>
            </w:r>
            <w:r w:rsidR="00F121E3" w:rsidRPr="003D5C35">
              <w:rPr>
                <w:rFonts w:ascii="Arial" w:hAnsi="Arial" w:cs="Arial"/>
                <w:sz w:val="22"/>
                <w:szCs w:val="22"/>
              </w:rPr>
              <w:t>40</w:t>
            </w:r>
          </w:p>
        </w:tc>
      </w:tr>
      <w:tr w:rsidR="003D5C35" w:rsidRPr="003D5C35" w:rsidTr="00D80A95">
        <w:tc>
          <w:tcPr>
            <w:tcW w:w="2353" w:type="dxa"/>
            <w:vAlign w:val="bottom"/>
          </w:tcPr>
          <w:p w:rsidR="00B71081" w:rsidRPr="003D5C35" w:rsidRDefault="00B71081" w:rsidP="001E76AD">
            <w:pPr>
              <w:ind w:right="-599"/>
              <w:rPr>
                <w:rFonts w:ascii="Arial" w:hAnsi="Arial" w:cs="Arial"/>
                <w:sz w:val="22"/>
                <w:szCs w:val="22"/>
              </w:rPr>
            </w:pPr>
            <w:r w:rsidRPr="003D5C35">
              <w:rPr>
                <w:rFonts w:ascii="Arial" w:hAnsi="Arial" w:cs="Arial"/>
                <w:sz w:val="22"/>
                <w:szCs w:val="22"/>
              </w:rPr>
              <w:lastRenderedPageBreak/>
              <w:t xml:space="preserve">Ankara  </w:t>
            </w:r>
          </w:p>
        </w:tc>
        <w:tc>
          <w:tcPr>
            <w:tcW w:w="2008" w:type="dxa"/>
            <w:vAlign w:val="center"/>
          </w:tcPr>
          <w:p w:rsidR="00B71081" w:rsidRPr="003D5C35" w:rsidRDefault="00B71081" w:rsidP="001E76AD">
            <w:pPr>
              <w:jc w:val="center"/>
              <w:rPr>
                <w:rFonts w:ascii="Arial" w:hAnsi="Arial" w:cs="Arial"/>
                <w:sz w:val="22"/>
                <w:szCs w:val="22"/>
              </w:rPr>
            </w:pPr>
            <w:r w:rsidRPr="003D5C35">
              <w:rPr>
                <w:rFonts w:ascii="Arial" w:hAnsi="Arial" w:cs="Arial"/>
                <w:sz w:val="22"/>
                <w:szCs w:val="22"/>
              </w:rPr>
              <w:t>11</w:t>
            </w:r>
            <w:r w:rsidR="00F121E3" w:rsidRPr="003D5C35">
              <w:rPr>
                <w:rFonts w:ascii="Arial" w:hAnsi="Arial" w:cs="Arial"/>
                <w:sz w:val="22"/>
                <w:szCs w:val="22"/>
              </w:rPr>
              <w:t>8</w:t>
            </w:r>
          </w:p>
        </w:tc>
        <w:tc>
          <w:tcPr>
            <w:tcW w:w="2061" w:type="dxa"/>
            <w:vAlign w:val="center"/>
          </w:tcPr>
          <w:p w:rsidR="00B71081" w:rsidRPr="003D5C35" w:rsidRDefault="00F121E3" w:rsidP="001E76AD">
            <w:pPr>
              <w:jc w:val="center"/>
              <w:rPr>
                <w:rFonts w:ascii="Arial" w:hAnsi="Arial" w:cs="Arial"/>
                <w:sz w:val="22"/>
                <w:szCs w:val="22"/>
              </w:rPr>
            </w:pPr>
            <w:r w:rsidRPr="003D5C35">
              <w:rPr>
                <w:rFonts w:ascii="Arial" w:hAnsi="Arial" w:cs="Arial"/>
                <w:sz w:val="22"/>
                <w:szCs w:val="22"/>
              </w:rPr>
              <w:t>234</w:t>
            </w:r>
          </w:p>
        </w:tc>
        <w:tc>
          <w:tcPr>
            <w:tcW w:w="2191" w:type="dxa"/>
            <w:vAlign w:val="center"/>
          </w:tcPr>
          <w:p w:rsidR="00B71081" w:rsidRPr="003D5C35" w:rsidRDefault="00F121E3" w:rsidP="001E76AD">
            <w:pPr>
              <w:jc w:val="center"/>
              <w:rPr>
                <w:rFonts w:ascii="Arial" w:hAnsi="Arial" w:cs="Arial"/>
                <w:sz w:val="22"/>
                <w:szCs w:val="22"/>
              </w:rPr>
            </w:pPr>
            <w:r w:rsidRPr="003D5C35">
              <w:rPr>
                <w:rFonts w:ascii="Arial" w:hAnsi="Arial" w:cs="Arial"/>
                <w:sz w:val="22"/>
                <w:szCs w:val="22"/>
              </w:rPr>
              <w:t xml:space="preserve">  99</w:t>
            </w:r>
          </w:p>
        </w:tc>
      </w:tr>
      <w:tr w:rsidR="003D5C35" w:rsidRPr="003D5C35" w:rsidTr="00E27431">
        <w:tc>
          <w:tcPr>
            <w:tcW w:w="2353" w:type="dxa"/>
            <w:vAlign w:val="bottom"/>
          </w:tcPr>
          <w:p w:rsidR="00B71081" w:rsidRPr="003D5C35" w:rsidRDefault="00B71081" w:rsidP="001E76AD">
            <w:pPr>
              <w:ind w:right="-599"/>
              <w:rPr>
                <w:rFonts w:ascii="Arial" w:hAnsi="Arial" w:cs="Arial"/>
                <w:sz w:val="22"/>
                <w:szCs w:val="22"/>
              </w:rPr>
            </w:pPr>
            <w:r w:rsidRPr="003D5C35">
              <w:rPr>
                <w:rFonts w:ascii="Arial" w:hAnsi="Arial" w:cs="Arial"/>
                <w:sz w:val="22"/>
                <w:szCs w:val="22"/>
              </w:rPr>
              <w:t>Uşak</w:t>
            </w:r>
          </w:p>
        </w:tc>
        <w:tc>
          <w:tcPr>
            <w:tcW w:w="2008" w:type="dxa"/>
            <w:vAlign w:val="center"/>
          </w:tcPr>
          <w:p w:rsidR="00B71081" w:rsidRPr="003D5C35" w:rsidRDefault="00F121E3" w:rsidP="001E76AD">
            <w:pPr>
              <w:jc w:val="center"/>
              <w:rPr>
                <w:rFonts w:ascii="Arial" w:hAnsi="Arial" w:cs="Arial"/>
                <w:sz w:val="22"/>
                <w:szCs w:val="22"/>
              </w:rPr>
            </w:pPr>
            <w:r w:rsidRPr="003D5C35">
              <w:rPr>
                <w:rFonts w:ascii="Arial" w:hAnsi="Arial" w:cs="Arial"/>
                <w:sz w:val="22"/>
                <w:szCs w:val="22"/>
              </w:rPr>
              <w:t xml:space="preserve">  </w:t>
            </w:r>
            <w:r w:rsidR="00B71081" w:rsidRPr="003D5C35">
              <w:rPr>
                <w:rFonts w:ascii="Arial" w:hAnsi="Arial" w:cs="Arial"/>
                <w:sz w:val="22"/>
                <w:szCs w:val="22"/>
              </w:rPr>
              <w:t>6</w:t>
            </w:r>
            <w:r w:rsidRPr="003D5C35">
              <w:rPr>
                <w:rFonts w:ascii="Arial" w:hAnsi="Arial" w:cs="Arial"/>
                <w:sz w:val="22"/>
                <w:szCs w:val="22"/>
              </w:rPr>
              <w:t>9</w:t>
            </w:r>
          </w:p>
        </w:tc>
        <w:tc>
          <w:tcPr>
            <w:tcW w:w="2061" w:type="dxa"/>
            <w:vAlign w:val="center"/>
          </w:tcPr>
          <w:p w:rsidR="00B71081" w:rsidRPr="003D5C35" w:rsidRDefault="00B71081" w:rsidP="001E76AD">
            <w:pPr>
              <w:jc w:val="center"/>
              <w:rPr>
                <w:rFonts w:ascii="Arial" w:hAnsi="Arial" w:cs="Arial"/>
                <w:sz w:val="22"/>
                <w:szCs w:val="22"/>
              </w:rPr>
            </w:pPr>
            <w:r w:rsidRPr="003D5C35">
              <w:rPr>
                <w:rFonts w:ascii="Arial" w:hAnsi="Arial" w:cs="Arial"/>
                <w:sz w:val="22"/>
                <w:szCs w:val="22"/>
              </w:rPr>
              <w:t>1</w:t>
            </w:r>
            <w:r w:rsidR="00F121E3" w:rsidRPr="003D5C35">
              <w:rPr>
                <w:rFonts w:ascii="Arial" w:hAnsi="Arial" w:cs="Arial"/>
                <w:sz w:val="22"/>
                <w:szCs w:val="22"/>
              </w:rPr>
              <w:t>31</w:t>
            </w:r>
          </w:p>
        </w:tc>
        <w:tc>
          <w:tcPr>
            <w:tcW w:w="2191" w:type="dxa"/>
            <w:vAlign w:val="center"/>
          </w:tcPr>
          <w:p w:rsidR="00B71081" w:rsidRPr="003D5C35" w:rsidRDefault="00F121E3" w:rsidP="001E76AD">
            <w:pPr>
              <w:jc w:val="center"/>
              <w:rPr>
                <w:rFonts w:ascii="Arial" w:hAnsi="Arial" w:cs="Arial"/>
                <w:sz w:val="22"/>
                <w:szCs w:val="22"/>
              </w:rPr>
            </w:pPr>
            <w:r w:rsidRPr="003D5C35">
              <w:rPr>
                <w:rFonts w:ascii="Arial" w:hAnsi="Arial" w:cs="Arial"/>
                <w:sz w:val="22"/>
                <w:szCs w:val="22"/>
              </w:rPr>
              <w:t xml:space="preserve">  89</w:t>
            </w:r>
          </w:p>
        </w:tc>
      </w:tr>
      <w:tr w:rsidR="003D5C35" w:rsidRPr="003D5C35" w:rsidTr="00E27431">
        <w:tc>
          <w:tcPr>
            <w:tcW w:w="2353" w:type="dxa"/>
            <w:tcBorders>
              <w:bottom w:val="single" w:sz="4" w:space="0" w:color="auto"/>
            </w:tcBorders>
          </w:tcPr>
          <w:p w:rsidR="00B71081" w:rsidRPr="003D5C35" w:rsidRDefault="00B71081" w:rsidP="001E76AD">
            <w:pPr>
              <w:ind w:right="-599"/>
              <w:rPr>
                <w:rFonts w:ascii="Arial" w:hAnsi="Arial" w:cs="Arial"/>
                <w:b/>
                <w:sz w:val="22"/>
                <w:szCs w:val="22"/>
              </w:rPr>
            </w:pPr>
            <w:r w:rsidRPr="003D5C35">
              <w:rPr>
                <w:rFonts w:ascii="Arial" w:hAnsi="Arial" w:cs="Arial"/>
                <w:b/>
                <w:sz w:val="22"/>
                <w:szCs w:val="22"/>
              </w:rPr>
              <w:t>Türkiye ort.</w:t>
            </w:r>
          </w:p>
        </w:tc>
        <w:tc>
          <w:tcPr>
            <w:tcW w:w="2008" w:type="dxa"/>
            <w:tcBorders>
              <w:bottom w:val="single" w:sz="4" w:space="0" w:color="auto"/>
            </w:tcBorders>
            <w:vAlign w:val="center"/>
          </w:tcPr>
          <w:p w:rsidR="00B71081" w:rsidRPr="003D5C35" w:rsidRDefault="00F121E3" w:rsidP="001E76AD">
            <w:pPr>
              <w:jc w:val="center"/>
              <w:rPr>
                <w:rFonts w:ascii="Arial" w:hAnsi="Arial" w:cs="Arial"/>
                <w:b/>
                <w:bCs/>
                <w:sz w:val="22"/>
                <w:szCs w:val="22"/>
              </w:rPr>
            </w:pPr>
            <w:r w:rsidRPr="003D5C35">
              <w:rPr>
                <w:rFonts w:ascii="Arial" w:hAnsi="Arial" w:cs="Arial"/>
                <w:b/>
                <w:bCs/>
                <w:sz w:val="22"/>
                <w:szCs w:val="22"/>
              </w:rPr>
              <w:t xml:space="preserve">  </w:t>
            </w:r>
            <w:r w:rsidR="00B71081" w:rsidRPr="003D5C35">
              <w:rPr>
                <w:rFonts w:ascii="Arial" w:hAnsi="Arial" w:cs="Arial"/>
                <w:b/>
                <w:bCs/>
                <w:sz w:val="22"/>
                <w:szCs w:val="22"/>
              </w:rPr>
              <w:t>7</w:t>
            </w:r>
            <w:r w:rsidRPr="003D5C35">
              <w:rPr>
                <w:rFonts w:ascii="Arial" w:hAnsi="Arial" w:cs="Arial"/>
                <w:b/>
                <w:bCs/>
                <w:sz w:val="22"/>
                <w:szCs w:val="22"/>
              </w:rPr>
              <w:t>1</w:t>
            </w:r>
          </w:p>
        </w:tc>
        <w:tc>
          <w:tcPr>
            <w:tcW w:w="2061" w:type="dxa"/>
            <w:tcBorders>
              <w:bottom w:val="single" w:sz="4" w:space="0" w:color="auto"/>
            </w:tcBorders>
            <w:vAlign w:val="center"/>
          </w:tcPr>
          <w:p w:rsidR="00B71081" w:rsidRPr="003D5C35" w:rsidRDefault="00B71081" w:rsidP="001E76AD">
            <w:pPr>
              <w:jc w:val="center"/>
              <w:rPr>
                <w:rFonts w:ascii="Arial" w:hAnsi="Arial" w:cs="Arial"/>
                <w:b/>
                <w:bCs/>
                <w:sz w:val="22"/>
                <w:szCs w:val="22"/>
              </w:rPr>
            </w:pPr>
            <w:r w:rsidRPr="003D5C35">
              <w:rPr>
                <w:rFonts w:ascii="Arial" w:hAnsi="Arial" w:cs="Arial"/>
                <w:b/>
                <w:bCs/>
                <w:sz w:val="22"/>
                <w:szCs w:val="22"/>
              </w:rPr>
              <w:t>1</w:t>
            </w:r>
            <w:r w:rsidR="00F121E3" w:rsidRPr="003D5C35">
              <w:rPr>
                <w:rFonts w:ascii="Arial" w:hAnsi="Arial" w:cs="Arial"/>
                <w:b/>
                <w:bCs/>
                <w:sz w:val="22"/>
                <w:szCs w:val="22"/>
              </w:rPr>
              <w:t>56</w:t>
            </w:r>
          </w:p>
        </w:tc>
        <w:tc>
          <w:tcPr>
            <w:tcW w:w="2191" w:type="dxa"/>
            <w:tcBorders>
              <w:bottom w:val="single" w:sz="4" w:space="0" w:color="auto"/>
            </w:tcBorders>
            <w:vAlign w:val="center"/>
          </w:tcPr>
          <w:p w:rsidR="00B71081" w:rsidRPr="003D5C35" w:rsidRDefault="00F121E3" w:rsidP="001E76AD">
            <w:pPr>
              <w:jc w:val="center"/>
              <w:rPr>
                <w:rFonts w:ascii="Arial" w:hAnsi="Arial" w:cs="Arial"/>
                <w:b/>
                <w:bCs/>
                <w:sz w:val="22"/>
                <w:szCs w:val="22"/>
              </w:rPr>
            </w:pPr>
            <w:r w:rsidRPr="003D5C35">
              <w:rPr>
                <w:rFonts w:ascii="Arial" w:hAnsi="Arial" w:cs="Arial"/>
                <w:b/>
                <w:bCs/>
                <w:sz w:val="22"/>
                <w:szCs w:val="22"/>
              </w:rPr>
              <w:t>119</w:t>
            </w:r>
          </w:p>
        </w:tc>
      </w:tr>
    </w:tbl>
    <w:p w:rsidR="00530841" w:rsidRPr="003D5C35" w:rsidRDefault="0077428D" w:rsidP="001E76AD">
      <w:pPr>
        <w:ind w:right="-599"/>
        <w:jc w:val="both"/>
        <w:rPr>
          <w:rFonts w:ascii="Arial" w:hAnsi="Arial" w:cs="Arial"/>
          <w:sz w:val="18"/>
          <w:szCs w:val="18"/>
        </w:rPr>
      </w:pPr>
      <w:r w:rsidRPr="003D5C35">
        <w:rPr>
          <w:rFonts w:ascii="Arial" w:hAnsi="Arial" w:cs="Arial"/>
          <w:sz w:val="18"/>
          <w:szCs w:val="18"/>
        </w:rPr>
        <w:t>* 201</w:t>
      </w:r>
      <w:r w:rsidR="00F121E3" w:rsidRPr="003D5C35">
        <w:rPr>
          <w:rFonts w:ascii="Arial" w:hAnsi="Arial" w:cs="Arial"/>
          <w:sz w:val="18"/>
          <w:szCs w:val="18"/>
        </w:rPr>
        <w:t>7</w:t>
      </w:r>
      <w:r w:rsidR="00530841" w:rsidRPr="003D5C35">
        <w:rPr>
          <w:rFonts w:ascii="Arial" w:hAnsi="Arial" w:cs="Arial"/>
          <w:sz w:val="18"/>
          <w:szCs w:val="18"/>
        </w:rPr>
        <w:t xml:space="preserve"> yılı verilerine göre sıralanmıştır.</w:t>
      </w:r>
    </w:p>
    <w:p w:rsidR="001E117D" w:rsidRPr="003D5C35" w:rsidRDefault="00F121E3" w:rsidP="001E76AD">
      <w:pPr>
        <w:ind w:right="-599"/>
        <w:jc w:val="both"/>
        <w:rPr>
          <w:rFonts w:ascii="Arial" w:hAnsi="Arial" w:cs="Arial"/>
          <w:sz w:val="18"/>
          <w:szCs w:val="18"/>
        </w:rPr>
      </w:pPr>
      <w:r w:rsidRPr="003D5C35">
        <w:rPr>
          <w:rFonts w:ascii="Arial" w:hAnsi="Arial" w:cs="Arial"/>
          <w:sz w:val="18"/>
          <w:szCs w:val="18"/>
        </w:rPr>
        <w:t>** 2012-2017</w:t>
      </w:r>
      <w:r w:rsidR="001E117D" w:rsidRPr="003D5C35">
        <w:rPr>
          <w:rFonts w:ascii="Arial" w:hAnsi="Arial" w:cs="Arial"/>
          <w:sz w:val="18"/>
          <w:szCs w:val="18"/>
        </w:rPr>
        <w:t xml:space="preserve"> yılları arası TÜFE yüzde </w:t>
      </w:r>
      <w:r w:rsidRPr="003D5C35">
        <w:rPr>
          <w:rFonts w:ascii="Arial" w:hAnsi="Arial" w:cs="Arial"/>
          <w:sz w:val="18"/>
          <w:szCs w:val="18"/>
        </w:rPr>
        <w:t>54</w:t>
      </w:r>
      <w:r w:rsidR="001E117D" w:rsidRPr="003D5C35">
        <w:rPr>
          <w:rFonts w:ascii="Arial" w:hAnsi="Arial" w:cs="Arial"/>
          <w:sz w:val="18"/>
          <w:szCs w:val="18"/>
        </w:rPr>
        <w:t xml:space="preserve"> olarak gerçekleşmiştir. </w:t>
      </w:r>
    </w:p>
    <w:p w:rsidR="00157F25" w:rsidRPr="003D5C35" w:rsidRDefault="00157F25" w:rsidP="001E76AD">
      <w:pPr>
        <w:pStyle w:val="BodyText2"/>
        <w:rPr>
          <w:rFonts w:ascii="Arial" w:hAnsi="Arial" w:cs="Arial"/>
          <w:color w:val="auto"/>
          <w:sz w:val="22"/>
          <w:szCs w:val="22"/>
        </w:rPr>
      </w:pPr>
    </w:p>
    <w:p w:rsidR="006D533A" w:rsidRPr="003D5C35" w:rsidRDefault="003D44F9" w:rsidP="001E76AD">
      <w:pPr>
        <w:pStyle w:val="BodyText2"/>
        <w:rPr>
          <w:rFonts w:ascii="Arial" w:hAnsi="Arial" w:cs="Arial"/>
          <w:color w:val="auto"/>
          <w:sz w:val="22"/>
          <w:szCs w:val="22"/>
        </w:rPr>
      </w:pPr>
      <w:r w:rsidRPr="003D5C35">
        <w:rPr>
          <w:rFonts w:ascii="Arial" w:hAnsi="Arial" w:cs="Arial"/>
          <w:color w:val="auto"/>
          <w:sz w:val="22"/>
          <w:szCs w:val="22"/>
        </w:rPr>
        <w:t>Ticari mevduatta ilk üç sırayı ise İstanbul, Batı Anadolu ve Ege bölgeleri paylaşmaktadır. (Ek Tablo 11)</w:t>
      </w:r>
      <w:r w:rsidR="001E76AD" w:rsidRPr="003D5C35">
        <w:rPr>
          <w:rFonts w:ascii="Arial" w:hAnsi="Arial" w:cs="Arial"/>
          <w:color w:val="auto"/>
          <w:sz w:val="22"/>
          <w:szCs w:val="22"/>
        </w:rPr>
        <w:t xml:space="preserve"> </w:t>
      </w:r>
      <w:r w:rsidR="003172E8" w:rsidRPr="003D5C35">
        <w:rPr>
          <w:rFonts w:ascii="Arial" w:hAnsi="Arial" w:cs="Arial"/>
          <w:color w:val="auto"/>
          <w:sz w:val="22"/>
          <w:szCs w:val="22"/>
        </w:rPr>
        <w:t xml:space="preserve">Şube başına ortalama mevduatın dağılımına göre, en yüksek </w:t>
      </w:r>
      <w:r w:rsidR="00CB1A40" w:rsidRPr="003D5C35">
        <w:rPr>
          <w:rFonts w:ascii="Arial" w:hAnsi="Arial" w:cs="Arial"/>
          <w:color w:val="auto"/>
          <w:sz w:val="22"/>
          <w:szCs w:val="22"/>
        </w:rPr>
        <w:t>TL</w:t>
      </w:r>
      <w:r w:rsidR="003172E8" w:rsidRPr="003D5C35">
        <w:rPr>
          <w:rFonts w:ascii="Arial" w:hAnsi="Arial" w:cs="Arial"/>
          <w:color w:val="auto"/>
          <w:sz w:val="22"/>
          <w:szCs w:val="22"/>
        </w:rPr>
        <w:t xml:space="preserve"> </w:t>
      </w:r>
      <w:r w:rsidRPr="003D5C35">
        <w:rPr>
          <w:rFonts w:ascii="Arial" w:hAnsi="Arial" w:cs="Arial"/>
          <w:color w:val="auto"/>
          <w:sz w:val="22"/>
          <w:szCs w:val="22"/>
        </w:rPr>
        <w:t>mevduatı sırasıyla İstanbul,</w:t>
      </w:r>
      <w:r w:rsidR="003172E8" w:rsidRPr="003D5C35">
        <w:rPr>
          <w:rFonts w:ascii="Arial" w:hAnsi="Arial" w:cs="Arial"/>
          <w:color w:val="auto"/>
          <w:sz w:val="22"/>
          <w:szCs w:val="22"/>
        </w:rPr>
        <w:t xml:space="preserve"> </w:t>
      </w:r>
      <w:r w:rsidR="00D9205F" w:rsidRPr="003D5C35">
        <w:rPr>
          <w:rFonts w:ascii="Arial" w:hAnsi="Arial" w:cs="Arial"/>
          <w:color w:val="auto"/>
          <w:sz w:val="22"/>
          <w:szCs w:val="22"/>
        </w:rPr>
        <w:t>Batı Anadolu</w:t>
      </w:r>
      <w:r w:rsidR="003172E8" w:rsidRPr="003D5C35">
        <w:rPr>
          <w:rFonts w:ascii="Arial" w:hAnsi="Arial" w:cs="Arial"/>
          <w:color w:val="auto"/>
          <w:sz w:val="22"/>
          <w:szCs w:val="22"/>
        </w:rPr>
        <w:t xml:space="preserve"> </w:t>
      </w:r>
      <w:r w:rsidR="00F36094" w:rsidRPr="003D5C35">
        <w:rPr>
          <w:rFonts w:ascii="Arial" w:hAnsi="Arial" w:cs="Arial"/>
          <w:color w:val="auto"/>
          <w:sz w:val="22"/>
          <w:szCs w:val="22"/>
        </w:rPr>
        <w:t xml:space="preserve">ve Ege </w:t>
      </w:r>
      <w:r w:rsidR="003172E8" w:rsidRPr="003D5C35">
        <w:rPr>
          <w:rFonts w:ascii="Arial" w:hAnsi="Arial" w:cs="Arial"/>
          <w:color w:val="auto"/>
          <w:sz w:val="22"/>
          <w:szCs w:val="22"/>
        </w:rPr>
        <w:t xml:space="preserve">bölgelerindedir. </w:t>
      </w:r>
      <w:r w:rsidR="005E5610" w:rsidRPr="003D5C35">
        <w:rPr>
          <w:rFonts w:ascii="Arial" w:hAnsi="Arial" w:cs="Arial"/>
          <w:color w:val="auto"/>
          <w:sz w:val="22"/>
          <w:szCs w:val="22"/>
        </w:rPr>
        <w:t>Döviz tevdiat hesabı (</w:t>
      </w:r>
      <w:r w:rsidR="003172E8" w:rsidRPr="003D5C35">
        <w:rPr>
          <w:rFonts w:ascii="Arial" w:hAnsi="Arial" w:cs="Arial"/>
          <w:color w:val="auto"/>
          <w:sz w:val="22"/>
          <w:szCs w:val="22"/>
        </w:rPr>
        <w:t>DTH</w:t>
      </w:r>
      <w:r w:rsidR="005E5610" w:rsidRPr="003D5C35">
        <w:rPr>
          <w:rFonts w:ascii="Arial" w:hAnsi="Arial" w:cs="Arial"/>
          <w:color w:val="auto"/>
          <w:sz w:val="22"/>
          <w:szCs w:val="22"/>
        </w:rPr>
        <w:t>)</w:t>
      </w:r>
      <w:r w:rsidR="003172E8" w:rsidRPr="003D5C35">
        <w:rPr>
          <w:rFonts w:ascii="Arial" w:hAnsi="Arial" w:cs="Arial"/>
          <w:color w:val="auto"/>
          <w:sz w:val="22"/>
          <w:szCs w:val="22"/>
        </w:rPr>
        <w:t xml:space="preserve"> için bu sıralama</w:t>
      </w:r>
      <w:r w:rsidR="009832E1" w:rsidRPr="003D5C35">
        <w:rPr>
          <w:rFonts w:ascii="Arial" w:hAnsi="Arial" w:cs="Arial"/>
          <w:color w:val="auto"/>
          <w:sz w:val="22"/>
          <w:szCs w:val="22"/>
        </w:rPr>
        <w:t xml:space="preserve"> yine </w:t>
      </w:r>
      <w:r w:rsidR="003172E8" w:rsidRPr="003D5C35">
        <w:rPr>
          <w:rFonts w:ascii="Arial" w:hAnsi="Arial" w:cs="Arial"/>
          <w:color w:val="auto"/>
          <w:sz w:val="22"/>
          <w:szCs w:val="22"/>
        </w:rPr>
        <w:t xml:space="preserve"> İstanbul, Batı Anadolu ve </w:t>
      </w:r>
      <w:r w:rsidRPr="003D5C35">
        <w:rPr>
          <w:rFonts w:ascii="Arial" w:hAnsi="Arial" w:cs="Arial"/>
          <w:color w:val="auto"/>
          <w:sz w:val="22"/>
          <w:szCs w:val="22"/>
        </w:rPr>
        <w:t>Orta Anadolu</w:t>
      </w:r>
      <w:r w:rsidR="003172E8" w:rsidRPr="003D5C35">
        <w:rPr>
          <w:rFonts w:ascii="Arial" w:hAnsi="Arial" w:cs="Arial"/>
          <w:color w:val="auto"/>
          <w:sz w:val="22"/>
          <w:szCs w:val="22"/>
        </w:rPr>
        <w:t xml:space="preserve"> bölgeleri şeklindedir. </w:t>
      </w:r>
      <w:r w:rsidR="006D533A" w:rsidRPr="003D5C35">
        <w:rPr>
          <w:rFonts w:ascii="Arial" w:hAnsi="Arial" w:cs="Arial"/>
          <w:color w:val="auto"/>
          <w:sz w:val="22"/>
          <w:szCs w:val="22"/>
        </w:rPr>
        <w:t>(Ek Tablo 12</w:t>
      </w:r>
      <w:r w:rsidR="00F63761" w:rsidRPr="003D5C35">
        <w:rPr>
          <w:rFonts w:ascii="Arial" w:hAnsi="Arial" w:cs="Arial"/>
          <w:color w:val="auto"/>
          <w:sz w:val="22"/>
          <w:szCs w:val="22"/>
        </w:rPr>
        <w:t>)</w:t>
      </w:r>
      <w:r w:rsidR="00BF45B8" w:rsidRPr="003D5C35">
        <w:rPr>
          <w:rFonts w:ascii="Arial" w:hAnsi="Arial" w:cs="Arial"/>
          <w:color w:val="auto"/>
          <w:sz w:val="22"/>
          <w:szCs w:val="22"/>
        </w:rPr>
        <w:t xml:space="preserve"> </w:t>
      </w:r>
    </w:p>
    <w:p w:rsidR="001E76AD" w:rsidRPr="003D5C35" w:rsidRDefault="001E76AD" w:rsidP="001E76AD">
      <w:pPr>
        <w:pStyle w:val="BodyText2"/>
        <w:rPr>
          <w:rFonts w:ascii="Arial" w:hAnsi="Arial" w:cs="Arial"/>
          <w:color w:val="auto"/>
          <w:sz w:val="22"/>
          <w:szCs w:val="22"/>
        </w:rPr>
      </w:pPr>
    </w:p>
    <w:p w:rsidR="002572E5" w:rsidRPr="003D5C35" w:rsidRDefault="007A2D8B" w:rsidP="001E76AD">
      <w:pPr>
        <w:ind w:right="-599"/>
        <w:jc w:val="center"/>
        <w:rPr>
          <w:rFonts w:ascii="Arial" w:hAnsi="Arial" w:cs="Arial"/>
          <w:b/>
          <w:sz w:val="22"/>
          <w:szCs w:val="22"/>
        </w:rPr>
      </w:pPr>
      <w:r w:rsidRPr="003D5C35">
        <w:rPr>
          <w:rFonts w:ascii="Arial" w:hAnsi="Arial" w:cs="Arial"/>
          <w:b/>
          <w:sz w:val="22"/>
          <w:szCs w:val="22"/>
        </w:rPr>
        <w:t>Şube Başına Kredi* (Milyon</w:t>
      </w:r>
      <w:r w:rsidR="002572E5" w:rsidRPr="003D5C35">
        <w:rPr>
          <w:rFonts w:ascii="Arial" w:hAnsi="Arial" w:cs="Arial"/>
          <w:b/>
          <w:sz w:val="22"/>
          <w:szCs w:val="22"/>
        </w:rPr>
        <w:t xml:space="preserve"> </w:t>
      </w:r>
      <w:r w:rsidR="00CB1A40" w:rsidRPr="003D5C35">
        <w:rPr>
          <w:rFonts w:ascii="Arial" w:hAnsi="Arial" w:cs="Arial"/>
          <w:b/>
          <w:sz w:val="22"/>
          <w:szCs w:val="22"/>
        </w:rPr>
        <w:t>TL</w:t>
      </w:r>
      <w:r w:rsidR="002572E5" w:rsidRPr="003D5C35">
        <w:rPr>
          <w:rFonts w:ascii="Arial" w:hAnsi="Arial" w:cs="Arial"/>
          <w:b/>
          <w:sz w:val="22"/>
          <w:szCs w:val="22"/>
        </w:rPr>
        <w:t>)</w:t>
      </w:r>
    </w:p>
    <w:p w:rsidR="00415E60" w:rsidRPr="003D5C35" w:rsidRDefault="00415E60" w:rsidP="001E76AD">
      <w:pPr>
        <w:ind w:right="-599"/>
        <w:jc w:val="center"/>
        <w:rPr>
          <w:rFonts w:ascii="Arial" w:hAnsi="Arial" w:cs="Arial"/>
          <w:b/>
          <w:sz w:val="10"/>
          <w:szCs w:val="10"/>
        </w:rPr>
      </w:pP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18"/>
        <w:gridCol w:w="1985"/>
        <w:gridCol w:w="1984"/>
        <w:gridCol w:w="2126"/>
      </w:tblGrid>
      <w:tr w:rsidR="003D5C35" w:rsidRPr="003D5C35" w:rsidTr="00FD790E">
        <w:tc>
          <w:tcPr>
            <w:tcW w:w="2518" w:type="dxa"/>
            <w:tcBorders>
              <w:bottom w:val="single" w:sz="4" w:space="0" w:color="auto"/>
            </w:tcBorders>
          </w:tcPr>
          <w:p w:rsidR="00FD790E" w:rsidRPr="003D5C35" w:rsidRDefault="00FD790E" w:rsidP="001E76AD">
            <w:pPr>
              <w:ind w:right="-599"/>
              <w:rPr>
                <w:rFonts w:ascii="Arial" w:hAnsi="Arial" w:cs="Arial"/>
                <w:sz w:val="22"/>
                <w:szCs w:val="22"/>
              </w:rPr>
            </w:pPr>
          </w:p>
        </w:tc>
        <w:tc>
          <w:tcPr>
            <w:tcW w:w="1985" w:type="dxa"/>
            <w:tcBorders>
              <w:bottom w:val="single" w:sz="4" w:space="0" w:color="auto"/>
            </w:tcBorders>
          </w:tcPr>
          <w:p w:rsidR="00FD790E" w:rsidRPr="003D5C35" w:rsidRDefault="00A939B8" w:rsidP="001E76AD">
            <w:pPr>
              <w:ind w:right="34"/>
              <w:jc w:val="center"/>
              <w:rPr>
                <w:rFonts w:ascii="Arial" w:hAnsi="Arial" w:cs="Arial"/>
                <w:b/>
                <w:sz w:val="22"/>
                <w:szCs w:val="22"/>
              </w:rPr>
            </w:pPr>
            <w:r w:rsidRPr="003D5C35">
              <w:rPr>
                <w:rFonts w:ascii="Arial" w:hAnsi="Arial" w:cs="Arial"/>
                <w:b/>
                <w:sz w:val="22"/>
                <w:szCs w:val="22"/>
              </w:rPr>
              <w:t xml:space="preserve">  </w:t>
            </w:r>
            <w:r w:rsidR="00FD790E" w:rsidRPr="003D5C35">
              <w:rPr>
                <w:rFonts w:ascii="Arial" w:hAnsi="Arial" w:cs="Arial"/>
                <w:b/>
                <w:sz w:val="22"/>
                <w:szCs w:val="22"/>
              </w:rPr>
              <w:t>20</w:t>
            </w:r>
            <w:r w:rsidR="007C1895" w:rsidRPr="003D5C35">
              <w:rPr>
                <w:rFonts w:ascii="Arial" w:hAnsi="Arial" w:cs="Arial"/>
                <w:b/>
                <w:sz w:val="22"/>
                <w:szCs w:val="22"/>
              </w:rPr>
              <w:t>1</w:t>
            </w:r>
            <w:r w:rsidR="0040323B" w:rsidRPr="003D5C35">
              <w:rPr>
                <w:rFonts w:ascii="Arial" w:hAnsi="Arial" w:cs="Arial"/>
                <w:b/>
                <w:sz w:val="22"/>
                <w:szCs w:val="22"/>
              </w:rPr>
              <w:t>2</w:t>
            </w:r>
          </w:p>
        </w:tc>
        <w:tc>
          <w:tcPr>
            <w:tcW w:w="1984" w:type="dxa"/>
            <w:tcBorders>
              <w:bottom w:val="single" w:sz="4" w:space="0" w:color="auto"/>
            </w:tcBorders>
          </w:tcPr>
          <w:p w:rsidR="00FD790E" w:rsidRPr="003D5C35" w:rsidRDefault="0040323B" w:rsidP="0040323B">
            <w:pPr>
              <w:ind w:right="34"/>
              <w:rPr>
                <w:rFonts w:ascii="Arial" w:hAnsi="Arial" w:cs="Arial"/>
                <w:b/>
                <w:sz w:val="22"/>
                <w:szCs w:val="22"/>
              </w:rPr>
            </w:pPr>
            <w:r w:rsidRPr="003D5C35">
              <w:rPr>
                <w:rFonts w:ascii="Arial" w:hAnsi="Arial" w:cs="Arial"/>
                <w:b/>
                <w:sz w:val="22"/>
                <w:szCs w:val="22"/>
              </w:rPr>
              <w:t xml:space="preserve">          2</w:t>
            </w:r>
            <w:r w:rsidR="00FD790E" w:rsidRPr="003D5C35">
              <w:rPr>
                <w:rFonts w:ascii="Arial" w:hAnsi="Arial" w:cs="Arial"/>
                <w:b/>
                <w:sz w:val="22"/>
                <w:szCs w:val="22"/>
              </w:rPr>
              <w:t>01</w:t>
            </w:r>
            <w:r w:rsidRPr="003D5C35">
              <w:rPr>
                <w:rFonts w:ascii="Arial" w:hAnsi="Arial" w:cs="Arial"/>
                <w:b/>
                <w:sz w:val="22"/>
                <w:szCs w:val="22"/>
              </w:rPr>
              <w:t>7</w:t>
            </w:r>
          </w:p>
        </w:tc>
        <w:tc>
          <w:tcPr>
            <w:tcW w:w="2126" w:type="dxa"/>
            <w:tcBorders>
              <w:bottom w:val="single" w:sz="4" w:space="0" w:color="auto"/>
            </w:tcBorders>
          </w:tcPr>
          <w:p w:rsidR="00FD790E" w:rsidRPr="003D5C35" w:rsidRDefault="00FD790E" w:rsidP="001E76AD">
            <w:pPr>
              <w:ind w:right="33"/>
              <w:jc w:val="center"/>
              <w:rPr>
                <w:rFonts w:ascii="Arial" w:hAnsi="Arial" w:cs="Arial"/>
                <w:b/>
                <w:sz w:val="22"/>
                <w:szCs w:val="22"/>
              </w:rPr>
            </w:pPr>
            <w:r w:rsidRPr="003D5C35">
              <w:rPr>
                <w:rFonts w:ascii="Arial" w:hAnsi="Arial" w:cs="Arial"/>
                <w:b/>
                <w:sz w:val="22"/>
                <w:szCs w:val="22"/>
              </w:rPr>
              <w:t>Yüzde değ.</w:t>
            </w:r>
            <w:r w:rsidR="00B472FB" w:rsidRPr="003D5C35">
              <w:rPr>
                <w:rFonts w:ascii="Arial" w:hAnsi="Arial" w:cs="Arial"/>
                <w:b/>
                <w:sz w:val="22"/>
                <w:szCs w:val="22"/>
              </w:rPr>
              <w:t>**</w:t>
            </w:r>
          </w:p>
        </w:tc>
      </w:tr>
      <w:tr w:rsidR="003D5C35" w:rsidRPr="003D5C35" w:rsidTr="00D80A95">
        <w:tc>
          <w:tcPr>
            <w:tcW w:w="2518" w:type="dxa"/>
            <w:tcBorders>
              <w:top w:val="single" w:sz="4" w:space="0" w:color="auto"/>
            </w:tcBorders>
            <w:vAlign w:val="center"/>
          </w:tcPr>
          <w:p w:rsidR="00D92573" w:rsidRPr="003D5C35" w:rsidRDefault="00D92573" w:rsidP="001E76AD">
            <w:pPr>
              <w:rPr>
                <w:rFonts w:ascii="Arial" w:hAnsi="Arial" w:cs="Arial"/>
                <w:sz w:val="22"/>
                <w:szCs w:val="22"/>
              </w:rPr>
            </w:pPr>
            <w:r w:rsidRPr="003D5C35">
              <w:rPr>
                <w:rFonts w:ascii="Arial" w:hAnsi="Arial" w:cs="Arial"/>
                <w:sz w:val="22"/>
                <w:szCs w:val="22"/>
              </w:rPr>
              <w:t xml:space="preserve">İstanbul  </w:t>
            </w:r>
          </w:p>
        </w:tc>
        <w:tc>
          <w:tcPr>
            <w:tcW w:w="1985" w:type="dxa"/>
            <w:tcBorders>
              <w:top w:val="single" w:sz="4" w:space="0" w:color="auto"/>
            </w:tcBorders>
            <w:vAlign w:val="center"/>
          </w:tcPr>
          <w:p w:rsidR="00D92573" w:rsidRPr="003D5C35" w:rsidRDefault="0040323B" w:rsidP="001E76AD">
            <w:pPr>
              <w:jc w:val="center"/>
              <w:rPr>
                <w:rFonts w:ascii="Arial" w:hAnsi="Arial" w:cs="Arial"/>
                <w:sz w:val="22"/>
                <w:szCs w:val="22"/>
              </w:rPr>
            </w:pPr>
            <w:r w:rsidRPr="003D5C35">
              <w:rPr>
                <w:rFonts w:ascii="Arial" w:hAnsi="Arial" w:cs="Arial"/>
                <w:sz w:val="22"/>
                <w:szCs w:val="22"/>
              </w:rPr>
              <w:t>103</w:t>
            </w:r>
          </w:p>
        </w:tc>
        <w:tc>
          <w:tcPr>
            <w:tcW w:w="1984" w:type="dxa"/>
            <w:tcBorders>
              <w:top w:val="single" w:sz="4" w:space="0" w:color="auto"/>
            </w:tcBorders>
            <w:vAlign w:val="center"/>
          </w:tcPr>
          <w:p w:rsidR="00D92573" w:rsidRPr="003D5C35" w:rsidRDefault="00D92573" w:rsidP="001E76AD">
            <w:pPr>
              <w:jc w:val="center"/>
              <w:rPr>
                <w:rFonts w:ascii="Arial" w:hAnsi="Arial" w:cs="Arial"/>
                <w:sz w:val="22"/>
                <w:szCs w:val="22"/>
              </w:rPr>
            </w:pPr>
            <w:r w:rsidRPr="003D5C35">
              <w:rPr>
                <w:rFonts w:ascii="Arial" w:hAnsi="Arial" w:cs="Arial"/>
                <w:sz w:val="22"/>
                <w:szCs w:val="22"/>
              </w:rPr>
              <w:t>2</w:t>
            </w:r>
            <w:r w:rsidR="0040323B" w:rsidRPr="003D5C35">
              <w:rPr>
                <w:rFonts w:ascii="Arial" w:hAnsi="Arial" w:cs="Arial"/>
                <w:sz w:val="22"/>
                <w:szCs w:val="22"/>
              </w:rPr>
              <w:t>93</w:t>
            </w:r>
          </w:p>
        </w:tc>
        <w:tc>
          <w:tcPr>
            <w:tcW w:w="2126" w:type="dxa"/>
            <w:tcBorders>
              <w:top w:val="single" w:sz="4" w:space="0" w:color="auto"/>
            </w:tcBorders>
            <w:vAlign w:val="center"/>
          </w:tcPr>
          <w:p w:rsidR="00D92573" w:rsidRPr="003D5C35" w:rsidRDefault="00D92573" w:rsidP="001E76AD">
            <w:pPr>
              <w:jc w:val="center"/>
              <w:rPr>
                <w:rFonts w:ascii="Arial" w:hAnsi="Arial" w:cs="Arial"/>
                <w:sz w:val="22"/>
                <w:szCs w:val="22"/>
              </w:rPr>
            </w:pPr>
            <w:r w:rsidRPr="003D5C35">
              <w:rPr>
                <w:rFonts w:ascii="Arial" w:hAnsi="Arial" w:cs="Arial"/>
                <w:sz w:val="22"/>
                <w:szCs w:val="22"/>
              </w:rPr>
              <w:t>1</w:t>
            </w:r>
            <w:r w:rsidR="0040323B" w:rsidRPr="003D5C35">
              <w:rPr>
                <w:rFonts w:ascii="Arial" w:hAnsi="Arial" w:cs="Arial"/>
                <w:sz w:val="22"/>
                <w:szCs w:val="22"/>
              </w:rPr>
              <w:t>85</w:t>
            </w:r>
          </w:p>
        </w:tc>
      </w:tr>
      <w:tr w:rsidR="003D5C35" w:rsidRPr="003D5C35" w:rsidTr="00D80A95">
        <w:tc>
          <w:tcPr>
            <w:tcW w:w="2518" w:type="dxa"/>
            <w:vAlign w:val="center"/>
          </w:tcPr>
          <w:p w:rsidR="00D92573" w:rsidRPr="003D5C35" w:rsidRDefault="00D92573" w:rsidP="001E76AD">
            <w:pPr>
              <w:rPr>
                <w:rFonts w:ascii="Arial" w:hAnsi="Arial" w:cs="Arial"/>
                <w:sz w:val="22"/>
                <w:szCs w:val="22"/>
              </w:rPr>
            </w:pPr>
            <w:r w:rsidRPr="003D5C35">
              <w:rPr>
                <w:rFonts w:ascii="Arial" w:hAnsi="Arial" w:cs="Arial"/>
                <w:sz w:val="22"/>
                <w:szCs w:val="22"/>
              </w:rPr>
              <w:t>Gaziantep</w:t>
            </w:r>
          </w:p>
        </w:tc>
        <w:tc>
          <w:tcPr>
            <w:tcW w:w="1985" w:type="dxa"/>
            <w:vAlign w:val="center"/>
          </w:tcPr>
          <w:p w:rsidR="00D92573" w:rsidRPr="003D5C35" w:rsidRDefault="0040323B" w:rsidP="001E76AD">
            <w:pPr>
              <w:jc w:val="center"/>
              <w:rPr>
                <w:rFonts w:ascii="Arial" w:hAnsi="Arial" w:cs="Arial"/>
                <w:sz w:val="22"/>
                <w:szCs w:val="22"/>
              </w:rPr>
            </w:pPr>
            <w:r w:rsidRPr="003D5C35">
              <w:rPr>
                <w:rFonts w:ascii="Arial" w:hAnsi="Arial" w:cs="Arial"/>
                <w:sz w:val="22"/>
                <w:szCs w:val="22"/>
              </w:rPr>
              <w:t xml:space="preserve">  90</w:t>
            </w:r>
          </w:p>
        </w:tc>
        <w:tc>
          <w:tcPr>
            <w:tcW w:w="1984" w:type="dxa"/>
            <w:vAlign w:val="center"/>
          </w:tcPr>
          <w:p w:rsidR="00D92573" w:rsidRPr="003D5C35" w:rsidRDefault="00D92573" w:rsidP="001E76AD">
            <w:pPr>
              <w:jc w:val="center"/>
              <w:rPr>
                <w:rFonts w:ascii="Arial" w:hAnsi="Arial" w:cs="Arial"/>
                <w:sz w:val="22"/>
                <w:szCs w:val="22"/>
              </w:rPr>
            </w:pPr>
            <w:r w:rsidRPr="003D5C35">
              <w:rPr>
                <w:rFonts w:ascii="Arial" w:hAnsi="Arial" w:cs="Arial"/>
                <w:sz w:val="22"/>
                <w:szCs w:val="22"/>
              </w:rPr>
              <w:t>2</w:t>
            </w:r>
            <w:r w:rsidR="0040323B" w:rsidRPr="003D5C35">
              <w:rPr>
                <w:rFonts w:ascii="Arial" w:hAnsi="Arial" w:cs="Arial"/>
                <w:sz w:val="22"/>
                <w:szCs w:val="22"/>
              </w:rPr>
              <w:t>84</w:t>
            </w:r>
          </w:p>
        </w:tc>
        <w:tc>
          <w:tcPr>
            <w:tcW w:w="2126" w:type="dxa"/>
            <w:vAlign w:val="center"/>
          </w:tcPr>
          <w:p w:rsidR="00D92573" w:rsidRPr="003D5C35" w:rsidRDefault="0040323B" w:rsidP="001E76AD">
            <w:pPr>
              <w:jc w:val="center"/>
              <w:rPr>
                <w:rFonts w:ascii="Arial" w:hAnsi="Arial" w:cs="Arial"/>
                <w:sz w:val="22"/>
                <w:szCs w:val="22"/>
              </w:rPr>
            </w:pPr>
            <w:r w:rsidRPr="003D5C35">
              <w:rPr>
                <w:rFonts w:ascii="Arial" w:hAnsi="Arial" w:cs="Arial"/>
                <w:sz w:val="22"/>
                <w:szCs w:val="22"/>
              </w:rPr>
              <w:t>215</w:t>
            </w:r>
          </w:p>
        </w:tc>
      </w:tr>
      <w:tr w:rsidR="003D5C35" w:rsidRPr="003D5C35" w:rsidTr="00E27431">
        <w:tc>
          <w:tcPr>
            <w:tcW w:w="2518" w:type="dxa"/>
            <w:vAlign w:val="center"/>
          </w:tcPr>
          <w:p w:rsidR="00D92573" w:rsidRPr="003D5C35" w:rsidRDefault="00D92573" w:rsidP="001E76AD">
            <w:pPr>
              <w:rPr>
                <w:rFonts w:ascii="Arial" w:hAnsi="Arial" w:cs="Arial"/>
                <w:sz w:val="22"/>
                <w:szCs w:val="22"/>
              </w:rPr>
            </w:pPr>
            <w:r w:rsidRPr="003D5C35">
              <w:rPr>
                <w:rFonts w:ascii="Arial" w:hAnsi="Arial" w:cs="Arial"/>
                <w:sz w:val="22"/>
                <w:szCs w:val="22"/>
              </w:rPr>
              <w:t xml:space="preserve">Ankara </w:t>
            </w:r>
          </w:p>
        </w:tc>
        <w:tc>
          <w:tcPr>
            <w:tcW w:w="1985" w:type="dxa"/>
            <w:vAlign w:val="center"/>
          </w:tcPr>
          <w:p w:rsidR="00D92573" w:rsidRPr="003D5C35" w:rsidRDefault="0040323B" w:rsidP="001E76AD">
            <w:pPr>
              <w:jc w:val="center"/>
              <w:rPr>
                <w:rFonts w:ascii="Arial" w:hAnsi="Arial" w:cs="Arial"/>
                <w:sz w:val="22"/>
                <w:szCs w:val="22"/>
              </w:rPr>
            </w:pPr>
            <w:r w:rsidRPr="003D5C35">
              <w:rPr>
                <w:rFonts w:ascii="Arial" w:hAnsi="Arial" w:cs="Arial"/>
                <w:sz w:val="22"/>
                <w:szCs w:val="22"/>
              </w:rPr>
              <w:t xml:space="preserve">  76</w:t>
            </w:r>
          </w:p>
        </w:tc>
        <w:tc>
          <w:tcPr>
            <w:tcW w:w="1984" w:type="dxa"/>
            <w:vAlign w:val="center"/>
          </w:tcPr>
          <w:p w:rsidR="00D92573" w:rsidRPr="003D5C35" w:rsidRDefault="0040323B" w:rsidP="001E76AD">
            <w:pPr>
              <w:jc w:val="center"/>
              <w:rPr>
                <w:rFonts w:ascii="Arial" w:hAnsi="Arial" w:cs="Arial"/>
                <w:sz w:val="22"/>
                <w:szCs w:val="22"/>
              </w:rPr>
            </w:pPr>
            <w:r w:rsidRPr="003D5C35">
              <w:rPr>
                <w:rFonts w:ascii="Arial" w:hAnsi="Arial" w:cs="Arial"/>
                <w:sz w:val="22"/>
                <w:szCs w:val="22"/>
              </w:rPr>
              <w:t>245</w:t>
            </w:r>
          </w:p>
        </w:tc>
        <w:tc>
          <w:tcPr>
            <w:tcW w:w="2126" w:type="dxa"/>
            <w:vAlign w:val="center"/>
          </w:tcPr>
          <w:p w:rsidR="00D92573" w:rsidRPr="003D5C35" w:rsidRDefault="0040323B" w:rsidP="001E76AD">
            <w:pPr>
              <w:jc w:val="center"/>
              <w:rPr>
                <w:rFonts w:ascii="Arial" w:hAnsi="Arial" w:cs="Arial"/>
                <w:sz w:val="22"/>
                <w:szCs w:val="22"/>
              </w:rPr>
            </w:pPr>
            <w:r w:rsidRPr="003D5C35">
              <w:rPr>
                <w:rFonts w:ascii="Arial" w:hAnsi="Arial" w:cs="Arial"/>
                <w:sz w:val="22"/>
                <w:szCs w:val="22"/>
              </w:rPr>
              <w:t>220</w:t>
            </w:r>
          </w:p>
        </w:tc>
      </w:tr>
      <w:tr w:rsidR="003D5C35" w:rsidRPr="003D5C35" w:rsidTr="00E27431">
        <w:tc>
          <w:tcPr>
            <w:tcW w:w="2518" w:type="dxa"/>
            <w:tcBorders>
              <w:bottom w:val="single" w:sz="4" w:space="0" w:color="auto"/>
            </w:tcBorders>
            <w:vAlign w:val="center"/>
          </w:tcPr>
          <w:p w:rsidR="00D92573" w:rsidRPr="003D5C35" w:rsidRDefault="00D92573" w:rsidP="001E76AD">
            <w:pPr>
              <w:rPr>
                <w:rFonts w:ascii="Arial" w:hAnsi="Arial" w:cs="Arial"/>
                <w:b/>
                <w:bCs/>
                <w:sz w:val="22"/>
                <w:szCs w:val="22"/>
              </w:rPr>
            </w:pPr>
            <w:r w:rsidRPr="003D5C35">
              <w:rPr>
                <w:rFonts w:ascii="Arial" w:hAnsi="Arial" w:cs="Arial"/>
                <w:b/>
                <w:bCs/>
                <w:sz w:val="22"/>
                <w:szCs w:val="22"/>
              </w:rPr>
              <w:t>Türkiye ort.</w:t>
            </w:r>
          </w:p>
        </w:tc>
        <w:tc>
          <w:tcPr>
            <w:tcW w:w="1985" w:type="dxa"/>
            <w:tcBorders>
              <w:bottom w:val="single" w:sz="4" w:space="0" w:color="auto"/>
            </w:tcBorders>
            <w:vAlign w:val="center"/>
          </w:tcPr>
          <w:p w:rsidR="00D92573" w:rsidRPr="003D5C35" w:rsidRDefault="0040323B" w:rsidP="001E76AD">
            <w:pPr>
              <w:jc w:val="center"/>
              <w:rPr>
                <w:rFonts w:ascii="Arial" w:hAnsi="Arial" w:cs="Arial"/>
                <w:b/>
                <w:bCs/>
                <w:sz w:val="22"/>
                <w:szCs w:val="22"/>
              </w:rPr>
            </w:pPr>
            <w:r w:rsidRPr="003D5C35">
              <w:rPr>
                <w:rFonts w:ascii="Arial" w:hAnsi="Arial" w:cs="Arial"/>
                <w:b/>
                <w:bCs/>
                <w:sz w:val="22"/>
                <w:szCs w:val="22"/>
              </w:rPr>
              <w:t xml:space="preserve">  70</w:t>
            </w:r>
          </w:p>
        </w:tc>
        <w:tc>
          <w:tcPr>
            <w:tcW w:w="1984" w:type="dxa"/>
            <w:tcBorders>
              <w:bottom w:val="single" w:sz="4" w:space="0" w:color="auto"/>
            </w:tcBorders>
            <w:vAlign w:val="center"/>
          </w:tcPr>
          <w:p w:rsidR="00D92573" w:rsidRPr="003D5C35" w:rsidRDefault="00D92573" w:rsidP="001E76AD">
            <w:pPr>
              <w:jc w:val="center"/>
              <w:rPr>
                <w:rFonts w:ascii="Arial" w:hAnsi="Arial" w:cs="Arial"/>
                <w:b/>
                <w:bCs/>
                <w:sz w:val="22"/>
                <w:szCs w:val="22"/>
              </w:rPr>
            </w:pPr>
            <w:r w:rsidRPr="003D5C35">
              <w:rPr>
                <w:rFonts w:ascii="Arial" w:hAnsi="Arial" w:cs="Arial"/>
                <w:b/>
                <w:bCs/>
                <w:sz w:val="22"/>
                <w:szCs w:val="22"/>
              </w:rPr>
              <w:t>1</w:t>
            </w:r>
            <w:r w:rsidR="0040323B" w:rsidRPr="003D5C35">
              <w:rPr>
                <w:rFonts w:ascii="Arial" w:hAnsi="Arial" w:cs="Arial"/>
                <w:b/>
                <w:bCs/>
                <w:sz w:val="22"/>
                <w:szCs w:val="22"/>
              </w:rPr>
              <w:t>86</w:t>
            </w:r>
          </w:p>
        </w:tc>
        <w:tc>
          <w:tcPr>
            <w:tcW w:w="2126" w:type="dxa"/>
            <w:tcBorders>
              <w:bottom w:val="single" w:sz="4" w:space="0" w:color="auto"/>
            </w:tcBorders>
            <w:vAlign w:val="center"/>
          </w:tcPr>
          <w:p w:rsidR="00D92573" w:rsidRPr="003D5C35" w:rsidRDefault="00D92573" w:rsidP="001E76AD">
            <w:pPr>
              <w:jc w:val="center"/>
              <w:rPr>
                <w:rFonts w:ascii="Arial" w:hAnsi="Arial" w:cs="Arial"/>
                <w:b/>
                <w:bCs/>
                <w:sz w:val="22"/>
                <w:szCs w:val="22"/>
              </w:rPr>
            </w:pPr>
            <w:r w:rsidRPr="003D5C35">
              <w:rPr>
                <w:rFonts w:ascii="Arial" w:hAnsi="Arial" w:cs="Arial"/>
                <w:b/>
                <w:bCs/>
                <w:sz w:val="22"/>
                <w:szCs w:val="22"/>
              </w:rPr>
              <w:t>1</w:t>
            </w:r>
            <w:r w:rsidR="0040323B" w:rsidRPr="003D5C35">
              <w:rPr>
                <w:rFonts w:ascii="Arial" w:hAnsi="Arial" w:cs="Arial"/>
                <w:b/>
                <w:bCs/>
                <w:sz w:val="22"/>
                <w:szCs w:val="22"/>
              </w:rPr>
              <w:t>66</w:t>
            </w:r>
          </w:p>
        </w:tc>
      </w:tr>
    </w:tbl>
    <w:p w:rsidR="002572E5" w:rsidRPr="003D5C35" w:rsidRDefault="007A2D8B" w:rsidP="001E76AD">
      <w:pPr>
        <w:ind w:right="-599"/>
        <w:jc w:val="both"/>
        <w:rPr>
          <w:rFonts w:ascii="Arial" w:hAnsi="Arial" w:cs="Arial"/>
          <w:sz w:val="18"/>
          <w:szCs w:val="18"/>
        </w:rPr>
      </w:pPr>
      <w:r w:rsidRPr="003D5C35">
        <w:rPr>
          <w:rFonts w:ascii="Arial" w:hAnsi="Arial" w:cs="Arial"/>
          <w:sz w:val="18"/>
          <w:szCs w:val="18"/>
        </w:rPr>
        <w:t>* 201</w:t>
      </w:r>
      <w:r w:rsidR="009832E1" w:rsidRPr="003D5C35">
        <w:rPr>
          <w:rFonts w:ascii="Arial" w:hAnsi="Arial" w:cs="Arial"/>
          <w:sz w:val="18"/>
          <w:szCs w:val="18"/>
        </w:rPr>
        <w:t>7</w:t>
      </w:r>
      <w:r w:rsidR="002572E5" w:rsidRPr="003D5C35">
        <w:rPr>
          <w:rFonts w:ascii="Arial" w:hAnsi="Arial" w:cs="Arial"/>
          <w:sz w:val="18"/>
          <w:szCs w:val="18"/>
        </w:rPr>
        <w:t xml:space="preserve"> yılı verilerine göre sıralanmıştır.</w:t>
      </w:r>
    </w:p>
    <w:p w:rsidR="001E117D" w:rsidRPr="003D5C35" w:rsidRDefault="009832E1" w:rsidP="001E76AD">
      <w:pPr>
        <w:ind w:right="-599"/>
        <w:jc w:val="both"/>
        <w:rPr>
          <w:rFonts w:ascii="Arial" w:hAnsi="Arial" w:cs="Arial"/>
          <w:sz w:val="18"/>
          <w:szCs w:val="18"/>
        </w:rPr>
      </w:pPr>
      <w:r w:rsidRPr="003D5C35">
        <w:rPr>
          <w:rFonts w:ascii="Arial" w:hAnsi="Arial" w:cs="Arial"/>
          <w:sz w:val="18"/>
          <w:szCs w:val="18"/>
        </w:rPr>
        <w:t>** 2012-2017</w:t>
      </w:r>
      <w:r w:rsidR="001E117D" w:rsidRPr="003D5C35">
        <w:rPr>
          <w:rFonts w:ascii="Arial" w:hAnsi="Arial" w:cs="Arial"/>
          <w:sz w:val="18"/>
          <w:szCs w:val="18"/>
        </w:rPr>
        <w:t xml:space="preserve"> yılları arası TÜFE yüzde </w:t>
      </w:r>
      <w:r w:rsidRPr="003D5C35">
        <w:rPr>
          <w:rFonts w:ascii="Arial" w:hAnsi="Arial" w:cs="Arial"/>
          <w:sz w:val="18"/>
          <w:szCs w:val="18"/>
        </w:rPr>
        <w:t>54</w:t>
      </w:r>
      <w:r w:rsidR="001E117D" w:rsidRPr="003D5C35">
        <w:rPr>
          <w:rFonts w:ascii="Arial" w:hAnsi="Arial" w:cs="Arial"/>
          <w:sz w:val="18"/>
          <w:szCs w:val="18"/>
        </w:rPr>
        <w:t xml:space="preserve"> olarak gerçekleşmiştir. </w:t>
      </w:r>
    </w:p>
    <w:p w:rsidR="00157F25" w:rsidRPr="003D5C35" w:rsidRDefault="00157F25" w:rsidP="001E76AD">
      <w:pPr>
        <w:jc w:val="both"/>
        <w:rPr>
          <w:rFonts w:ascii="Arial" w:hAnsi="Arial" w:cs="Arial"/>
          <w:sz w:val="22"/>
          <w:szCs w:val="22"/>
        </w:rPr>
      </w:pPr>
    </w:p>
    <w:p w:rsidR="0046774D" w:rsidRPr="003D5C35" w:rsidRDefault="0018470A" w:rsidP="001E76AD">
      <w:pPr>
        <w:jc w:val="both"/>
        <w:rPr>
          <w:rFonts w:ascii="Arial" w:hAnsi="Arial" w:cs="Arial"/>
          <w:sz w:val="22"/>
          <w:szCs w:val="22"/>
        </w:rPr>
      </w:pPr>
      <w:r w:rsidRPr="003D5C35">
        <w:rPr>
          <w:rFonts w:ascii="Arial" w:hAnsi="Arial" w:cs="Arial"/>
          <w:sz w:val="22"/>
          <w:szCs w:val="22"/>
        </w:rPr>
        <w:t>İl bazında, ş</w:t>
      </w:r>
      <w:r w:rsidR="008379A8" w:rsidRPr="003D5C35">
        <w:rPr>
          <w:rFonts w:ascii="Arial" w:hAnsi="Arial" w:cs="Arial"/>
          <w:sz w:val="22"/>
          <w:szCs w:val="22"/>
        </w:rPr>
        <w:t xml:space="preserve">ube başına en yüksek kredi </w:t>
      </w:r>
      <w:r w:rsidR="0040323B" w:rsidRPr="003D5C35">
        <w:rPr>
          <w:rFonts w:ascii="Arial" w:hAnsi="Arial" w:cs="Arial"/>
          <w:sz w:val="22"/>
          <w:szCs w:val="22"/>
        </w:rPr>
        <w:t>293</w:t>
      </w:r>
      <w:r w:rsidR="0046774D" w:rsidRPr="003D5C35">
        <w:rPr>
          <w:rFonts w:ascii="Arial" w:hAnsi="Arial" w:cs="Arial"/>
          <w:sz w:val="22"/>
          <w:szCs w:val="22"/>
        </w:rPr>
        <w:t xml:space="preserve"> </w:t>
      </w:r>
      <w:r w:rsidR="00822458" w:rsidRPr="003D5C35">
        <w:rPr>
          <w:rFonts w:ascii="Arial" w:hAnsi="Arial" w:cs="Arial"/>
          <w:sz w:val="22"/>
          <w:szCs w:val="22"/>
        </w:rPr>
        <w:t>milyon</w:t>
      </w:r>
      <w:r w:rsidR="0046774D" w:rsidRPr="003D5C35">
        <w:rPr>
          <w:rFonts w:ascii="Arial" w:hAnsi="Arial" w:cs="Arial"/>
          <w:sz w:val="22"/>
          <w:szCs w:val="22"/>
        </w:rPr>
        <w:t xml:space="preserve"> </w:t>
      </w:r>
      <w:r w:rsidR="00CB1A40" w:rsidRPr="003D5C35">
        <w:rPr>
          <w:rFonts w:ascii="Arial" w:hAnsi="Arial" w:cs="Arial"/>
          <w:sz w:val="22"/>
          <w:szCs w:val="22"/>
        </w:rPr>
        <w:t>TL</w:t>
      </w:r>
      <w:r w:rsidR="0046774D" w:rsidRPr="003D5C35">
        <w:rPr>
          <w:rFonts w:ascii="Arial" w:hAnsi="Arial" w:cs="Arial"/>
          <w:sz w:val="22"/>
          <w:szCs w:val="22"/>
        </w:rPr>
        <w:t xml:space="preserve"> ile </w:t>
      </w:r>
      <w:r w:rsidR="002701AC" w:rsidRPr="003D5C35">
        <w:rPr>
          <w:rFonts w:ascii="Arial" w:hAnsi="Arial" w:cs="Arial"/>
          <w:sz w:val="22"/>
          <w:szCs w:val="22"/>
        </w:rPr>
        <w:t>İstanbul’dadır</w:t>
      </w:r>
      <w:r w:rsidR="00883DA9" w:rsidRPr="003D5C35">
        <w:rPr>
          <w:rFonts w:ascii="Arial" w:hAnsi="Arial" w:cs="Arial"/>
          <w:sz w:val="22"/>
          <w:szCs w:val="22"/>
        </w:rPr>
        <w:t xml:space="preserve">. </w:t>
      </w:r>
      <w:r w:rsidR="00272C9D" w:rsidRPr="003D5C35">
        <w:rPr>
          <w:rFonts w:ascii="Arial" w:hAnsi="Arial" w:cs="Arial"/>
          <w:sz w:val="22"/>
          <w:szCs w:val="22"/>
        </w:rPr>
        <w:t>Bu ilimizi</w:t>
      </w:r>
      <w:r w:rsidR="006C468A" w:rsidRPr="003D5C35">
        <w:rPr>
          <w:rFonts w:ascii="Arial" w:hAnsi="Arial" w:cs="Arial"/>
          <w:sz w:val="22"/>
          <w:szCs w:val="22"/>
        </w:rPr>
        <w:t xml:space="preserve"> </w:t>
      </w:r>
      <w:r w:rsidR="0040323B" w:rsidRPr="003D5C35">
        <w:rPr>
          <w:rFonts w:ascii="Arial" w:hAnsi="Arial" w:cs="Arial"/>
          <w:sz w:val="22"/>
          <w:szCs w:val="22"/>
        </w:rPr>
        <w:t>284</w:t>
      </w:r>
      <w:r w:rsidR="00822458" w:rsidRPr="003D5C35">
        <w:rPr>
          <w:rFonts w:ascii="Arial" w:hAnsi="Arial" w:cs="Arial"/>
          <w:sz w:val="22"/>
          <w:szCs w:val="22"/>
        </w:rPr>
        <w:t xml:space="preserve"> m</w:t>
      </w:r>
      <w:r w:rsidR="0046774D" w:rsidRPr="003D5C35">
        <w:rPr>
          <w:rFonts w:ascii="Arial" w:hAnsi="Arial" w:cs="Arial"/>
          <w:sz w:val="22"/>
          <w:szCs w:val="22"/>
        </w:rPr>
        <w:t xml:space="preserve">ilyon </w:t>
      </w:r>
      <w:r w:rsidR="00CB1A40" w:rsidRPr="003D5C35">
        <w:rPr>
          <w:rFonts w:ascii="Arial" w:hAnsi="Arial" w:cs="Arial"/>
          <w:sz w:val="22"/>
          <w:szCs w:val="22"/>
        </w:rPr>
        <w:t>TL</w:t>
      </w:r>
      <w:r w:rsidR="0046774D" w:rsidRPr="003D5C35">
        <w:rPr>
          <w:rFonts w:ascii="Arial" w:hAnsi="Arial" w:cs="Arial"/>
          <w:sz w:val="22"/>
          <w:szCs w:val="22"/>
        </w:rPr>
        <w:t xml:space="preserve"> ile </w:t>
      </w:r>
      <w:r w:rsidR="002701AC" w:rsidRPr="003D5C35">
        <w:rPr>
          <w:rFonts w:ascii="Arial" w:hAnsi="Arial" w:cs="Arial"/>
          <w:sz w:val="22"/>
          <w:szCs w:val="22"/>
        </w:rPr>
        <w:t>Gaziantep</w:t>
      </w:r>
      <w:r w:rsidR="008379A8" w:rsidRPr="003D5C35">
        <w:rPr>
          <w:rFonts w:ascii="Arial" w:hAnsi="Arial" w:cs="Arial"/>
          <w:sz w:val="22"/>
          <w:szCs w:val="22"/>
        </w:rPr>
        <w:t xml:space="preserve"> ve </w:t>
      </w:r>
      <w:r w:rsidR="0040323B" w:rsidRPr="003D5C35">
        <w:rPr>
          <w:rFonts w:ascii="Arial" w:hAnsi="Arial" w:cs="Arial"/>
          <w:sz w:val="22"/>
          <w:szCs w:val="22"/>
        </w:rPr>
        <w:t>245</w:t>
      </w:r>
      <w:r w:rsidR="00822458" w:rsidRPr="003D5C35">
        <w:rPr>
          <w:rFonts w:ascii="Arial" w:hAnsi="Arial" w:cs="Arial"/>
          <w:sz w:val="22"/>
          <w:szCs w:val="22"/>
        </w:rPr>
        <w:t xml:space="preserve"> m</w:t>
      </w:r>
      <w:r w:rsidR="0046774D" w:rsidRPr="003D5C35">
        <w:rPr>
          <w:rFonts w:ascii="Arial" w:hAnsi="Arial" w:cs="Arial"/>
          <w:sz w:val="22"/>
          <w:szCs w:val="22"/>
        </w:rPr>
        <w:t xml:space="preserve">ilyon </w:t>
      </w:r>
      <w:r w:rsidR="00CB1A40" w:rsidRPr="003D5C35">
        <w:rPr>
          <w:rFonts w:ascii="Arial" w:hAnsi="Arial" w:cs="Arial"/>
          <w:sz w:val="22"/>
          <w:szCs w:val="22"/>
        </w:rPr>
        <w:t>TL</w:t>
      </w:r>
      <w:r w:rsidR="0046774D" w:rsidRPr="003D5C35">
        <w:rPr>
          <w:rFonts w:ascii="Arial" w:hAnsi="Arial" w:cs="Arial"/>
          <w:sz w:val="22"/>
          <w:szCs w:val="22"/>
        </w:rPr>
        <w:t xml:space="preserve"> ile </w:t>
      </w:r>
      <w:r w:rsidR="001202BC" w:rsidRPr="003D5C35">
        <w:rPr>
          <w:rFonts w:ascii="Arial" w:hAnsi="Arial" w:cs="Arial"/>
          <w:sz w:val="22"/>
          <w:szCs w:val="22"/>
        </w:rPr>
        <w:t>Ankara</w:t>
      </w:r>
      <w:r w:rsidR="0046774D" w:rsidRPr="003D5C35">
        <w:rPr>
          <w:rFonts w:ascii="Arial" w:hAnsi="Arial" w:cs="Arial"/>
          <w:sz w:val="22"/>
          <w:szCs w:val="22"/>
        </w:rPr>
        <w:t xml:space="preserve"> izlemektedir.</w:t>
      </w:r>
      <w:r w:rsidR="006D533A" w:rsidRPr="003D5C35">
        <w:rPr>
          <w:rFonts w:ascii="Arial" w:hAnsi="Arial" w:cs="Arial"/>
          <w:sz w:val="22"/>
          <w:szCs w:val="22"/>
        </w:rPr>
        <w:t xml:space="preserve"> (Ek Tablo 13</w:t>
      </w:r>
      <w:r w:rsidR="00862379" w:rsidRPr="003D5C35">
        <w:rPr>
          <w:rFonts w:ascii="Arial" w:hAnsi="Arial" w:cs="Arial"/>
          <w:sz w:val="22"/>
          <w:szCs w:val="22"/>
        </w:rPr>
        <w:t>)</w:t>
      </w:r>
    </w:p>
    <w:p w:rsidR="0040323B" w:rsidRPr="003D5C35" w:rsidRDefault="0040323B" w:rsidP="001E76AD">
      <w:pPr>
        <w:jc w:val="both"/>
        <w:rPr>
          <w:rFonts w:ascii="Arial" w:hAnsi="Arial" w:cs="Arial"/>
          <w:sz w:val="22"/>
          <w:szCs w:val="22"/>
        </w:rPr>
      </w:pPr>
    </w:p>
    <w:p w:rsidR="003172E8" w:rsidRPr="003D5C35" w:rsidRDefault="0018470A" w:rsidP="001E76AD">
      <w:pPr>
        <w:jc w:val="both"/>
        <w:rPr>
          <w:rFonts w:ascii="Arial" w:hAnsi="Arial" w:cs="Arial"/>
          <w:sz w:val="22"/>
          <w:szCs w:val="22"/>
        </w:rPr>
      </w:pPr>
      <w:r w:rsidRPr="003D5C35">
        <w:rPr>
          <w:rFonts w:ascii="Arial" w:hAnsi="Arial" w:cs="Arial"/>
          <w:sz w:val="22"/>
          <w:szCs w:val="22"/>
        </w:rPr>
        <w:t>B</w:t>
      </w:r>
      <w:r w:rsidR="003172E8" w:rsidRPr="003D5C35">
        <w:rPr>
          <w:rFonts w:ascii="Arial" w:hAnsi="Arial" w:cs="Arial"/>
          <w:sz w:val="22"/>
          <w:szCs w:val="22"/>
        </w:rPr>
        <w:t>ölge bazında</w:t>
      </w:r>
      <w:r w:rsidRPr="003D5C35">
        <w:rPr>
          <w:rFonts w:ascii="Arial" w:hAnsi="Arial" w:cs="Arial"/>
          <w:sz w:val="22"/>
          <w:szCs w:val="22"/>
        </w:rPr>
        <w:t>,</w:t>
      </w:r>
      <w:r w:rsidR="000874A9" w:rsidRPr="003D5C35">
        <w:rPr>
          <w:rFonts w:ascii="Arial" w:hAnsi="Arial" w:cs="Arial"/>
          <w:sz w:val="22"/>
          <w:szCs w:val="22"/>
        </w:rPr>
        <w:t xml:space="preserve"> şube başına en yüksek kredi</w:t>
      </w:r>
      <w:r w:rsidR="003172E8" w:rsidRPr="003D5C35">
        <w:rPr>
          <w:rFonts w:ascii="Arial" w:hAnsi="Arial" w:cs="Arial"/>
          <w:sz w:val="22"/>
          <w:szCs w:val="22"/>
        </w:rPr>
        <w:t xml:space="preserve"> </w:t>
      </w:r>
      <w:r w:rsidR="00CF54A8" w:rsidRPr="003D5C35">
        <w:rPr>
          <w:rFonts w:ascii="Arial" w:hAnsi="Arial" w:cs="Arial"/>
          <w:sz w:val="22"/>
          <w:szCs w:val="22"/>
        </w:rPr>
        <w:t>293</w:t>
      </w:r>
      <w:r w:rsidR="003172E8" w:rsidRPr="003D5C35">
        <w:rPr>
          <w:rFonts w:ascii="Arial" w:hAnsi="Arial" w:cs="Arial"/>
          <w:sz w:val="22"/>
          <w:szCs w:val="22"/>
        </w:rPr>
        <w:t xml:space="preserve"> milyon </w:t>
      </w:r>
      <w:r w:rsidR="00CB1A40" w:rsidRPr="003D5C35">
        <w:rPr>
          <w:rFonts w:ascii="Arial" w:hAnsi="Arial" w:cs="Arial"/>
          <w:sz w:val="22"/>
          <w:szCs w:val="22"/>
        </w:rPr>
        <w:t>TL</w:t>
      </w:r>
      <w:r w:rsidR="003172E8" w:rsidRPr="003D5C35">
        <w:rPr>
          <w:rFonts w:ascii="Arial" w:hAnsi="Arial" w:cs="Arial"/>
          <w:sz w:val="22"/>
          <w:szCs w:val="22"/>
        </w:rPr>
        <w:t xml:space="preserve"> i</w:t>
      </w:r>
      <w:r w:rsidR="003E085C" w:rsidRPr="003D5C35">
        <w:rPr>
          <w:rFonts w:ascii="Arial" w:hAnsi="Arial" w:cs="Arial"/>
          <w:sz w:val="22"/>
          <w:szCs w:val="22"/>
        </w:rPr>
        <w:t>le</w:t>
      </w:r>
      <w:r w:rsidR="00F34324" w:rsidRPr="003D5C35">
        <w:rPr>
          <w:rFonts w:ascii="Arial" w:hAnsi="Arial" w:cs="Arial"/>
          <w:sz w:val="22"/>
          <w:szCs w:val="22"/>
        </w:rPr>
        <w:t xml:space="preserve"> İ</w:t>
      </w:r>
      <w:r w:rsidR="007E68CD" w:rsidRPr="003D5C35">
        <w:rPr>
          <w:rFonts w:ascii="Arial" w:hAnsi="Arial" w:cs="Arial"/>
          <w:sz w:val="22"/>
          <w:szCs w:val="22"/>
        </w:rPr>
        <w:t xml:space="preserve">stanbul’dadır. Bu bölgeyi </w:t>
      </w:r>
      <w:r w:rsidR="00CF54A8" w:rsidRPr="003D5C35">
        <w:rPr>
          <w:rFonts w:ascii="Arial" w:hAnsi="Arial" w:cs="Arial"/>
          <w:sz w:val="22"/>
          <w:szCs w:val="22"/>
        </w:rPr>
        <w:t>226</w:t>
      </w:r>
      <w:r w:rsidR="003172E8" w:rsidRPr="003D5C35">
        <w:rPr>
          <w:rFonts w:ascii="Arial" w:hAnsi="Arial" w:cs="Arial"/>
          <w:sz w:val="22"/>
          <w:szCs w:val="22"/>
        </w:rPr>
        <w:t xml:space="preserve"> m</w:t>
      </w:r>
      <w:r w:rsidR="00702552" w:rsidRPr="003D5C35">
        <w:rPr>
          <w:rFonts w:ascii="Arial" w:hAnsi="Arial" w:cs="Arial"/>
          <w:sz w:val="22"/>
          <w:szCs w:val="22"/>
        </w:rPr>
        <w:t>il</w:t>
      </w:r>
      <w:r w:rsidR="003E085C" w:rsidRPr="003D5C35">
        <w:rPr>
          <w:rFonts w:ascii="Arial" w:hAnsi="Arial" w:cs="Arial"/>
          <w:sz w:val="22"/>
          <w:szCs w:val="22"/>
        </w:rPr>
        <w:t xml:space="preserve">yon </w:t>
      </w:r>
      <w:r w:rsidR="00CB1A40" w:rsidRPr="003D5C35">
        <w:rPr>
          <w:rFonts w:ascii="Arial" w:hAnsi="Arial" w:cs="Arial"/>
          <w:sz w:val="22"/>
          <w:szCs w:val="22"/>
        </w:rPr>
        <w:t>TL</w:t>
      </w:r>
      <w:r w:rsidR="004C225F" w:rsidRPr="003D5C35">
        <w:rPr>
          <w:rFonts w:ascii="Arial" w:hAnsi="Arial" w:cs="Arial"/>
          <w:sz w:val="22"/>
          <w:szCs w:val="22"/>
        </w:rPr>
        <w:t xml:space="preserve"> ile Batı Anadolu ve </w:t>
      </w:r>
      <w:r w:rsidR="00CF54A8" w:rsidRPr="003D5C35">
        <w:rPr>
          <w:rFonts w:ascii="Arial" w:hAnsi="Arial" w:cs="Arial"/>
          <w:sz w:val="22"/>
          <w:szCs w:val="22"/>
        </w:rPr>
        <w:t>165</w:t>
      </w:r>
      <w:r w:rsidR="003172E8" w:rsidRPr="003D5C35">
        <w:rPr>
          <w:rFonts w:ascii="Arial" w:hAnsi="Arial" w:cs="Arial"/>
          <w:sz w:val="22"/>
          <w:szCs w:val="22"/>
        </w:rPr>
        <w:t xml:space="preserve"> milyon </w:t>
      </w:r>
      <w:r w:rsidR="00CB1A40" w:rsidRPr="003D5C35">
        <w:rPr>
          <w:rFonts w:ascii="Arial" w:hAnsi="Arial" w:cs="Arial"/>
          <w:sz w:val="22"/>
          <w:szCs w:val="22"/>
        </w:rPr>
        <w:t>TL</w:t>
      </w:r>
      <w:r w:rsidR="003172E8" w:rsidRPr="003D5C35">
        <w:rPr>
          <w:rFonts w:ascii="Arial" w:hAnsi="Arial" w:cs="Arial"/>
          <w:sz w:val="22"/>
          <w:szCs w:val="22"/>
        </w:rPr>
        <w:t xml:space="preserve"> ile </w:t>
      </w:r>
      <w:r w:rsidR="00055BDB" w:rsidRPr="003D5C35">
        <w:rPr>
          <w:rFonts w:ascii="Arial" w:hAnsi="Arial" w:cs="Arial"/>
          <w:sz w:val="22"/>
          <w:szCs w:val="22"/>
        </w:rPr>
        <w:t>Güneydoğu Anadolu</w:t>
      </w:r>
      <w:r w:rsidR="003172E8" w:rsidRPr="003D5C35">
        <w:rPr>
          <w:rFonts w:ascii="Arial" w:hAnsi="Arial" w:cs="Arial"/>
          <w:sz w:val="22"/>
          <w:szCs w:val="22"/>
        </w:rPr>
        <w:t xml:space="preserve"> bölgeleri izlemektedir. </w:t>
      </w:r>
      <w:r w:rsidR="00055BDB" w:rsidRPr="003D5C35">
        <w:rPr>
          <w:rFonts w:ascii="Arial" w:hAnsi="Arial" w:cs="Arial"/>
          <w:sz w:val="22"/>
          <w:szCs w:val="22"/>
        </w:rPr>
        <w:t>(Ek Tablo 15</w:t>
      </w:r>
      <w:r w:rsidR="00862379" w:rsidRPr="003D5C35">
        <w:rPr>
          <w:rFonts w:ascii="Arial" w:hAnsi="Arial" w:cs="Arial"/>
          <w:sz w:val="22"/>
          <w:szCs w:val="22"/>
        </w:rPr>
        <w:t>)</w:t>
      </w:r>
    </w:p>
    <w:p w:rsidR="001E76AD" w:rsidRPr="003D5C35" w:rsidRDefault="001E76AD" w:rsidP="001E76AD">
      <w:pPr>
        <w:jc w:val="both"/>
        <w:rPr>
          <w:rFonts w:ascii="Arial" w:hAnsi="Arial" w:cs="Arial"/>
          <w:sz w:val="22"/>
          <w:szCs w:val="22"/>
        </w:rPr>
      </w:pPr>
    </w:p>
    <w:p w:rsidR="00992405" w:rsidRPr="003D5C35" w:rsidRDefault="00D22453" w:rsidP="001E76AD">
      <w:pPr>
        <w:jc w:val="both"/>
        <w:rPr>
          <w:rFonts w:ascii="Arial" w:hAnsi="Arial" w:cs="Arial"/>
          <w:sz w:val="22"/>
          <w:szCs w:val="22"/>
        </w:rPr>
      </w:pPr>
      <w:r w:rsidRPr="003D5C35">
        <w:rPr>
          <w:rFonts w:ascii="Arial" w:hAnsi="Arial" w:cs="Arial"/>
          <w:sz w:val="22"/>
          <w:szCs w:val="22"/>
        </w:rPr>
        <w:t>Türk</w:t>
      </w:r>
      <w:r w:rsidR="00ED7550" w:rsidRPr="003D5C35">
        <w:rPr>
          <w:rFonts w:ascii="Arial" w:hAnsi="Arial" w:cs="Arial"/>
          <w:sz w:val="22"/>
          <w:szCs w:val="22"/>
        </w:rPr>
        <w:t>iye genelinde 201</w:t>
      </w:r>
      <w:r w:rsidR="00CF54A8" w:rsidRPr="003D5C35">
        <w:rPr>
          <w:rFonts w:ascii="Arial" w:hAnsi="Arial" w:cs="Arial"/>
          <w:sz w:val="22"/>
          <w:szCs w:val="22"/>
        </w:rPr>
        <w:t>7</w:t>
      </w:r>
      <w:r w:rsidR="0018470A" w:rsidRPr="003D5C35">
        <w:rPr>
          <w:rFonts w:ascii="Arial" w:hAnsi="Arial" w:cs="Arial"/>
          <w:sz w:val="22"/>
          <w:szCs w:val="22"/>
        </w:rPr>
        <w:t xml:space="preserve"> y</w:t>
      </w:r>
      <w:r w:rsidR="00FE24E4" w:rsidRPr="003D5C35">
        <w:rPr>
          <w:rFonts w:ascii="Arial" w:hAnsi="Arial" w:cs="Arial"/>
          <w:sz w:val="22"/>
          <w:szCs w:val="22"/>
        </w:rPr>
        <w:t>ıl</w:t>
      </w:r>
      <w:r w:rsidR="00992405" w:rsidRPr="003D5C35">
        <w:rPr>
          <w:rFonts w:ascii="Arial" w:hAnsi="Arial" w:cs="Arial"/>
          <w:sz w:val="22"/>
          <w:szCs w:val="22"/>
        </w:rPr>
        <w:t>sonu itibariyle or</w:t>
      </w:r>
      <w:r w:rsidR="00D22424" w:rsidRPr="003D5C35">
        <w:rPr>
          <w:rFonts w:ascii="Arial" w:hAnsi="Arial" w:cs="Arial"/>
          <w:sz w:val="22"/>
          <w:szCs w:val="22"/>
        </w:rPr>
        <w:t xml:space="preserve">talama olarak şube başına </w:t>
      </w:r>
      <w:r w:rsidR="00CF54A8" w:rsidRPr="003D5C35">
        <w:rPr>
          <w:rFonts w:ascii="Arial" w:hAnsi="Arial" w:cs="Arial"/>
          <w:sz w:val="22"/>
          <w:szCs w:val="22"/>
        </w:rPr>
        <w:t>187</w:t>
      </w:r>
      <w:r w:rsidR="00992405" w:rsidRPr="003D5C35">
        <w:rPr>
          <w:rFonts w:ascii="Arial" w:hAnsi="Arial" w:cs="Arial"/>
          <w:sz w:val="22"/>
          <w:szCs w:val="22"/>
        </w:rPr>
        <w:t xml:space="preserve"> milyon </w:t>
      </w:r>
      <w:r w:rsidR="00CB1A40" w:rsidRPr="003D5C35">
        <w:rPr>
          <w:rFonts w:ascii="Arial" w:hAnsi="Arial" w:cs="Arial"/>
          <w:sz w:val="22"/>
          <w:szCs w:val="22"/>
        </w:rPr>
        <w:t>TL</w:t>
      </w:r>
      <w:r w:rsidR="00992405" w:rsidRPr="003D5C35">
        <w:rPr>
          <w:rFonts w:ascii="Arial" w:hAnsi="Arial" w:cs="Arial"/>
          <w:sz w:val="22"/>
          <w:szCs w:val="22"/>
        </w:rPr>
        <w:t xml:space="preserve"> kredi bulunmaktadır.</w:t>
      </w:r>
    </w:p>
    <w:p w:rsidR="00157F25" w:rsidRPr="003D5C35" w:rsidRDefault="00157F25" w:rsidP="001E76AD">
      <w:pPr>
        <w:jc w:val="both"/>
        <w:rPr>
          <w:rFonts w:ascii="Arial" w:hAnsi="Arial" w:cs="Arial"/>
          <w:b/>
          <w:szCs w:val="24"/>
        </w:rPr>
      </w:pPr>
    </w:p>
    <w:p w:rsidR="00272C9D" w:rsidRPr="003D5C35" w:rsidRDefault="00F04D96" w:rsidP="001E76AD">
      <w:pPr>
        <w:jc w:val="both"/>
        <w:rPr>
          <w:rFonts w:ascii="Arial" w:hAnsi="Arial" w:cs="Arial"/>
          <w:b/>
          <w:szCs w:val="24"/>
        </w:rPr>
      </w:pPr>
      <w:r w:rsidRPr="003D5C35">
        <w:rPr>
          <w:rFonts w:ascii="Arial" w:hAnsi="Arial" w:cs="Arial"/>
          <w:b/>
          <w:szCs w:val="24"/>
        </w:rPr>
        <w:t>5</w:t>
      </w:r>
      <w:r w:rsidR="00272C9D" w:rsidRPr="003D5C35">
        <w:rPr>
          <w:rFonts w:ascii="Arial" w:hAnsi="Arial" w:cs="Arial"/>
          <w:b/>
          <w:szCs w:val="24"/>
        </w:rPr>
        <w:t xml:space="preserve">. Mevduatın </w:t>
      </w:r>
      <w:r w:rsidR="00570C58" w:rsidRPr="003D5C35">
        <w:rPr>
          <w:rFonts w:ascii="Arial" w:hAnsi="Arial" w:cs="Arial"/>
          <w:b/>
          <w:szCs w:val="24"/>
        </w:rPr>
        <w:t>Seyri</w:t>
      </w:r>
    </w:p>
    <w:p w:rsidR="00157F25" w:rsidRPr="003D5C35" w:rsidRDefault="00157F25" w:rsidP="001E76AD">
      <w:pPr>
        <w:pStyle w:val="BodyText"/>
        <w:rPr>
          <w:rFonts w:ascii="Arial" w:hAnsi="Arial" w:cs="Arial"/>
          <w:sz w:val="22"/>
          <w:szCs w:val="22"/>
        </w:rPr>
      </w:pPr>
    </w:p>
    <w:p w:rsidR="0018470A" w:rsidRPr="003D5C35" w:rsidRDefault="008B3CDC" w:rsidP="001E76AD">
      <w:pPr>
        <w:pStyle w:val="BodyText"/>
        <w:rPr>
          <w:rFonts w:ascii="Arial" w:hAnsi="Arial" w:cs="Arial"/>
          <w:sz w:val="22"/>
          <w:szCs w:val="22"/>
        </w:rPr>
      </w:pPr>
      <w:r w:rsidRPr="003D5C35">
        <w:rPr>
          <w:rFonts w:ascii="Arial" w:hAnsi="Arial" w:cs="Arial"/>
          <w:sz w:val="22"/>
          <w:szCs w:val="22"/>
        </w:rPr>
        <w:t xml:space="preserve">Yurtiçi şubelere ait </w:t>
      </w:r>
      <w:r w:rsidR="002043E7" w:rsidRPr="003D5C35">
        <w:rPr>
          <w:rFonts w:ascii="Arial" w:hAnsi="Arial" w:cs="Arial"/>
          <w:sz w:val="22"/>
          <w:szCs w:val="22"/>
        </w:rPr>
        <w:t xml:space="preserve">mevduat, </w:t>
      </w:r>
      <w:r w:rsidR="001F6CF2" w:rsidRPr="003D5C35">
        <w:rPr>
          <w:rFonts w:ascii="Arial" w:hAnsi="Arial" w:cs="Arial"/>
          <w:sz w:val="22"/>
          <w:szCs w:val="22"/>
        </w:rPr>
        <w:t>201</w:t>
      </w:r>
      <w:r w:rsidR="000909CB" w:rsidRPr="003D5C35">
        <w:rPr>
          <w:rFonts w:ascii="Arial" w:hAnsi="Arial" w:cs="Arial"/>
          <w:sz w:val="22"/>
          <w:szCs w:val="22"/>
        </w:rPr>
        <w:t>7</w:t>
      </w:r>
      <w:r w:rsidR="000F7AF8" w:rsidRPr="003D5C35">
        <w:rPr>
          <w:rFonts w:ascii="Arial" w:hAnsi="Arial" w:cs="Arial"/>
          <w:sz w:val="22"/>
          <w:szCs w:val="22"/>
        </w:rPr>
        <w:t xml:space="preserve"> yıl</w:t>
      </w:r>
      <w:r w:rsidR="00821F3F" w:rsidRPr="003D5C35">
        <w:rPr>
          <w:rFonts w:ascii="Arial" w:hAnsi="Arial" w:cs="Arial"/>
          <w:sz w:val="22"/>
          <w:szCs w:val="22"/>
        </w:rPr>
        <w:t xml:space="preserve"> sonu itibariyle </w:t>
      </w:r>
      <w:r w:rsidR="001F6CF2" w:rsidRPr="003D5C35">
        <w:rPr>
          <w:rFonts w:ascii="Arial" w:hAnsi="Arial" w:cs="Arial"/>
          <w:sz w:val="22"/>
          <w:szCs w:val="22"/>
        </w:rPr>
        <w:t>1.</w:t>
      </w:r>
      <w:r w:rsidR="000909CB" w:rsidRPr="003D5C35">
        <w:rPr>
          <w:rFonts w:ascii="Arial" w:hAnsi="Arial" w:cs="Arial"/>
          <w:sz w:val="22"/>
          <w:szCs w:val="22"/>
        </w:rPr>
        <w:t>636</w:t>
      </w:r>
      <w:r w:rsidR="007A1188" w:rsidRPr="003D5C35">
        <w:rPr>
          <w:rFonts w:ascii="Arial" w:hAnsi="Arial" w:cs="Arial"/>
          <w:sz w:val="22"/>
          <w:szCs w:val="22"/>
        </w:rPr>
        <w:t xml:space="preserve"> milyar</w:t>
      </w:r>
      <w:r w:rsidR="002043E7" w:rsidRPr="003D5C35">
        <w:rPr>
          <w:rFonts w:ascii="Arial" w:hAnsi="Arial" w:cs="Arial"/>
          <w:sz w:val="22"/>
          <w:szCs w:val="22"/>
        </w:rPr>
        <w:t xml:space="preserve"> </w:t>
      </w:r>
      <w:r w:rsidR="00CB1A40" w:rsidRPr="003D5C35">
        <w:rPr>
          <w:rFonts w:ascii="Arial" w:hAnsi="Arial" w:cs="Arial"/>
          <w:sz w:val="22"/>
          <w:szCs w:val="22"/>
        </w:rPr>
        <w:t>TL</w:t>
      </w:r>
      <w:r w:rsidR="002043E7" w:rsidRPr="003D5C35">
        <w:rPr>
          <w:rFonts w:ascii="Arial" w:hAnsi="Arial" w:cs="Arial"/>
          <w:sz w:val="22"/>
          <w:szCs w:val="22"/>
        </w:rPr>
        <w:t xml:space="preserve"> </w:t>
      </w:r>
      <w:r w:rsidR="000F7AF8" w:rsidRPr="003D5C35">
        <w:rPr>
          <w:rFonts w:ascii="Arial" w:hAnsi="Arial" w:cs="Arial"/>
          <w:sz w:val="22"/>
          <w:szCs w:val="22"/>
        </w:rPr>
        <w:t>(</w:t>
      </w:r>
      <w:r w:rsidR="000909CB" w:rsidRPr="003D5C35">
        <w:rPr>
          <w:rFonts w:ascii="Arial" w:hAnsi="Arial" w:cs="Arial"/>
          <w:sz w:val="22"/>
          <w:szCs w:val="22"/>
        </w:rPr>
        <w:t>434</w:t>
      </w:r>
      <w:r w:rsidR="007A1188" w:rsidRPr="003D5C35">
        <w:rPr>
          <w:rFonts w:ascii="Arial" w:hAnsi="Arial" w:cs="Arial"/>
          <w:sz w:val="22"/>
          <w:szCs w:val="22"/>
        </w:rPr>
        <w:t xml:space="preserve"> milyar dolar) </w:t>
      </w:r>
      <w:r w:rsidR="002043E7" w:rsidRPr="003D5C35">
        <w:rPr>
          <w:rFonts w:ascii="Arial" w:hAnsi="Arial" w:cs="Arial"/>
          <w:sz w:val="22"/>
          <w:szCs w:val="22"/>
        </w:rPr>
        <w:t xml:space="preserve">düzeyinde gerçekleşmiştir. </w:t>
      </w:r>
      <w:r w:rsidR="00774832" w:rsidRPr="003D5C35">
        <w:rPr>
          <w:rFonts w:ascii="Arial" w:hAnsi="Arial" w:cs="Arial"/>
          <w:sz w:val="22"/>
          <w:szCs w:val="22"/>
        </w:rPr>
        <w:t xml:space="preserve">Aynı dönem itibariyle toplam mevduat ise </w:t>
      </w:r>
      <w:r w:rsidR="0088228A" w:rsidRPr="003D5C35">
        <w:rPr>
          <w:rFonts w:ascii="Arial" w:hAnsi="Arial" w:cs="Arial"/>
          <w:sz w:val="22"/>
          <w:szCs w:val="22"/>
        </w:rPr>
        <w:t>1.</w:t>
      </w:r>
      <w:r w:rsidR="000909CB" w:rsidRPr="003D5C35">
        <w:rPr>
          <w:rFonts w:ascii="Arial" w:hAnsi="Arial" w:cs="Arial"/>
          <w:sz w:val="22"/>
          <w:szCs w:val="22"/>
        </w:rPr>
        <w:t>823</w:t>
      </w:r>
      <w:r w:rsidR="002E2043" w:rsidRPr="003D5C35">
        <w:rPr>
          <w:rFonts w:ascii="Arial" w:hAnsi="Arial" w:cs="Arial"/>
          <w:sz w:val="22"/>
          <w:szCs w:val="22"/>
        </w:rPr>
        <w:t xml:space="preserve"> </w:t>
      </w:r>
      <w:r w:rsidR="000F7AF8" w:rsidRPr="003D5C35">
        <w:rPr>
          <w:rFonts w:ascii="Arial" w:hAnsi="Arial" w:cs="Arial"/>
          <w:sz w:val="22"/>
          <w:szCs w:val="22"/>
        </w:rPr>
        <w:t xml:space="preserve">milyar </w:t>
      </w:r>
      <w:r w:rsidR="00CB1A40" w:rsidRPr="003D5C35">
        <w:rPr>
          <w:rFonts w:ascii="Arial" w:hAnsi="Arial" w:cs="Arial"/>
          <w:sz w:val="22"/>
          <w:szCs w:val="22"/>
        </w:rPr>
        <w:t>TL</w:t>
      </w:r>
      <w:r w:rsidR="000F7AF8" w:rsidRPr="003D5C35">
        <w:rPr>
          <w:rFonts w:ascii="Arial" w:hAnsi="Arial" w:cs="Arial"/>
          <w:sz w:val="22"/>
          <w:szCs w:val="22"/>
        </w:rPr>
        <w:t xml:space="preserve"> (</w:t>
      </w:r>
      <w:r w:rsidR="00480FB0" w:rsidRPr="003D5C35">
        <w:rPr>
          <w:rFonts w:ascii="Arial" w:hAnsi="Arial" w:cs="Arial"/>
          <w:sz w:val="22"/>
          <w:szCs w:val="22"/>
        </w:rPr>
        <w:t>4</w:t>
      </w:r>
      <w:r w:rsidR="000909CB" w:rsidRPr="003D5C35">
        <w:rPr>
          <w:rFonts w:ascii="Arial" w:hAnsi="Arial" w:cs="Arial"/>
          <w:sz w:val="22"/>
          <w:szCs w:val="22"/>
        </w:rPr>
        <w:t>54</w:t>
      </w:r>
      <w:r w:rsidR="000E4A9D" w:rsidRPr="003D5C35">
        <w:rPr>
          <w:rFonts w:ascii="Arial" w:hAnsi="Arial" w:cs="Arial"/>
          <w:sz w:val="22"/>
          <w:szCs w:val="22"/>
        </w:rPr>
        <w:t xml:space="preserve"> milyar dolar) olmuştur.</w:t>
      </w:r>
      <w:r w:rsidR="00774832" w:rsidRPr="003D5C35">
        <w:rPr>
          <w:rFonts w:ascii="Arial" w:hAnsi="Arial" w:cs="Arial"/>
          <w:sz w:val="22"/>
          <w:szCs w:val="22"/>
        </w:rPr>
        <w:t xml:space="preserve"> </w:t>
      </w:r>
      <w:r w:rsidR="007A1188" w:rsidRPr="003D5C35">
        <w:rPr>
          <w:rFonts w:ascii="Arial" w:hAnsi="Arial" w:cs="Arial"/>
          <w:sz w:val="22"/>
          <w:szCs w:val="22"/>
        </w:rPr>
        <w:t xml:space="preserve">Toplam mevduatın gayri safi </w:t>
      </w:r>
      <w:r w:rsidR="000F7AF8" w:rsidRPr="003D5C35">
        <w:rPr>
          <w:rFonts w:ascii="Arial" w:hAnsi="Arial" w:cs="Arial"/>
          <w:sz w:val="22"/>
          <w:szCs w:val="22"/>
        </w:rPr>
        <w:t>yurtiçi</w:t>
      </w:r>
      <w:r w:rsidR="007A1188" w:rsidRPr="003D5C35">
        <w:rPr>
          <w:rFonts w:ascii="Arial" w:hAnsi="Arial" w:cs="Arial"/>
          <w:sz w:val="22"/>
          <w:szCs w:val="22"/>
        </w:rPr>
        <w:t xml:space="preserve"> hasılaya oran</w:t>
      </w:r>
      <w:r w:rsidR="000E4A9D" w:rsidRPr="003D5C35">
        <w:rPr>
          <w:rFonts w:ascii="Arial" w:hAnsi="Arial" w:cs="Arial"/>
          <w:sz w:val="22"/>
          <w:szCs w:val="22"/>
        </w:rPr>
        <w:t xml:space="preserve">ı yüzde </w:t>
      </w:r>
      <w:r w:rsidR="0089113D" w:rsidRPr="003D5C35">
        <w:rPr>
          <w:rFonts w:ascii="Arial" w:hAnsi="Arial" w:cs="Arial"/>
          <w:sz w:val="22"/>
          <w:szCs w:val="22"/>
        </w:rPr>
        <w:t>53</w:t>
      </w:r>
      <w:r w:rsidR="00B61493" w:rsidRPr="003D5C35">
        <w:rPr>
          <w:rFonts w:ascii="Arial" w:hAnsi="Arial" w:cs="Arial"/>
          <w:sz w:val="22"/>
          <w:szCs w:val="22"/>
        </w:rPr>
        <w:t xml:space="preserve"> düzeyin</w:t>
      </w:r>
      <w:r w:rsidR="0018470A" w:rsidRPr="003D5C35">
        <w:rPr>
          <w:rFonts w:ascii="Arial" w:hAnsi="Arial" w:cs="Arial"/>
          <w:sz w:val="22"/>
          <w:szCs w:val="22"/>
        </w:rPr>
        <w:t>dedir.</w:t>
      </w:r>
    </w:p>
    <w:p w:rsidR="001E76AD" w:rsidRPr="003D5C35" w:rsidRDefault="001E76AD" w:rsidP="001E76AD">
      <w:pPr>
        <w:pStyle w:val="BodyText"/>
        <w:rPr>
          <w:rFonts w:ascii="Arial" w:hAnsi="Arial" w:cs="Arial"/>
          <w:sz w:val="22"/>
          <w:szCs w:val="22"/>
        </w:rPr>
      </w:pPr>
    </w:p>
    <w:p w:rsidR="0048012C" w:rsidRPr="003D5C35" w:rsidRDefault="0080501F" w:rsidP="001E76AD">
      <w:pPr>
        <w:pStyle w:val="BodyText"/>
        <w:rPr>
          <w:rFonts w:ascii="Arial" w:hAnsi="Arial" w:cs="Arial"/>
          <w:sz w:val="22"/>
          <w:szCs w:val="22"/>
        </w:rPr>
      </w:pPr>
      <w:r w:rsidRPr="003D5C35">
        <w:rPr>
          <w:rFonts w:ascii="Arial" w:hAnsi="Arial" w:cs="Arial"/>
          <w:sz w:val="22"/>
          <w:szCs w:val="22"/>
        </w:rPr>
        <w:t xml:space="preserve">Tasarruf mevduatı </w:t>
      </w:r>
      <w:r w:rsidR="00B44F17" w:rsidRPr="003D5C35">
        <w:rPr>
          <w:rFonts w:ascii="Arial" w:hAnsi="Arial" w:cs="Arial"/>
          <w:sz w:val="22"/>
          <w:szCs w:val="22"/>
        </w:rPr>
        <w:t>547</w:t>
      </w:r>
      <w:r w:rsidR="007F2407" w:rsidRPr="003D5C35">
        <w:rPr>
          <w:rFonts w:ascii="Arial" w:hAnsi="Arial" w:cs="Arial"/>
          <w:sz w:val="22"/>
          <w:szCs w:val="22"/>
        </w:rPr>
        <w:t xml:space="preserve"> milyar</w:t>
      </w:r>
      <w:r w:rsidR="0048012C" w:rsidRPr="003D5C35">
        <w:rPr>
          <w:rFonts w:ascii="Arial" w:hAnsi="Arial" w:cs="Arial"/>
          <w:sz w:val="22"/>
          <w:szCs w:val="22"/>
        </w:rPr>
        <w:t xml:space="preserve"> </w:t>
      </w:r>
      <w:r w:rsidR="00CB1A40" w:rsidRPr="003D5C35">
        <w:rPr>
          <w:rFonts w:ascii="Arial" w:hAnsi="Arial" w:cs="Arial"/>
          <w:sz w:val="22"/>
          <w:szCs w:val="22"/>
        </w:rPr>
        <w:t>TL</w:t>
      </w:r>
      <w:r w:rsidR="0048012C" w:rsidRPr="003D5C35">
        <w:rPr>
          <w:rFonts w:ascii="Arial" w:hAnsi="Arial" w:cs="Arial"/>
          <w:sz w:val="22"/>
          <w:szCs w:val="22"/>
        </w:rPr>
        <w:t xml:space="preserve"> </w:t>
      </w:r>
      <w:r w:rsidR="008B3CDC" w:rsidRPr="003D5C35">
        <w:rPr>
          <w:rFonts w:ascii="Arial" w:hAnsi="Arial" w:cs="Arial"/>
          <w:sz w:val="22"/>
          <w:szCs w:val="22"/>
        </w:rPr>
        <w:t>olmuştur</w:t>
      </w:r>
      <w:r w:rsidR="0048012C" w:rsidRPr="003D5C35">
        <w:rPr>
          <w:rFonts w:ascii="Arial" w:hAnsi="Arial" w:cs="Arial"/>
          <w:sz w:val="22"/>
          <w:szCs w:val="22"/>
        </w:rPr>
        <w:t>.</w:t>
      </w:r>
      <w:r w:rsidR="00E62C16" w:rsidRPr="003D5C35">
        <w:rPr>
          <w:rFonts w:ascii="Arial" w:hAnsi="Arial" w:cs="Arial"/>
          <w:sz w:val="22"/>
          <w:szCs w:val="22"/>
        </w:rPr>
        <w:t xml:space="preserve"> Ticari mevduat </w:t>
      </w:r>
      <w:r w:rsidR="00B44F17" w:rsidRPr="003D5C35">
        <w:rPr>
          <w:rFonts w:ascii="Arial" w:hAnsi="Arial" w:cs="Arial"/>
          <w:sz w:val="22"/>
          <w:szCs w:val="22"/>
        </w:rPr>
        <w:t>234</w:t>
      </w:r>
      <w:r w:rsidR="0057798F" w:rsidRPr="003D5C35">
        <w:rPr>
          <w:rFonts w:ascii="Arial" w:hAnsi="Arial" w:cs="Arial"/>
          <w:sz w:val="22"/>
          <w:szCs w:val="22"/>
        </w:rPr>
        <w:t xml:space="preserve"> milyar</w:t>
      </w:r>
      <w:r w:rsidR="0048012C" w:rsidRPr="003D5C35">
        <w:rPr>
          <w:rFonts w:ascii="Arial" w:hAnsi="Arial" w:cs="Arial"/>
          <w:sz w:val="22"/>
          <w:szCs w:val="22"/>
        </w:rPr>
        <w:t xml:space="preserve"> </w:t>
      </w:r>
      <w:r w:rsidR="00CB1A40" w:rsidRPr="003D5C35">
        <w:rPr>
          <w:rFonts w:ascii="Arial" w:hAnsi="Arial" w:cs="Arial"/>
          <w:sz w:val="22"/>
          <w:szCs w:val="22"/>
        </w:rPr>
        <w:t>TL</w:t>
      </w:r>
      <w:r w:rsidR="0048012C" w:rsidRPr="003D5C35">
        <w:rPr>
          <w:rFonts w:ascii="Arial" w:hAnsi="Arial" w:cs="Arial"/>
          <w:sz w:val="22"/>
          <w:szCs w:val="22"/>
        </w:rPr>
        <w:t>, döviz tevdiat hesaplarını</w:t>
      </w:r>
      <w:r w:rsidR="009C43D3" w:rsidRPr="003D5C35">
        <w:rPr>
          <w:rFonts w:ascii="Arial" w:hAnsi="Arial" w:cs="Arial"/>
          <w:sz w:val="22"/>
          <w:szCs w:val="22"/>
        </w:rPr>
        <w:t xml:space="preserve">n (DTH) </w:t>
      </w:r>
      <w:r w:rsidR="00CB1A40" w:rsidRPr="003D5C35">
        <w:rPr>
          <w:rFonts w:ascii="Arial" w:hAnsi="Arial" w:cs="Arial"/>
          <w:sz w:val="22"/>
          <w:szCs w:val="22"/>
        </w:rPr>
        <w:t>TL</w:t>
      </w:r>
      <w:r w:rsidR="00E62C16" w:rsidRPr="003D5C35">
        <w:rPr>
          <w:rFonts w:ascii="Arial" w:hAnsi="Arial" w:cs="Arial"/>
          <w:sz w:val="22"/>
          <w:szCs w:val="22"/>
        </w:rPr>
        <w:t xml:space="preserve"> karşılıkları ise </w:t>
      </w:r>
      <w:r w:rsidR="00B44F17" w:rsidRPr="003D5C35">
        <w:rPr>
          <w:rFonts w:ascii="Arial" w:hAnsi="Arial" w:cs="Arial"/>
          <w:sz w:val="22"/>
          <w:szCs w:val="22"/>
        </w:rPr>
        <w:t>637</w:t>
      </w:r>
      <w:r w:rsidR="0057798F" w:rsidRPr="003D5C35">
        <w:rPr>
          <w:rFonts w:ascii="Arial" w:hAnsi="Arial" w:cs="Arial"/>
          <w:sz w:val="22"/>
          <w:szCs w:val="22"/>
        </w:rPr>
        <w:t xml:space="preserve"> milyar</w:t>
      </w:r>
      <w:r w:rsidR="0048012C" w:rsidRPr="003D5C35">
        <w:rPr>
          <w:rFonts w:ascii="Arial" w:hAnsi="Arial" w:cs="Arial"/>
          <w:sz w:val="22"/>
          <w:szCs w:val="22"/>
        </w:rPr>
        <w:t xml:space="preserve"> </w:t>
      </w:r>
      <w:r w:rsidR="00CB1A40" w:rsidRPr="003D5C35">
        <w:rPr>
          <w:rFonts w:ascii="Arial" w:hAnsi="Arial" w:cs="Arial"/>
          <w:sz w:val="22"/>
          <w:szCs w:val="22"/>
        </w:rPr>
        <w:t>TL</w:t>
      </w:r>
      <w:r w:rsidR="0048012C" w:rsidRPr="003D5C35">
        <w:rPr>
          <w:rFonts w:ascii="Arial" w:hAnsi="Arial" w:cs="Arial"/>
          <w:sz w:val="22"/>
          <w:szCs w:val="22"/>
        </w:rPr>
        <w:t xml:space="preserve"> </w:t>
      </w:r>
      <w:r w:rsidR="008B3CDC" w:rsidRPr="003D5C35">
        <w:rPr>
          <w:rFonts w:ascii="Arial" w:hAnsi="Arial" w:cs="Arial"/>
          <w:sz w:val="22"/>
          <w:szCs w:val="22"/>
        </w:rPr>
        <w:t>düzeyindedir</w:t>
      </w:r>
      <w:r w:rsidR="0048012C" w:rsidRPr="003D5C35">
        <w:rPr>
          <w:rFonts w:ascii="Arial" w:hAnsi="Arial" w:cs="Arial"/>
          <w:sz w:val="22"/>
          <w:szCs w:val="22"/>
        </w:rPr>
        <w:t>.</w:t>
      </w:r>
      <w:r w:rsidR="009C43D3" w:rsidRPr="003D5C35">
        <w:rPr>
          <w:rFonts w:ascii="Arial" w:hAnsi="Arial" w:cs="Arial"/>
          <w:sz w:val="22"/>
          <w:szCs w:val="22"/>
        </w:rPr>
        <w:t xml:space="preserve"> </w:t>
      </w:r>
      <w:r w:rsidR="00616DDA" w:rsidRPr="003D5C35">
        <w:rPr>
          <w:rFonts w:ascii="Arial" w:hAnsi="Arial" w:cs="Arial"/>
          <w:sz w:val="22"/>
          <w:szCs w:val="22"/>
        </w:rPr>
        <w:t xml:space="preserve">Toplam </w:t>
      </w:r>
      <w:r w:rsidR="00040B6C" w:rsidRPr="003D5C35">
        <w:rPr>
          <w:rFonts w:ascii="Arial" w:hAnsi="Arial" w:cs="Arial"/>
          <w:sz w:val="22"/>
          <w:szCs w:val="22"/>
        </w:rPr>
        <w:t>yurtiçi mevduatın yüzde 3</w:t>
      </w:r>
      <w:r w:rsidR="00B44F17" w:rsidRPr="003D5C35">
        <w:rPr>
          <w:rFonts w:ascii="Arial" w:hAnsi="Arial" w:cs="Arial"/>
          <w:sz w:val="22"/>
          <w:szCs w:val="22"/>
        </w:rPr>
        <w:t>9</w:t>
      </w:r>
      <w:r w:rsidR="006F4558" w:rsidRPr="003D5C35">
        <w:rPr>
          <w:rFonts w:ascii="Arial" w:hAnsi="Arial" w:cs="Arial"/>
          <w:sz w:val="22"/>
          <w:szCs w:val="22"/>
        </w:rPr>
        <w:t>’</w:t>
      </w:r>
      <w:r w:rsidR="00B44F17" w:rsidRPr="003D5C35">
        <w:rPr>
          <w:rFonts w:ascii="Arial" w:hAnsi="Arial" w:cs="Arial"/>
          <w:sz w:val="22"/>
          <w:szCs w:val="22"/>
        </w:rPr>
        <w:t>unu</w:t>
      </w:r>
      <w:r w:rsidR="00040B6C" w:rsidRPr="003D5C35">
        <w:rPr>
          <w:rFonts w:ascii="Arial" w:hAnsi="Arial" w:cs="Arial"/>
          <w:sz w:val="22"/>
          <w:szCs w:val="22"/>
        </w:rPr>
        <w:t xml:space="preserve"> DTH, yüzde 6</w:t>
      </w:r>
      <w:r w:rsidR="00B44F17" w:rsidRPr="003D5C35">
        <w:rPr>
          <w:rFonts w:ascii="Arial" w:hAnsi="Arial" w:cs="Arial"/>
          <w:sz w:val="22"/>
          <w:szCs w:val="22"/>
        </w:rPr>
        <w:t>1</w:t>
      </w:r>
      <w:r w:rsidR="00E62C16" w:rsidRPr="003D5C35">
        <w:rPr>
          <w:rFonts w:ascii="Arial" w:hAnsi="Arial" w:cs="Arial"/>
          <w:sz w:val="22"/>
          <w:szCs w:val="22"/>
        </w:rPr>
        <w:t>’</w:t>
      </w:r>
      <w:r w:rsidR="00B44F17" w:rsidRPr="003D5C35">
        <w:rPr>
          <w:rFonts w:ascii="Arial" w:hAnsi="Arial" w:cs="Arial"/>
          <w:sz w:val="22"/>
          <w:szCs w:val="22"/>
        </w:rPr>
        <w:t>ini</w:t>
      </w:r>
      <w:r w:rsidR="00E62C16" w:rsidRPr="003D5C35">
        <w:rPr>
          <w:rFonts w:ascii="Arial" w:hAnsi="Arial" w:cs="Arial"/>
          <w:sz w:val="22"/>
          <w:szCs w:val="22"/>
        </w:rPr>
        <w:t xml:space="preserve"> ise TL kalemler oluşturmaktadır. </w:t>
      </w:r>
      <w:r w:rsidR="006F4558" w:rsidRPr="003D5C35">
        <w:rPr>
          <w:rFonts w:ascii="Arial" w:hAnsi="Arial" w:cs="Arial"/>
          <w:sz w:val="22"/>
          <w:szCs w:val="22"/>
        </w:rPr>
        <w:t>(Ek Tablo 11</w:t>
      </w:r>
      <w:r w:rsidR="00862379" w:rsidRPr="003D5C35">
        <w:rPr>
          <w:rFonts w:ascii="Arial" w:hAnsi="Arial" w:cs="Arial"/>
          <w:sz w:val="22"/>
          <w:szCs w:val="22"/>
        </w:rPr>
        <w:t>)</w:t>
      </w:r>
    </w:p>
    <w:p w:rsidR="00AD4A07" w:rsidRPr="003D5C35" w:rsidRDefault="00AD4A07" w:rsidP="001E76AD">
      <w:pPr>
        <w:pStyle w:val="BodyText"/>
        <w:rPr>
          <w:rFonts w:ascii="Arial" w:hAnsi="Arial" w:cs="Arial"/>
          <w:sz w:val="22"/>
          <w:szCs w:val="22"/>
        </w:rPr>
      </w:pPr>
    </w:p>
    <w:p w:rsidR="0048012C" w:rsidRPr="003D5C35" w:rsidRDefault="007D223D" w:rsidP="001E76AD">
      <w:pPr>
        <w:pStyle w:val="BodyText"/>
        <w:rPr>
          <w:rFonts w:ascii="Arial" w:hAnsi="Arial" w:cs="Arial"/>
          <w:sz w:val="22"/>
          <w:szCs w:val="22"/>
        </w:rPr>
      </w:pPr>
      <w:r w:rsidRPr="003D5C35">
        <w:rPr>
          <w:rFonts w:ascii="Arial" w:hAnsi="Arial" w:cs="Arial"/>
          <w:sz w:val="22"/>
          <w:szCs w:val="22"/>
        </w:rPr>
        <w:t xml:space="preserve">Toplam </w:t>
      </w:r>
      <w:r w:rsidR="000A692B" w:rsidRPr="003D5C35">
        <w:rPr>
          <w:rFonts w:ascii="Arial" w:hAnsi="Arial" w:cs="Arial"/>
          <w:sz w:val="22"/>
          <w:szCs w:val="22"/>
        </w:rPr>
        <w:t xml:space="preserve">yurtiçi </w:t>
      </w:r>
      <w:r w:rsidRPr="003D5C35">
        <w:rPr>
          <w:rFonts w:ascii="Arial" w:hAnsi="Arial" w:cs="Arial"/>
          <w:sz w:val="22"/>
          <w:szCs w:val="22"/>
        </w:rPr>
        <w:t>m</w:t>
      </w:r>
      <w:r w:rsidR="00D5708A" w:rsidRPr="003D5C35">
        <w:rPr>
          <w:rFonts w:ascii="Arial" w:hAnsi="Arial" w:cs="Arial"/>
          <w:sz w:val="22"/>
          <w:szCs w:val="22"/>
        </w:rPr>
        <w:t xml:space="preserve">evduatın </w:t>
      </w:r>
      <w:r w:rsidR="00E44076" w:rsidRPr="003D5C35">
        <w:rPr>
          <w:rFonts w:ascii="Arial" w:hAnsi="Arial" w:cs="Arial"/>
          <w:sz w:val="22"/>
          <w:szCs w:val="22"/>
        </w:rPr>
        <w:t>yüzde 3</w:t>
      </w:r>
      <w:r w:rsidR="00B44F17" w:rsidRPr="003D5C35">
        <w:rPr>
          <w:rFonts w:ascii="Arial" w:hAnsi="Arial" w:cs="Arial"/>
          <w:sz w:val="22"/>
          <w:szCs w:val="22"/>
        </w:rPr>
        <w:t>3</w:t>
      </w:r>
      <w:r w:rsidR="00E44076" w:rsidRPr="003D5C35">
        <w:rPr>
          <w:rFonts w:ascii="Arial" w:hAnsi="Arial" w:cs="Arial"/>
          <w:sz w:val="22"/>
          <w:szCs w:val="22"/>
        </w:rPr>
        <w:t>’</w:t>
      </w:r>
      <w:r w:rsidR="002B3020" w:rsidRPr="003D5C35">
        <w:rPr>
          <w:rFonts w:ascii="Arial" w:hAnsi="Arial" w:cs="Arial"/>
          <w:sz w:val="22"/>
          <w:szCs w:val="22"/>
        </w:rPr>
        <w:t>ünü</w:t>
      </w:r>
      <w:r w:rsidR="00AB1DAA" w:rsidRPr="003D5C35">
        <w:rPr>
          <w:rFonts w:ascii="Arial" w:hAnsi="Arial" w:cs="Arial"/>
          <w:sz w:val="22"/>
          <w:szCs w:val="22"/>
        </w:rPr>
        <w:t xml:space="preserve"> tasarruf, yüzde </w:t>
      </w:r>
      <w:r w:rsidR="00E44076" w:rsidRPr="003D5C35">
        <w:rPr>
          <w:rFonts w:ascii="Arial" w:hAnsi="Arial" w:cs="Arial"/>
          <w:sz w:val="22"/>
          <w:szCs w:val="22"/>
        </w:rPr>
        <w:t>1</w:t>
      </w:r>
      <w:r w:rsidR="00B44F17" w:rsidRPr="003D5C35">
        <w:rPr>
          <w:rFonts w:ascii="Arial" w:hAnsi="Arial" w:cs="Arial"/>
          <w:sz w:val="22"/>
          <w:szCs w:val="22"/>
        </w:rPr>
        <w:t>4</w:t>
      </w:r>
      <w:r w:rsidR="0048012C" w:rsidRPr="003D5C35">
        <w:rPr>
          <w:rFonts w:ascii="Arial" w:hAnsi="Arial" w:cs="Arial"/>
          <w:sz w:val="22"/>
          <w:szCs w:val="22"/>
        </w:rPr>
        <w:t>’</w:t>
      </w:r>
      <w:r w:rsidR="00B44F17" w:rsidRPr="003D5C35">
        <w:rPr>
          <w:rFonts w:ascii="Arial" w:hAnsi="Arial" w:cs="Arial"/>
          <w:sz w:val="22"/>
          <w:szCs w:val="22"/>
        </w:rPr>
        <w:t>ünü</w:t>
      </w:r>
      <w:r w:rsidR="00685582" w:rsidRPr="003D5C35">
        <w:rPr>
          <w:rFonts w:ascii="Arial" w:hAnsi="Arial" w:cs="Arial"/>
          <w:sz w:val="22"/>
          <w:szCs w:val="22"/>
        </w:rPr>
        <w:t xml:space="preserve"> </w:t>
      </w:r>
      <w:r w:rsidR="0080501F" w:rsidRPr="003D5C35">
        <w:rPr>
          <w:rFonts w:ascii="Arial" w:hAnsi="Arial" w:cs="Arial"/>
          <w:sz w:val="22"/>
          <w:szCs w:val="22"/>
        </w:rPr>
        <w:t>ticari kuruluşlar, yüzde</w:t>
      </w:r>
      <w:r w:rsidR="00DB14F4" w:rsidRPr="003D5C35">
        <w:rPr>
          <w:rFonts w:ascii="Arial" w:hAnsi="Arial" w:cs="Arial"/>
          <w:sz w:val="22"/>
          <w:szCs w:val="22"/>
        </w:rPr>
        <w:t xml:space="preserve"> </w:t>
      </w:r>
      <w:r w:rsidR="002B3020" w:rsidRPr="003D5C35">
        <w:rPr>
          <w:rFonts w:ascii="Arial" w:hAnsi="Arial" w:cs="Arial"/>
          <w:sz w:val="22"/>
          <w:szCs w:val="22"/>
        </w:rPr>
        <w:t xml:space="preserve">4’ünü </w:t>
      </w:r>
      <w:r w:rsidR="005552F8" w:rsidRPr="003D5C35">
        <w:rPr>
          <w:rFonts w:ascii="Arial" w:hAnsi="Arial" w:cs="Arial"/>
          <w:sz w:val="22"/>
          <w:szCs w:val="22"/>
        </w:rPr>
        <w:t>resmi me</w:t>
      </w:r>
      <w:r w:rsidR="00E44076" w:rsidRPr="003D5C35">
        <w:rPr>
          <w:rFonts w:ascii="Arial" w:hAnsi="Arial" w:cs="Arial"/>
          <w:sz w:val="22"/>
          <w:szCs w:val="22"/>
        </w:rPr>
        <w:t>vduat, yüzde 3</w:t>
      </w:r>
      <w:r w:rsidR="005552F8" w:rsidRPr="003D5C35">
        <w:rPr>
          <w:rFonts w:ascii="Arial" w:hAnsi="Arial" w:cs="Arial"/>
          <w:sz w:val="22"/>
          <w:szCs w:val="22"/>
        </w:rPr>
        <w:t>’ünü</w:t>
      </w:r>
      <w:r w:rsidR="00C32439" w:rsidRPr="003D5C35">
        <w:rPr>
          <w:rFonts w:ascii="Arial" w:hAnsi="Arial" w:cs="Arial"/>
          <w:sz w:val="22"/>
          <w:szCs w:val="22"/>
        </w:rPr>
        <w:t xml:space="preserve"> </w:t>
      </w:r>
      <w:r w:rsidR="005552F8" w:rsidRPr="003D5C35">
        <w:rPr>
          <w:rFonts w:ascii="Arial" w:hAnsi="Arial" w:cs="Arial"/>
          <w:sz w:val="22"/>
          <w:szCs w:val="22"/>
        </w:rPr>
        <w:t>diğer kuruluşlar</w:t>
      </w:r>
      <w:r w:rsidR="00C32439" w:rsidRPr="003D5C35">
        <w:rPr>
          <w:rFonts w:ascii="Arial" w:hAnsi="Arial" w:cs="Arial"/>
          <w:sz w:val="22"/>
          <w:szCs w:val="22"/>
        </w:rPr>
        <w:t xml:space="preserve">, </w:t>
      </w:r>
      <w:r w:rsidR="00DB14F4" w:rsidRPr="003D5C35">
        <w:rPr>
          <w:rFonts w:ascii="Arial" w:hAnsi="Arial" w:cs="Arial"/>
          <w:sz w:val="22"/>
          <w:szCs w:val="22"/>
        </w:rPr>
        <w:t>yüzde 5’ini</w:t>
      </w:r>
      <w:r w:rsidR="0057798F" w:rsidRPr="003D5C35">
        <w:rPr>
          <w:rFonts w:ascii="Arial" w:hAnsi="Arial" w:cs="Arial"/>
          <w:sz w:val="22"/>
          <w:szCs w:val="22"/>
        </w:rPr>
        <w:t xml:space="preserve"> </w:t>
      </w:r>
      <w:r w:rsidR="00AB1DAA" w:rsidRPr="003D5C35">
        <w:rPr>
          <w:rFonts w:ascii="Arial" w:hAnsi="Arial" w:cs="Arial"/>
          <w:sz w:val="22"/>
          <w:szCs w:val="22"/>
        </w:rPr>
        <w:t xml:space="preserve">bankalararası mevduat ve </w:t>
      </w:r>
      <w:r w:rsidR="00DB14F4" w:rsidRPr="003D5C35">
        <w:rPr>
          <w:rFonts w:ascii="Arial" w:hAnsi="Arial" w:cs="Arial"/>
          <w:sz w:val="22"/>
          <w:szCs w:val="22"/>
        </w:rPr>
        <w:t xml:space="preserve">yüzde </w:t>
      </w:r>
      <w:r w:rsidR="00B44F17" w:rsidRPr="003D5C35">
        <w:rPr>
          <w:rFonts w:ascii="Arial" w:hAnsi="Arial" w:cs="Arial"/>
          <w:sz w:val="22"/>
          <w:szCs w:val="22"/>
        </w:rPr>
        <w:t>39’unu</w:t>
      </w:r>
      <w:r w:rsidR="005552F8" w:rsidRPr="003D5C35">
        <w:rPr>
          <w:rFonts w:ascii="Arial" w:hAnsi="Arial" w:cs="Arial"/>
          <w:sz w:val="22"/>
          <w:szCs w:val="22"/>
        </w:rPr>
        <w:t xml:space="preserve"> </w:t>
      </w:r>
      <w:r w:rsidR="00E44076" w:rsidRPr="003D5C35">
        <w:rPr>
          <w:rFonts w:ascii="Arial" w:hAnsi="Arial" w:cs="Arial"/>
          <w:sz w:val="22"/>
          <w:szCs w:val="22"/>
        </w:rPr>
        <w:t>DTH</w:t>
      </w:r>
      <w:r w:rsidR="0057798F" w:rsidRPr="003D5C35">
        <w:rPr>
          <w:rFonts w:ascii="Arial" w:hAnsi="Arial" w:cs="Arial"/>
          <w:sz w:val="22"/>
          <w:szCs w:val="22"/>
        </w:rPr>
        <w:t xml:space="preserve"> </w:t>
      </w:r>
      <w:r w:rsidR="0048012C" w:rsidRPr="003D5C35">
        <w:rPr>
          <w:rFonts w:ascii="Arial" w:hAnsi="Arial" w:cs="Arial"/>
          <w:sz w:val="22"/>
          <w:szCs w:val="22"/>
        </w:rPr>
        <w:t xml:space="preserve">oluşturmaktadır. Kıymetli madenler </w:t>
      </w:r>
      <w:r w:rsidR="005552F8" w:rsidRPr="003D5C35">
        <w:rPr>
          <w:rFonts w:ascii="Arial" w:hAnsi="Arial" w:cs="Arial"/>
          <w:sz w:val="22"/>
          <w:szCs w:val="22"/>
        </w:rPr>
        <w:t xml:space="preserve">depo hesaplarının payı yüzde </w:t>
      </w:r>
      <w:r w:rsidR="004C5697" w:rsidRPr="003D5C35">
        <w:rPr>
          <w:rFonts w:ascii="Arial" w:hAnsi="Arial" w:cs="Arial"/>
          <w:sz w:val="22"/>
          <w:szCs w:val="22"/>
        </w:rPr>
        <w:t>1</w:t>
      </w:r>
      <w:r w:rsidR="0048012C" w:rsidRPr="003D5C35">
        <w:rPr>
          <w:rFonts w:ascii="Arial" w:hAnsi="Arial" w:cs="Arial"/>
          <w:sz w:val="22"/>
          <w:szCs w:val="22"/>
        </w:rPr>
        <w:t xml:space="preserve"> düzeyindedir.</w:t>
      </w:r>
      <w:r w:rsidR="00AB0857" w:rsidRPr="003D5C35">
        <w:rPr>
          <w:rFonts w:ascii="Arial" w:hAnsi="Arial" w:cs="Arial"/>
          <w:sz w:val="22"/>
          <w:szCs w:val="22"/>
        </w:rPr>
        <w:t xml:space="preserve"> (Ek T</w:t>
      </w:r>
      <w:r w:rsidR="00DB14F4" w:rsidRPr="003D5C35">
        <w:rPr>
          <w:rFonts w:ascii="Arial" w:hAnsi="Arial" w:cs="Arial"/>
          <w:sz w:val="22"/>
          <w:szCs w:val="22"/>
        </w:rPr>
        <w:t>ablo 11</w:t>
      </w:r>
      <w:r w:rsidR="00862379" w:rsidRPr="003D5C35">
        <w:rPr>
          <w:rFonts w:ascii="Arial" w:hAnsi="Arial" w:cs="Arial"/>
          <w:sz w:val="22"/>
          <w:szCs w:val="22"/>
        </w:rPr>
        <w:t>)</w:t>
      </w:r>
    </w:p>
    <w:p w:rsidR="001E76AD" w:rsidRPr="003D5C35" w:rsidRDefault="001E76AD" w:rsidP="001E76AD">
      <w:pPr>
        <w:pStyle w:val="BodyText"/>
        <w:rPr>
          <w:rFonts w:ascii="Arial" w:hAnsi="Arial" w:cs="Arial"/>
          <w:sz w:val="22"/>
          <w:szCs w:val="22"/>
        </w:rPr>
      </w:pPr>
    </w:p>
    <w:p w:rsidR="0048012C" w:rsidRPr="003D5C35" w:rsidRDefault="0048012C" w:rsidP="001E76AD">
      <w:pPr>
        <w:ind w:right="-599"/>
        <w:jc w:val="center"/>
        <w:rPr>
          <w:rFonts w:ascii="Arial" w:hAnsi="Arial" w:cs="Arial"/>
          <w:b/>
          <w:sz w:val="22"/>
          <w:szCs w:val="22"/>
        </w:rPr>
      </w:pPr>
      <w:r w:rsidRPr="003D5C35">
        <w:rPr>
          <w:rFonts w:ascii="Arial" w:hAnsi="Arial" w:cs="Arial"/>
          <w:b/>
          <w:sz w:val="22"/>
          <w:szCs w:val="22"/>
        </w:rPr>
        <w:t xml:space="preserve">Yurtiçi </w:t>
      </w:r>
      <w:r w:rsidR="005F62D2" w:rsidRPr="003D5C35">
        <w:rPr>
          <w:rFonts w:ascii="Arial" w:hAnsi="Arial" w:cs="Arial"/>
          <w:b/>
          <w:sz w:val="22"/>
          <w:szCs w:val="22"/>
        </w:rPr>
        <w:t xml:space="preserve">Şubelere Ait </w:t>
      </w:r>
      <w:r w:rsidRPr="003D5C35">
        <w:rPr>
          <w:rFonts w:ascii="Arial" w:hAnsi="Arial" w:cs="Arial"/>
          <w:b/>
          <w:sz w:val="22"/>
          <w:szCs w:val="22"/>
        </w:rPr>
        <w:t>Mevduatın Bölgelere Göre Dağılımı</w:t>
      </w:r>
      <w:r w:rsidR="00B472FB" w:rsidRPr="003D5C35">
        <w:rPr>
          <w:rFonts w:ascii="Arial" w:hAnsi="Arial" w:cs="Arial"/>
          <w:b/>
          <w:sz w:val="22"/>
          <w:szCs w:val="22"/>
        </w:rPr>
        <w:t>*</w:t>
      </w:r>
      <w:r w:rsidRPr="003D5C35">
        <w:rPr>
          <w:rFonts w:ascii="Arial" w:hAnsi="Arial" w:cs="Arial"/>
          <w:b/>
          <w:sz w:val="22"/>
          <w:szCs w:val="22"/>
        </w:rPr>
        <w:t xml:space="preserve"> (yüzde pay)</w:t>
      </w:r>
    </w:p>
    <w:p w:rsidR="0048012C" w:rsidRPr="003D5C35" w:rsidRDefault="0048012C" w:rsidP="001E76AD">
      <w:pPr>
        <w:ind w:right="-599"/>
        <w:jc w:val="center"/>
        <w:rPr>
          <w:rFonts w:ascii="Arial" w:hAnsi="Arial" w:cs="Arial"/>
          <w:b/>
          <w:sz w:val="10"/>
          <w:szCs w:val="10"/>
        </w:rPr>
      </w:pPr>
    </w:p>
    <w:tbl>
      <w:tblPr>
        <w:tblStyle w:val="TableGrid"/>
        <w:tblW w:w="8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06"/>
        <w:gridCol w:w="1771"/>
        <w:gridCol w:w="2022"/>
        <w:gridCol w:w="2022"/>
      </w:tblGrid>
      <w:tr w:rsidR="003D5C35" w:rsidRPr="003D5C35" w:rsidTr="002B3020">
        <w:tc>
          <w:tcPr>
            <w:tcW w:w="2306" w:type="dxa"/>
            <w:tcBorders>
              <w:bottom w:val="single" w:sz="4" w:space="0" w:color="auto"/>
            </w:tcBorders>
          </w:tcPr>
          <w:p w:rsidR="002B3020" w:rsidRPr="003D5C35" w:rsidRDefault="002B3020" w:rsidP="001E76AD">
            <w:pPr>
              <w:ind w:right="-599"/>
              <w:rPr>
                <w:rFonts w:ascii="Arial" w:hAnsi="Arial" w:cs="Arial"/>
                <w:sz w:val="22"/>
                <w:szCs w:val="22"/>
              </w:rPr>
            </w:pPr>
          </w:p>
        </w:tc>
        <w:tc>
          <w:tcPr>
            <w:tcW w:w="1771" w:type="dxa"/>
            <w:tcBorders>
              <w:bottom w:val="single" w:sz="4" w:space="0" w:color="auto"/>
            </w:tcBorders>
          </w:tcPr>
          <w:p w:rsidR="002B3020" w:rsidRPr="003D5C35" w:rsidRDefault="002B3020" w:rsidP="00AD4A07">
            <w:pPr>
              <w:jc w:val="right"/>
              <w:rPr>
                <w:rFonts w:ascii="Arial" w:hAnsi="Arial" w:cs="Arial"/>
                <w:b/>
                <w:sz w:val="22"/>
                <w:szCs w:val="22"/>
              </w:rPr>
            </w:pPr>
            <w:r w:rsidRPr="003D5C35">
              <w:rPr>
                <w:rFonts w:ascii="Arial" w:hAnsi="Arial" w:cs="Arial"/>
                <w:b/>
                <w:sz w:val="22"/>
                <w:szCs w:val="22"/>
              </w:rPr>
              <w:t>2002</w:t>
            </w:r>
          </w:p>
        </w:tc>
        <w:tc>
          <w:tcPr>
            <w:tcW w:w="2022" w:type="dxa"/>
            <w:tcBorders>
              <w:bottom w:val="single" w:sz="4" w:space="0" w:color="auto"/>
            </w:tcBorders>
          </w:tcPr>
          <w:p w:rsidR="002B3020" w:rsidRPr="003D5C35" w:rsidRDefault="002B3020" w:rsidP="00AD4A07">
            <w:pPr>
              <w:jc w:val="right"/>
              <w:rPr>
                <w:rFonts w:ascii="Arial" w:hAnsi="Arial" w:cs="Arial"/>
                <w:b/>
                <w:sz w:val="22"/>
                <w:szCs w:val="22"/>
              </w:rPr>
            </w:pPr>
            <w:r w:rsidRPr="003D5C35">
              <w:rPr>
                <w:rFonts w:ascii="Arial" w:hAnsi="Arial" w:cs="Arial"/>
                <w:b/>
                <w:sz w:val="22"/>
                <w:szCs w:val="22"/>
              </w:rPr>
              <w:t>201</w:t>
            </w:r>
            <w:r w:rsidR="00796D97" w:rsidRPr="003D5C35">
              <w:rPr>
                <w:rFonts w:ascii="Arial" w:hAnsi="Arial" w:cs="Arial"/>
                <w:b/>
                <w:sz w:val="22"/>
                <w:szCs w:val="22"/>
              </w:rPr>
              <w:t>6</w:t>
            </w:r>
          </w:p>
        </w:tc>
        <w:tc>
          <w:tcPr>
            <w:tcW w:w="2022" w:type="dxa"/>
            <w:tcBorders>
              <w:bottom w:val="single" w:sz="4" w:space="0" w:color="auto"/>
            </w:tcBorders>
          </w:tcPr>
          <w:p w:rsidR="002B3020" w:rsidRPr="003D5C35" w:rsidRDefault="002B3020" w:rsidP="00AD4A07">
            <w:pPr>
              <w:jc w:val="right"/>
              <w:rPr>
                <w:rFonts w:ascii="Arial" w:hAnsi="Arial" w:cs="Arial"/>
                <w:b/>
                <w:sz w:val="22"/>
                <w:szCs w:val="22"/>
              </w:rPr>
            </w:pPr>
            <w:r w:rsidRPr="003D5C35">
              <w:rPr>
                <w:rFonts w:ascii="Arial" w:hAnsi="Arial" w:cs="Arial"/>
                <w:b/>
                <w:sz w:val="22"/>
                <w:szCs w:val="22"/>
              </w:rPr>
              <w:t>201</w:t>
            </w:r>
            <w:r w:rsidR="00796D97" w:rsidRPr="003D5C35">
              <w:rPr>
                <w:rFonts w:ascii="Arial" w:hAnsi="Arial" w:cs="Arial"/>
                <w:b/>
                <w:sz w:val="22"/>
                <w:szCs w:val="22"/>
              </w:rPr>
              <w:t>7</w:t>
            </w:r>
          </w:p>
        </w:tc>
      </w:tr>
      <w:tr w:rsidR="003D5C35" w:rsidRPr="003D5C35" w:rsidTr="00D80A95">
        <w:tc>
          <w:tcPr>
            <w:tcW w:w="2306" w:type="dxa"/>
            <w:tcBorders>
              <w:top w:val="single" w:sz="4" w:space="0" w:color="auto"/>
            </w:tcBorders>
            <w:vAlign w:val="center"/>
          </w:tcPr>
          <w:p w:rsidR="00796D97" w:rsidRPr="003D5C35" w:rsidRDefault="00796D97" w:rsidP="001E76AD">
            <w:pPr>
              <w:rPr>
                <w:rFonts w:ascii="Arial" w:hAnsi="Arial" w:cs="Arial"/>
                <w:sz w:val="22"/>
                <w:szCs w:val="22"/>
              </w:rPr>
            </w:pPr>
            <w:r w:rsidRPr="003D5C35">
              <w:rPr>
                <w:rFonts w:ascii="Arial" w:hAnsi="Arial" w:cs="Arial"/>
                <w:bCs/>
                <w:sz w:val="22"/>
                <w:szCs w:val="22"/>
              </w:rPr>
              <w:t>İstanbul</w:t>
            </w:r>
          </w:p>
        </w:tc>
        <w:tc>
          <w:tcPr>
            <w:tcW w:w="1771" w:type="dxa"/>
            <w:tcBorders>
              <w:top w:val="single" w:sz="4" w:space="0" w:color="auto"/>
            </w:tcBorders>
            <w:vAlign w:val="center"/>
          </w:tcPr>
          <w:p w:rsidR="00796D97" w:rsidRPr="003D5C35" w:rsidRDefault="00796D97" w:rsidP="00AD4A07">
            <w:pPr>
              <w:jc w:val="right"/>
              <w:rPr>
                <w:rFonts w:ascii="Arial" w:hAnsi="Arial" w:cs="Arial"/>
                <w:sz w:val="22"/>
                <w:szCs w:val="22"/>
              </w:rPr>
            </w:pPr>
            <w:r w:rsidRPr="003D5C35">
              <w:rPr>
                <w:rFonts w:ascii="Arial" w:hAnsi="Arial" w:cs="Arial"/>
                <w:bCs/>
                <w:sz w:val="22"/>
                <w:szCs w:val="22"/>
              </w:rPr>
              <w:t>44,2</w:t>
            </w:r>
          </w:p>
        </w:tc>
        <w:tc>
          <w:tcPr>
            <w:tcW w:w="2022" w:type="dxa"/>
            <w:tcBorders>
              <w:top w:val="single" w:sz="4" w:space="0" w:color="auto"/>
            </w:tcBorders>
            <w:vAlign w:val="center"/>
          </w:tcPr>
          <w:p w:rsidR="00796D97" w:rsidRPr="003D5C35" w:rsidRDefault="00796D97" w:rsidP="005C67D6">
            <w:pPr>
              <w:jc w:val="right"/>
              <w:rPr>
                <w:rFonts w:ascii="Arial" w:hAnsi="Arial" w:cs="Arial"/>
                <w:sz w:val="22"/>
                <w:szCs w:val="22"/>
              </w:rPr>
            </w:pPr>
            <w:r w:rsidRPr="003D5C35">
              <w:rPr>
                <w:rFonts w:ascii="Arial" w:hAnsi="Arial" w:cs="Arial"/>
                <w:sz w:val="22"/>
                <w:szCs w:val="22"/>
              </w:rPr>
              <w:t>49,9</w:t>
            </w:r>
          </w:p>
        </w:tc>
        <w:tc>
          <w:tcPr>
            <w:tcW w:w="2022" w:type="dxa"/>
            <w:tcBorders>
              <w:top w:val="single" w:sz="4" w:space="0" w:color="auto"/>
            </w:tcBorders>
            <w:vAlign w:val="center"/>
          </w:tcPr>
          <w:p w:rsidR="00796D97" w:rsidRPr="003D5C35" w:rsidRDefault="005B5FAE" w:rsidP="00AD4A07">
            <w:pPr>
              <w:jc w:val="right"/>
              <w:rPr>
                <w:rFonts w:ascii="Arial" w:hAnsi="Arial" w:cs="Arial"/>
                <w:sz w:val="22"/>
                <w:szCs w:val="22"/>
              </w:rPr>
            </w:pPr>
            <w:r w:rsidRPr="003D5C35">
              <w:rPr>
                <w:rFonts w:ascii="Arial" w:hAnsi="Arial" w:cs="Arial"/>
                <w:sz w:val="22"/>
                <w:szCs w:val="22"/>
              </w:rPr>
              <w:t>48</w:t>
            </w:r>
            <w:r w:rsidR="00796D97" w:rsidRPr="003D5C35">
              <w:rPr>
                <w:rFonts w:ascii="Arial" w:hAnsi="Arial" w:cs="Arial"/>
                <w:sz w:val="22"/>
                <w:szCs w:val="22"/>
              </w:rPr>
              <w:t>,9</w:t>
            </w:r>
          </w:p>
        </w:tc>
      </w:tr>
      <w:tr w:rsidR="003D5C35" w:rsidRPr="003D5C35" w:rsidTr="00D80A95">
        <w:tc>
          <w:tcPr>
            <w:tcW w:w="2306" w:type="dxa"/>
            <w:vAlign w:val="center"/>
          </w:tcPr>
          <w:p w:rsidR="00796D97" w:rsidRPr="003D5C35" w:rsidRDefault="00796D97" w:rsidP="001E76AD">
            <w:pPr>
              <w:rPr>
                <w:rFonts w:ascii="Arial" w:hAnsi="Arial" w:cs="Arial"/>
                <w:sz w:val="22"/>
                <w:szCs w:val="22"/>
              </w:rPr>
            </w:pPr>
            <w:r w:rsidRPr="003D5C35">
              <w:rPr>
                <w:rFonts w:ascii="Arial" w:hAnsi="Arial" w:cs="Arial"/>
                <w:bCs/>
                <w:sz w:val="22"/>
                <w:szCs w:val="22"/>
              </w:rPr>
              <w:t>Batı Anadolu</w:t>
            </w:r>
          </w:p>
        </w:tc>
        <w:tc>
          <w:tcPr>
            <w:tcW w:w="1771" w:type="dxa"/>
            <w:vAlign w:val="center"/>
          </w:tcPr>
          <w:p w:rsidR="00796D97" w:rsidRPr="003D5C35" w:rsidRDefault="00796D97" w:rsidP="00AD4A07">
            <w:pPr>
              <w:jc w:val="right"/>
              <w:rPr>
                <w:rFonts w:ascii="Arial" w:hAnsi="Arial" w:cs="Arial"/>
                <w:sz w:val="22"/>
                <w:szCs w:val="22"/>
              </w:rPr>
            </w:pPr>
            <w:r w:rsidRPr="003D5C35">
              <w:rPr>
                <w:rFonts w:ascii="Arial" w:hAnsi="Arial" w:cs="Arial"/>
                <w:bCs/>
                <w:sz w:val="22"/>
                <w:szCs w:val="22"/>
              </w:rPr>
              <w:t>19,1</w:t>
            </w:r>
          </w:p>
        </w:tc>
        <w:tc>
          <w:tcPr>
            <w:tcW w:w="2022" w:type="dxa"/>
            <w:vAlign w:val="center"/>
          </w:tcPr>
          <w:p w:rsidR="00796D97" w:rsidRPr="003D5C35" w:rsidRDefault="00796D97" w:rsidP="005C67D6">
            <w:pPr>
              <w:jc w:val="right"/>
              <w:rPr>
                <w:rFonts w:ascii="Arial" w:hAnsi="Arial" w:cs="Arial"/>
                <w:sz w:val="22"/>
                <w:szCs w:val="22"/>
              </w:rPr>
            </w:pPr>
            <w:r w:rsidRPr="003D5C35">
              <w:rPr>
                <w:rFonts w:ascii="Arial" w:hAnsi="Arial" w:cs="Arial"/>
                <w:sz w:val="22"/>
                <w:szCs w:val="22"/>
              </w:rPr>
              <w:t>15,7</w:t>
            </w:r>
          </w:p>
        </w:tc>
        <w:tc>
          <w:tcPr>
            <w:tcW w:w="2022" w:type="dxa"/>
            <w:vAlign w:val="center"/>
          </w:tcPr>
          <w:p w:rsidR="00796D97" w:rsidRPr="003D5C35" w:rsidRDefault="00796D97" w:rsidP="00AD4A07">
            <w:pPr>
              <w:jc w:val="right"/>
              <w:rPr>
                <w:rFonts w:ascii="Arial" w:hAnsi="Arial" w:cs="Arial"/>
                <w:sz w:val="22"/>
                <w:szCs w:val="22"/>
              </w:rPr>
            </w:pPr>
            <w:r w:rsidRPr="003D5C35">
              <w:rPr>
                <w:rFonts w:ascii="Arial" w:hAnsi="Arial" w:cs="Arial"/>
                <w:sz w:val="22"/>
                <w:szCs w:val="22"/>
              </w:rPr>
              <w:t>15,</w:t>
            </w:r>
            <w:r w:rsidR="005B5FAE" w:rsidRPr="003D5C35">
              <w:rPr>
                <w:rFonts w:ascii="Arial" w:hAnsi="Arial" w:cs="Arial"/>
                <w:sz w:val="22"/>
                <w:szCs w:val="22"/>
              </w:rPr>
              <w:t>5</w:t>
            </w:r>
          </w:p>
        </w:tc>
      </w:tr>
      <w:tr w:rsidR="003D5C35" w:rsidRPr="003D5C35" w:rsidTr="00D80A95">
        <w:tc>
          <w:tcPr>
            <w:tcW w:w="2306" w:type="dxa"/>
            <w:vAlign w:val="center"/>
          </w:tcPr>
          <w:p w:rsidR="00796D97" w:rsidRPr="003D5C35" w:rsidRDefault="00796D97" w:rsidP="001E76AD">
            <w:pPr>
              <w:rPr>
                <w:rFonts w:ascii="Arial" w:hAnsi="Arial" w:cs="Arial"/>
                <w:sz w:val="22"/>
                <w:szCs w:val="22"/>
              </w:rPr>
            </w:pPr>
            <w:r w:rsidRPr="003D5C35">
              <w:rPr>
                <w:rFonts w:ascii="Arial" w:hAnsi="Arial" w:cs="Arial"/>
                <w:bCs/>
                <w:sz w:val="22"/>
                <w:szCs w:val="22"/>
              </w:rPr>
              <w:t>Ege</w:t>
            </w:r>
          </w:p>
        </w:tc>
        <w:tc>
          <w:tcPr>
            <w:tcW w:w="1771" w:type="dxa"/>
            <w:vAlign w:val="center"/>
          </w:tcPr>
          <w:p w:rsidR="00796D97" w:rsidRPr="003D5C35" w:rsidRDefault="00796D97" w:rsidP="00AD4A07">
            <w:pPr>
              <w:jc w:val="right"/>
              <w:rPr>
                <w:rFonts w:ascii="Arial" w:hAnsi="Arial" w:cs="Arial"/>
                <w:sz w:val="22"/>
                <w:szCs w:val="22"/>
              </w:rPr>
            </w:pPr>
            <w:r w:rsidRPr="003D5C35">
              <w:rPr>
                <w:rFonts w:ascii="Arial" w:hAnsi="Arial" w:cs="Arial"/>
                <w:bCs/>
                <w:sz w:val="22"/>
                <w:szCs w:val="22"/>
              </w:rPr>
              <w:t>10,6</w:t>
            </w:r>
          </w:p>
        </w:tc>
        <w:tc>
          <w:tcPr>
            <w:tcW w:w="2022" w:type="dxa"/>
            <w:vAlign w:val="center"/>
          </w:tcPr>
          <w:p w:rsidR="00796D97" w:rsidRPr="003D5C35" w:rsidRDefault="00796D97" w:rsidP="005C67D6">
            <w:pPr>
              <w:jc w:val="right"/>
              <w:rPr>
                <w:rFonts w:ascii="Arial" w:hAnsi="Arial" w:cs="Arial"/>
                <w:sz w:val="22"/>
                <w:szCs w:val="22"/>
              </w:rPr>
            </w:pPr>
            <w:r w:rsidRPr="003D5C35">
              <w:rPr>
                <w:rFonts w:ascii="Arial" w:hAnsi="Arial" w:cs="Arial"/>
                <w:sz w:val="22"/>
                <w:szCs w:val="22"/>
              </w:rPr>
              <w:t>10,1</w:t>
            </w:r>
          </w:p>
        </w:tc>
        <w:tc>
          <w:tcPr>
            <w:tcW w:w="2022" w:type="dxa"/>
            <w:vAlign w:val="center"/>
          </w:tcPr>
          <w:p w:rsidR="00796D97" w:rsidRPr="003D5C35" w:rsidRDefault="00796D97" w:rsidP="00AD4A07">
            <w:pPr>
              <w:jc w:val="right"/>
              <w:rPr>
                <w:rFonts w:ascii="Arial" w:hAnsi="Arial" w:cs="Arial"/>
                <w:sz w:val="22"/>
                <w:szCs w:val="22"/>
              </w:rPr>
            </w:pPr>
            <w:r w:rsidRPr="003D5C35">
              <w:rPr>
                <w:rFonts w:ascii="Arial" w:hAnsi="Arial" w:cs="Arial"/>
                <w:sz w:val="22"/>
                <w:szCs w:val="22"/>
              </w:rPr>
              <w:t>10,</w:t>
            </w:r>
            <w:r w:rsidR="005B5FAE" w:rsidRPr="003D5C35">
              <w:rPr>
                <w:rFonts w:ascii="Arial" w:hAnsi="Arial" w:cs="Arial"/>
                <w:sz w:val="22"/>
                <w:szCs w:val="22"/>
              </w:rPr>
              <w:t>3</w:t>
            </w:r>
          </w:p>
        </w:tc>
      </w:tr>
      <w:tr w:rsidR="003D5C35" w:rsidRPr="003D5C35" w:rsidTr="00D80A95">
        <w:tc>
          <w:tcPr>
            <w:tcW w:w="2306" w:type="dxa"/>
            <w:vAlign w:val="center"/>
          </w:tcPr>
          <w:p w:rsidR="00796D97" w:rsidRPr="003D5C35" w:rsidRDefault="00796D97" w:rsidP="001E76AD">
            <w:pPr>
              <w:rPr>
                <w:rFonts w:ascii="Arial" w:hAnsi="Arial" w:cs="Arial"/>
                <w:sz w:val="22"/>
                <w:szCs w:val="22"/>
              </w:rPr>
            </w:pPr>
            <w:r w:rsidRPr="003D5C35">
              <w:rPr>
                <w:rFonts w:ascii="Arial" w:hAnsi="Arial" w:cs="Arial"/>
                <w:bCs/>
                <w:sz w:val="22"/>
                <w:szCs w:val="22"/>
              </w:rPr>
              <w:t>Akdeniz</w:t>
            </w:r>
          </w:p>
        </w:tc>
        <w:tc>
          <w:tcPr>
            <w:tcW w:w="1771" w:type="dxa"/>
            <w:vAlign w:val="center"/>
          </w:tcPr>
          <w:p w:rsidR="00796D97" w:rsidRPr="003D5C35" w:rsidRDefault="00796D97" w:rsidP="00AD4A07">
            <w:pPr>
              <w:jc w:val="right"/>
              <w:rPr>
                <w:rFonts w:ascii="Arial" w:hAnsi="Arial" w:cs="Arial"/>
                <w:sz w:val="22"/>
                <w:szCs w:val="22"/>
              </w:rPr>
            </w:pPr>
            <w:r w:rsidRPr="003D5C35">
              <w:rPr>
                <w:rFonts w:ascii="Arial" w:hAnsi="Arial" w:cs="Arial"/>
                <w:bCs/>
                <w:sz w:val="22"/>
                <w:szCs w:val="22"/>
              </w:rPr>
              <w:t>7</w:t>
            </w:r>
          </w:p>
        </w:tc>
        <w:tc>
          <w:tcPr>
            <w:tcW w:w="2022" w:type="dxa"/>
            <w:vAlign w:val="center"/>
          </w:tcPr>
          <w:p w:rsidR="00796D97" w:rsidRPr="003D5C35" w:rsidRDefault="00796D97" w:rsidP="005C67D6">
            <w:pPr>
              <w:jc w:val="right"/>
              <w:rPr>
                <w:rFonts w:ascii="Arial" w:hAnsi="Arial" w:cs="Arial"/>
                <w:sz w:val="22"/>
                <w:szCs w:val="22"/>
              </w:rPr>
            </w:pPr>
            <w:r w:rsidRPr="003D5C35">
              <w:rPr>
                <w:rFonts w:ascii="Arial" w:hAnsi="Arial" w:cs="Arial"/>
                <w:sz w:val="22"/>
                <w:szCs w:val="22"/>
              </w:rPr>
              <w:t>6,7</w:t>
            </w:r>
          </w:p>
        </w:tc>
        <w:tc>
          <w:tcPr>
            <w:tcW w:w="2022" w:type="dxa"/>
            <w:vAlign w:val="center"/>
          </w:tcPr>
          <w:p w:rsidR="00796D97" w:rsidRPr="003D5C35" w:rsidRDefault="00796D97" w:rsidP="00AD4A07">
            <w:pPr>
              <w:jc w:val="right"/>
              <w:rPr>
                <w:rFonts w:ascii="Arial" w:hAnsi="Arial" w:cs="Arial"/>
                <w:sz w:val="22"/>
                <w:szCs w:val="22"/>
              </w:rPr>
            </w:pPr>
            <w:r w:rsidRPr="003D5C35">
              <w:rPr>
                <w:rFonts w:ascii="Arial" w:hAnsi="Arial" w:cs="Arial"/>
                <w:sz w:val="22"/>
                <w:szCs w:val="22"/>
              </w:rPr>
              <w:t>6,</w:t>
            </w:r>
            <w:r w:rsidR="005B5FAE" w:rsidRPr="003D5C35">
              <w:rPr>
                <w:rFonts w:ascii="Arial" w:hAnsi="Arial" w:cs="Arial"/>
                <w:sz w:val="22"/>
                <w:szCs w:val="22"/>
              </w:rPr>
              <w:t>9</w:t>
            </w:r>
          </w:p>
        </w:tc>
      </w:tr>
      <w:tr w:rsidR="003D5C35" w:rsidRPr="003D5C35" w:rsidTr="00D80A95">
        <w:tc>
          <w:tcPr>
            <w:tcW w:w="2306" w:type="dxa"/>
            <w:vAlign w:val="center"/>
          </w:tcPr>
          <w:p w:rsidR="00796D97" w:rsidRPr="003D5C35" w:rsidRDefault="00796D97" w:rsidP="001E76AD">
            <w:pPr>
              <w:rPr>
                <w:rFonts w:ascii="Arial" w:hAnsi="Arial" w:cs="Arial"/>
                <w:sz w:val="22"/>
                <w:szCs w:val="22"/>
              </w:rPr>
            </w:pPr>
            <w:r w:rsidRPr="003D5C35">
              <w:rPr>
                <w:rFonts w:ascii="Arial" w:hAnsi="Arial" w:cs="Arial"/>
                <w:bCs/>
                <w:sz w:val="22"/>
                <w:szCs w:val="22"/>
              </w:rPr>
              <w:t>Doğu Marmara</w:t>
            </w:r>
          </w:p>
        </w:tc>
        <w:tc>
          <w:tcPr>
            <w:tcW w:w="1771" w:type="dxa"/>
            <w:vAlign w:val="center"/>
          </w:tcPr>
          <w:p w:rsidR="00796D97" w:rsidRPr="003D5C35" w:rsidRDefault="00796D97" w:rsidP="00AD4A07">
            <w:pPr>
              <w:jc w:val="right"/>
              <w:rPr>
                <w:rFonts w:ascii="Arial" w:hAnsi="Arial" w:cs="Arial"/>
                <w:sz w:val="22"/>
                <w:szCs w:val="22"/>
              </w:rPr>
            </w:pPr>
            <w:r w:rsidRPr="003D5C35">
              <w:rPr>
                <w:rFonts w:ascii="Arial" w:hAnsi="Arial" w:cs="Arial"/>
                <w:bCs/>
                <w:sz w:val="22"/>
                <w:szCs w:val="22"/>
              </w:rPr>
              <w:t>6,4</w:t>
            </w:r>
          </w:p>
        </w:tc>
        <w:tc>
          <w:tcPr>
            <w:tcW w:w="2022" w:type="dxa"/>
            <w:vAlign w:val="center"/>
          </w:tcPr>
          <w:p w:rsidR="00796D97" w:rsidRPr="003D5C35" w:rsidRDefault="00796D97" w:rsidP="005C67D6">
            <w:pPr>
              <w:jc w:val="right"/>
              <w:rPr>
                <w:rFonts w:ascii="Arial" w:hAnsi="Arial" w:cs="Arial"/>
                <w:sz w:val="22"/>
                <w:szCs w:val="22"/>
              </w:rPr>
            </w:pPr>
            <w:r w:rsidRPr="003D5C35">
              <w:rPr>
                <w:rFonts w:ascii="Arial" w:hAnsi="Arial" w:cs="Arial"/>
                <w:sz w:val="22"/>
                <w:szCs w:val="22"/>
              </w:rPr>
              <w:t>5,7</w:t>
            </w:r>
          </w:p>
        </w:tc>
        <w:tc>
          <w:tcPr>
            <w:tcW w:w="2022" w:type="dxa"/>
            <w:vAlign w:val="center"/>
          </w:tcPr>
          <w:p w:rsidR="00796D97" w:rsidRPr="003D5C35" w:rsidRDefault="00796D97" w:rsidP="00AD4A07">
            <w:pPr>
              <w:jc w:val="right"/>
              <w:rPr>
                <w:rFonts w:ascii="Arial" w:hAnsi="Arial" w:cs="Arial"/>
                <w:sz w:val="22"/>
                <w:szCs w:val="22"/>
              </w:rPr>
            </w:pPr>
            <w:r w:rsidRPr="003D5C35">
              <w:rPr>
                <w:rFonts w:ascii="Arial" w:hAnsi="Arial" w:cs="Arial"/>
                <w:sz w:val="22"/>
                <w:szCs w:val="22"/>
              </w:rPr>
              <w:t>5,</w:t>
            </w:r>
            <w:r w:rsidR="005B5FAE" w:rsidRPr="003D5C35">
              <w:rPr>
                <w:rFonts w:ascii="Arial" w:hAnsi="Arial" w:cs="Arial"/>
                <w:sz w:val="22"/>
                <w:szCs w:val="22"/>
              </w:rPr>
              <w:t>9</w:t>
            </w:r>
          </w:p>
        </w:tc>
      </w:tr>
      <w:tr w:rsidR="003D5C35" w:rsidRPr="003D5C35" w:rsidTr="00D80A95">
        <w:tc>
          <w:tcPr>
            <w:tcW w:w="2306" w:type="dxa"/>
            <w:vAlign w:val="center"/>
          </w:tcPr>
          <w:p w:rsidR="00796D97" w:rsidRPr="003D5C35" w:rsidRDefault="00796D97" w:rsidP="001E76AD">
            <w:pPr>
              <w:rPr>
                <w:rFonts w:ascii="Arial" w:hAnsi="Arial" w:cs="Arial"/>
                <w:sz w:val="22"/>
                <w:szCs w:val="22"/>
              </w:rPr>
            </w:pPr>
            <w:r w:rsidRPr="003D5C35">
              <w:rPr>
                <w:rFonts w:ascii="Arial" w:hAnsi="Arial" w:cs="Arial"/>
                <w:bCs/>
                <w:sz w:val="22"/>
                <w:szCs w:val="22"/>
              </w:rPr>
              <w:t>Batı Marmara</w:t>
            </w:r>
          </w:p>
        </w:tc>
        <w:tc>
          <w:tcPr>
            <w:tcW w:w="1771" w:type="dxa"/>
            <w:vAlign w:val="center"/>
          </w:tcPr>
          <w:p w:rsidR="00796D97" w:rsidRPr="003D5C35" w:rsidRDefault="00796D97" w:rsidP="00AD4A07">
            <w:pPr>
              <w:jc w:val="right"/>
              <w:rPr>
                <w:rFonts w:ascii="Arial" w:hAnsi="Arial" w:cs="Arial"/>
                <w:sz w:val="22"/>
                <w:szCs w:val="22"/>
              </w:rPr>
            </w:pPr>
            <w:r w:rsidRPr="003D5C35">
              <w:rPr>
                <w:rFonts w:ascii="Arial" w:hAnsi="Arial" w:cs="Arial"/>
                <w:bCs/>
                <w:sz w:val="22"/>
                <w:szCs w:val="22"/>
              </w:rPr>
              <w:t>2,6</w:t>
            </w:r>
          </w:p>
        </w:tc>
        <w:tc>
          <w:tcPr>
            <w:tcW w:w="2022" w:type="dxa"/>
            <w:vAlign w:val="center"/>
          </w:tcPr>
          <w:p w:rsidR="00796D97" w:rsidRPr="003D5C35" w:rsidRDefault="00796D97" w:rsidP="005C67D6">
            <w:pPr>
              <w:jc w:val="right"/>
              <w:rPr>
                <w:rFonts w:ascii="Arial" w:hAnsi="Arial" w:cs="Arial"/>
                <w:sz w:val="22"/>
                <w:szCs w:val="22"/>
              </w:rPr>
            </w:pPr>
            <w:r w:rsidRPr="003D5C35">
              <w:rPr>
                <w:rFonts w:ascii="Arial" w:hAnsi="Arial" w:cs="Arial"/>
                <w:sz w:val="22"/>
                <w:szCs w:val="22"/>
              </w:rPr>
              <w:t>2,5</w:t>
            </w:r>
          </w:p>
        </w:tc>
        <w:tc>
          <w:tcPr>
            <w:tcW w:w="2022" w:type="dxa"/>
            <w:vAlign w:val="center"/>
          </w:tcPr>
          <w:p w:rsidR="00796D97" w:rsidRPr="003D5C35" w:rsidRDefault="00796D97" w:rsidP="00AD4A07">
            <w:pPr>
              <w:jc w:val="right"/>
              <w:rPr>
                <w:rFonts w:ascii="Arial" w:hAnsi="Arial" w:cs="Arial"/>
                <w:sz w:val="22"/>
                <w:szCs w:val="22"/>
              </w:rPr>
            </w:pPr>
            <w:r w:rsidRPr="003D5C35">
              <w:rPr>
                <w:rFonts w:ascii="Arial" w:hAnsi="Arial" w:cs="Arial"/>
                <w:sz w:val="22"/>
                <w:szCs w:val="22"/>
              </w:rPr>
              <w:t>2,</w:t>
            </w:r>
            <w:r w:rsidR="005B5FAE" w:rsidRPr="003D5C35">
              <w:rPr>
                <w:rFonts w:ascii="Arial" w:hAnsi="Arial" w:cs="Arial"/>
                <w:sz w:val="22"/>
                <w:szCs w:val="22"/>
              </w:rPr>
              <w:t>6</w:t>
            </w:r>
          </w:p>
        </w:tc>
      </w:tr>
      <w:tr w:rsidR="003D5C35" w:rsidRPr="003D5C35" w:rsidTr="00D80A95">
        <w:tc>
          <w:tcPr>
            <w:tcW w:w="2306" w:type="dxa"/>
            <w:vAlign w:val="center"/>
          </w:tcPr>
          <w:p w:rsidR="00796D97" w:rsidRPr="003D5C35" w:rsidRDefault="00796D97" w:rsidP="001E76AD">
            <w:pPr>
              <w:rPr>
                <w:rFonts w:ascii="Arial" w:hAnsi="Arial" w:cs="Arial"/>
                <w:sz w:val="22"/>
                <w:szCs w:val="22"/>
              </w:rPr>
            </w:pPr>
            <w:r w:rsidRPr="003D5C35">
              <w:rPr>
                <w:rFonts w:ascii="Arial" w:hAnsi="Arial" w:cs="Arial"/>
                <w:bCs/>
                <w:sz w:val="22"/>
                <w:szCs w:val="22"/>
              </w:rPr>
              <w:t>Orta Anadolu</w:t>
            </w:r>
          </w:p>
        </w:tc>
        <w:tc>
          <w:tcPr>
            <w:tcW w:w="1771" w:type="dxa"/>
            <w:vAlign w:val="center"/>
          </w:tcPr>
          <w:p w:rsidR="00796D97" w:rsidRPr="003D5C35" w:rsidRDefault="00796D97" w:rsidP="00AD4A07">
            <w:pPr>
              <w:jc w:val="right"/>
              <w:rPr>
                <w:rFonts w:ascii="Arial" w:hAnsi="Arial" w:cs="Arial"/>
                <w:sz w:val="22"/>
                <w:szCs w:val="22"/>
              </w:rPr>
            </w:pPr>
            <w:r w:rsidRPr="003D5C35">
              <w:rPr>
                <w:rFonts w:ascii="Arial" w:hAnsi="Arial" w:cs="Arial"/>
                <w:bCs/>
                <w:sz w:val="22"/>
                <w:szCs w:val="22"/>
              </w:rPr>
              <w:t>2,6</w:t>
            </w:r>
          </w:p>
        </w:tc>
        <w:tc>
          <w:tcPr>
            <w:tcW w:w="2022" w:type="dxa"/>
            <w:vAlign w:val="center"/>
          </w:tcPr>
          <w:p w:rsidR="00796D97" w:rsidRPr="003D5C35" w:rsidRDefault="00796D97" w:rsidP="005C67D6">
            <w:pPr>
              <w:jc w:val="right"/>
              <w:rPr>
                <w:rFonts w:ascii="Arial" w:hAnsi="Arial" w:cs="Arial"/>
                <w:sz w:val="22"/>
                <w:szCs w:val="22"/>
              </w:rPr>
            </w:pPr>
            <w:r w:rsidRPr="003D5C35">
              <w:rPr>
                <w:rFonts w:ascii="Arial" w:hAnsi="Arial" w:cs="Arial"/>
                <w:sz w:val="22"/>
                <w:szCs w:val="22"/>
              </w:rPr>
              <w:t>2,3</w:t>
            </w:r>
          </w:p>
        </w:tc>
        <w:tc>
          <w:tcPr>
            <w:tcW w:w="2022" w:type="dxa"/>
            <w:vAlign w:val="center"/>
          </w:tcPr>
          <w:p w:rsidR="00796D97" w:rsidRPr="003D5C35" w:rsidRDefault="00796D97" w:rsidP="00AD4A07">
            <w:pPr>
              <w:jc w:val="right"/>
              <w:rPr>
                <w:rFonts w:ascii="Arial" w:hAnsi="Arial" w:cs="Arial"/>
                <w:sz w:val="22"/>
                <w:szCs w:val="22"/>
              </w:rPr>
            </w:pPr>
            <w:r w:rsidRPr="003D5C35">
              <w:rPr>
                <w:rFonts w:ascii="Arial" w:hAnsi="Arial" w:cs="Arial"/>
                <w:sz w:val="22"/>
                <w:szCs w:val="22"/>
              </w:rPr>
              <w:t>2,</w:t>
            </w:r>
            <w:r w:rsidR="005B5FAE" w:rsidRPr="003D5C35">
              <w:rPr>
                <w:rFonts w:ascii="Arial" w:hAnsi="Arial" w:cs="Arial"/>
                <w:sz w:val="22"/>
                <w:szCs w:val="22"/>
              </w:rPr>
              <w:t>4</w:t>
            </w:r>
          </w:p>
        </w:tc>
      </w:tr>
      <w:tr w:rsidR="003D5C35" w:rsidRPr="003D5C35" w:rsidTr="00D80A95">
        <w:tc>
          <w:tcPr>
            <w:tcW w:w="2306" w:type="dxa"/>
            <w:vAlign w:val="center"/>
          </w:tcPr>
          <w:p w:rsidR="00796D97" w:rsidRPr="003D5C35" w:rsidRDefault="00796D97" w:rsidP="001E76AD">
            <w:pPr>
              <w:rPr>
                <w:rFonts w:ascii="Arial" w:hAnsi="Arial" w:cs="Arial"/>
                <w:sz w:val="22"/>
                <w:szCs w:val="22"/>
              </w:rPr>
            </w:pPr>
            <w:r w:rsidRPr="003D5C35">
              <w:rPr>
                <w:rFonts w:ascii="Arial" w:hAnsi="Arial" w:cs="Arial"/>
                <w:bCs/>
                <w:sz w:val="22"/>
                <w:szCs w:val="22"/>
              </w:rPr>
              <w:t>Batı Karadeniz</w:t>
            </w:r>
          </w:p>
        </w:tc>
        <w:tc>
          <w:tcPr>
            <w:tcW w:w="1771" w:type="dxa"/>
            <w:vAlign w:val="center"/>
          </w:tcPr>
          <w:p w:rsidR="00796D97" w:rsidRPr="003D5C35" w:rsidRDefault="00796D97" w:rsidP="00AD4A07">
            <w:pPr>
              <w:jc w:val="right"/>
              <w:rPr>
                <w:rFonts w:ascii="Arial" w:hAnsi="Arial" w:cs="Arial"/>
                <w:sz w:val="22"/>
                <w:szCs w:val="22"/>
              </w:rPr>
            </w:pPr>
            <w:r w:rsidRPr="003D5C35">
              <w:rPr>
                <w:rFonts w:ascii="Arial" w:hAnsi="Arial" w:cs="Arial"/>
                <w:bCs/>
                <w:sz w:val="22"/>
                <w:szCs w:val="22"/>
              </w:rPr>
              <w:t>2,7</w:t>
            </w:r>
          </w:p>
        </w:tc>
        <w:tc>
          <w:tcPr>
            <w:tcW w:w="2022" w:type="dxa"/>
            <w:vAlign w:val="center"/>
          </w:tcPr>
          <w:p w:rsidR="00796D97" w:rsidRPr="003D5C35" w:rsidRDefault="00796D97" w:rsidP="005C67D6">
            <w:pPr>
              <w:jc w:val="right"/>
              <w:rPr>
                <w:rFonts w:ascii="Arial" w:hAnsi="Arial" w:cs="Arial"/>
                <w:sz w:val="22"/>
                <w:szCs w:val="22"/>
              </w:rPr>
            </w:pPr>
            <w:r w:rsidRPr="003D5C35">
              <w:rPr>
                <w:rFonts w:ascii="Arial" w:hAnsi="Arial" w:cs="Arial"/>
                <w:sz w:val="22"/>
                <w:szCs w:val="22"/>
              </w:rPr>
              <w:t>2,3</w:t>
            </w:r>
          </w:p>
        </w:tc>
        <w:tc>
          <w:tcPr>
            <w:tcW w:w="2022" w:type="dxa"/>
            <w:vAlign w:val="center"/>
          </w:tcPr>
          <w:p w:rsidR="00796D97" w:rsidRPr="003D5C35" w:rsidRDefault="00796D97" w:rsidP="00AD4A07">
            <w:pPr>
              <w:jc w:val="right"/>
              <w:rPr>
                <w:rFonts w:ascii="Arial" w:hAnsi="Arial" w:cs="Arial"/>
                <w:sz w:val="22"/>
                <w:szCs w:val="22"/>
              </w:rPr>
            </w:pPr>
            <w:r w:rsidRPr="003D5C35">
              <w:rPr>
                <w:rFonts w:ascii="Arial" w:hAnsi="Arial" w:cs="Arial"/>
                <w:sz w:val="22"/>
                <w:szCs w:val="22"/>
              </w:rPr>
              <w:t>2,3</w:t>
            </w:r>
          </w:p>
        </w:tc>
      </w:tr>
      <w:tr w:rsidR="003D5C35" w:rsidRPr="003D5C35" w:rsidTr="00D80A95">
        <w:tc>
          <w:tcPr>
            <w:tcW w:w="2306" w:type="dxa"/>
            <w:vAlign w:val="center"/>
          </w:tcPr>
          <w:p w:rsidR="00796D97" w:rsidRPr="003D5C35" w:rsidRDefault="00796D97" w:rsidP="001E76AD">
            <w:pPr>
              <w:rPr>
                <w:rFonts w:ascii="Arial" w:hAnsi="Arial" w:cs="Arial"/>
                <w:sz w:val="22"/>
                <w:szCs w:val="22"/>
              </w:rPr>
            </w:pPr>
            <w:r w:rsidRPr="003D5C35">
              <w:rPr>
                <w:rFonts w:ascii="Arial" w:hAnsi="Arial" w:cs="Arial"/>
                <w:bCs/>
                <w:sz w:val="22"/>
                <w:szCs w:val="22"/>
              </w:rPr>
              <w:t>Güneydoğu Anadolu</w:t>
            </w:r>
          </w:p>
        </w:tc>
        <w:tc>
          <w:tcPr>
            <w:tcW w:w="1771" w:type="dxa"/>
            <w:vAlign w:val="center"/>
          </w:tcPr>
          <w:p w:rsidR="00796D97" w:rsidRPr="003D5C35" w:rsidRDefault="00796D97" w:rsidP="00AD4A07">
            <w:pPr>
              <w:jc w:val="right"/>
              <w:rPr>
                <w:rFonts w:ascii="Arial" w:hAnsi="Arial" w:cs="Arial"/>
                <w:sz w:val="22"/>
                <w:szCs w:val="22"/>
              </w:rPr>
            </w:pPr>
            <w:r w:rsidRPr="003D5C35">
              <w:rPr>
                <w:rFonts w:ascii="Arial" w:hAnsi="Arial" w:cs="Arial"/>
                <w:bCs/>
                <w:sz w:val="22"/>
                <w:szCs w:val="22"/>
              </w:rPr>
              <w:t>1,6</w:t>
            </w:r>
          </w:p>
        </w:tc>
        <w:tc>
          <w:tcPr>
            <w:tcW w:w="2022" w:type="dxa"/>
            <w:vAlign w:val="center"/>
          </w:tcPr>
          <w:p w:rsidR="00796D97" w:rsidRPr="003D5C35" w:rsidRDefault="00796D97" w:rsidP="005C67D6">
            <w:pPr>
              <w:jc w:val="right"/>
              <w:rPr>
                <w:rFonts w:ascii="Arial" w:hAnsi="Arial" w:cs="Arial"/>
                <w:sz w:val="22"/>
                <w:szCs w:val="22"/>
              </w:rPr>
            </w:pPr>
            <w:r w:rsidRPr="003D5C35">
              <w:rPr>
                <w:rFonts w:ascii="Arial" w:hAnsi="Arial" w:cs="Arial"/>
                <w:sz w:val="22"/>
                <w:szCs w:val="22"/>
              </w:rPr>
              <w:t>1,9</w:t>
            </w:r>
          </w:p>
        </w:tc>
        <w:tc>
          <w:tcPr>
            <w:tcW w:w="2022" w:type="dxa"/>
            <w:vAlign w:val="center"/>
          </w:tcPr>
          <w:p w:rsidR="00796D97" w:rsidRPr="003D5C35" w:rsidRDefault="005B5FAE" w:rsidP="00AD4A07">
            <w:pPr>
              <w:jc w:val="right"/>
              <w:rPr>
                <w:rFonts w:ascii="Arial" w:hAnsi="Arial" w:cs="Arial"/>
                <w:sz w:val="22"/>
                <w:szCs w:val="22"/>
              </w:rPr>
            </w:pPr>
            <w:r w:rsidRPr="003D5C35">
              <w:rPr>
                <w:rFonts w:ascii="Arial" w:hAnsi="Arial" w:cs="Arial"/>
                <w:sz w:val="22"/>
                <w:szCs w:val="22"/>
              </w:rPr>
              <w:t>2</w:t>
            </w:r>
            <w:r w:rsidR="00796D97" w:rsidRPr="003D5C35">
              <w:rPr>
                <w:rFonts w:ascii="Arial" w:hAnsi="Arial" w:cs="Arial"/>
                <w:sz w:val="22"/>
                <w:szCs w:val="22"/>
              </w:rPr>
              <w:t>,</w:t>
            </w:r>
            <w:r w:rsidRPr="003D5C35">
              <w:rPr>
                <w:rFonts w:ascii="Arial" w:hAnsi="Arial" w:cs="Arial"/>
                <w:sz w:val="22"/>
                <w:szCs w:val="22"/>
              </w:rPr>
              <w:t>2</w:t>
            </w:r>
          </w:p>
        </w:tc>
      </w:tr>
      <w:tr w:rsidR="003D5C35" w:rsidRPr="003D5C35" w:rsidTr="00D80A95">
        <w:tc>
          <w:tcPr>
            <w:tcW w:w="2306" w:type="dxa"/>
            <w:vAlign w:val="center"/>
          </w:tcPr>
          <w:p w:rsidR="00796D97" w:rsidRPr="003D5C35" w:rsidRDefault="00796D97" w:rsidP="001E76AD">
            <w:pPr>
              <w:rPr>
                <w:rFonts w:ascii="Arial" w:hAnsi="Arial" w:cs="Arial"/>
                <w:sz w:val="22"/>
                <w:szCs w:val="22"/>
              </w:rPr>
            </w:pPr>
            <w:r w:rsidRPr="003D5C35">
              <w:rPr>
                <w:rFonts w:ascii="Arial" w:hAnsi="Arial" w:cs="Arial"/>
                <w:bCs/>
                <w:sz w:val="22"/>
                <w:szCs w:val="22"/>
              </w:rPr>
              <w:t>Doğu Karadeniz</w:t>
            </w:r>
          </w:p>
        </w:tc>
        <w:tc>
          <w:tcPr>
            <w:tcW w:w="1771" w:type="dxa"/>
            <w:vAlign w:val="center"/>
          </w:tcPr>
          <w:p w:rsidR="00796D97" w:rsidRPr="003D5C35" w:rsidRDefault="00796D97" w:rsidP="00AD4A07">
            <w:pPr>
              <w:jc w:val="right"/>
              <w:rPr>
                <w:rFonts w:ascii="Arial" w:hAnsi="Arial" w:cs="Arial"/>
                <w:sz w:val="22"/>
                <w:szCs w:val="22"/>
              </w:rPr>
            </w:pPr>
            <w:r w:rsidRPr="003D5C35">
              <w:rPr>
                <w:rFonts w:ascii="Arial" w:hAnsi="Arial" w:cs="Arial"/>
                <w:bCs/>
                <w:sz w:val="22"/>
                <w:szCs w:val="22"/>
              </w:rPr>
              <w:t>1,7</w:t>
            </w:r>
          </w:p>
        </w:tc>
        <w:tc>
          <w:tcPr>
            <w:tcW w:w="2022" w:type="dxa"/>
            <w:vAlign w:val="center"/>
          </w:tcPr>
          <w:p w:rsidR="00796D97" w:rsidRPr="003D5C35" w:rsidRDefault="00796D97" w:rsidP="005C67D6">
            <w:pPr>
              <w:jc w:val="right"/>
              <w:rPr>
                <w:rFonts w:ascii="Arial" w:hAnsi="Arial" w:cs="Arial"/>
                <w:sz w:val="22"/>
                <w:szCs w:val="22"/>
              </w:rPr>
            </w:pPr>
            <w:r w:rsidRPr="003D5C35">
              <w:rPr>
                <w:rFonts w:ascii="Arial" w:hAnsi="Arial" w:cs="Arial"/>
                <w:sz w:val="22"/>
                <w:szCs w:val="22"/>
              </w:rPr>
              <w:t>1,3</w:t>
            </w:r>
          </w:p>
        </w:tc>
        <w:tc>
          <w:tcPr>
            <w:tcW w:w="2022" w:type="dxa"/>
            <w:vAlign w:val="center"/>
          </w:tcPr>
          <w:p w:rsidR="00796D97" w:rsidRPr="003D5C35" w:rsidRDefault="00796D97" w:rsidP="00AD4A07">
            <w:pPr>
              <w:jc w:val="right"/>
              <w:rPr>
                <w:rFonts w:ascii="Arial" w:hAnsi="Arial" w:cs="Arial"/>
                <w:sz w:val="22"/>
                <w:szCs w:val="22"/>
              </w:rPr>
            </w:pPr>
            <w:r w:rsidRPr="003D5C35">
              <w:rPr>
                <w:rFonts w:ascii="Arial" w:hAnsi="Arial" w:cs="Arial"/>
                <w:sz w:val="22"/>
                <w:szCs w:val="22"/>
              </w:rPr>
              <w:t>1,</w:t>
            </w:r>
            <w:r w:rsidR="005B5FAE" w:rsidRPr="003D5C35">
              <w:rPr>
                <w:rFonts w:ascii="Arial" w:hAnsi="Arial" w:cs="Arial"/>
                <w:sz w:val="22"/>
                <w:szCs w:val="22"/>
              </w:rPr>
              <w:t>4</w:t>
            </w:r>
          </w:p>
        </w:tc>
      </w:tr>
      <w:tr w:rsidR="003D5C35" w:rsidRPr="003D5C35" w:rsidTr="00D80A95">
        <w:tc>
          <w:tcPr>
            <w:tcW w:w="2306" w:type="dxa"/>
            <w:vAlign w:val="center"/>
          </w:tcPr>
          <w:p w:rsidR="00796D97" w:rsidRPr="003D5C35" w:rsidRDefault="00796D97" w:rsidP="001E76AD">
            <w:pPr>
              <w:rPr>
                <w:rFonts w:ascii="Arial" w:hAnsi="Arial" w:cs="Arial"/>
                <w:sz w:val="22"/>
                <w:szCs w:val="22"/>
              </w:rPr>
            </w:pPr>
            <w:r w:rsidRPr="003D5C35">
              <w:rPr>
                <w:rFonts w:ascii="Arial" w:hAnsi="Arial" w:cs="Arial"/>
                <w:bCs/>
                <w:sz w:val="22"/>
                <w:szCs w:val="22"/>
              </w:rPr>
              <w:t>Ortadoğu Anadolu</w:t>
            </w:r>
          </w:p>
        </w:tc>
        <w:tc>
          <w:tcPr>
            <w:tcW w:w="1771" w:type="dxa"/>
            <w:vAlign w:val="center"/>
          </w:tcPr>
          <w:p w:rsidR="00796D97" w:rsidRPr="003D5C35" w:rsidRDefault="00796D97" w:rsidP="00AD4A07">
            <w:pPr>
              <w:jc w:val="right"/>
              <w:rPr>
                <w:rFonts w:ascii="Arial" w:hAnsi="Arial" w:cs="Arial"/>
                <w:sz w:val="22"/>
                <w:szCs w:val="22"/>
              </w:rPr>
            </w:pPr>
            <w:r w:rsidRPr="003D5C35">
              <w:rPr>
                <w:rFonts w:ascii="Arial" w:hAnsi="Arial" w:cs="Arial"/>
                <w:bCs/>
                <w:sz w:val="22"/>
                <w:szCs w:val="22"/>
              </w:rPr>
              <w:t>1</w:t>
            </w:r>
          </w:p>
        </w:tc>
        <w:tc>
          <w:tcPr>
            <w:tcW w:w="2022" w:type="dxa"/>
            <w:vAlign w:val="center"/>
          </w:tcPr>
          <w:p w:rsidR="00796D97" w:rsidRPr="003D5C35" w:rsidRDefault="00796D97" w:rsidP="005C67D6">
            <w:pPr>
              <w:jc w:val="right"/>
              <w:rPr>
                <w:rFonts w:ascii="Arial" w:hAnsi="Arial" w:cs="Arial"/>
                <w:sz w:val="22"/>
                <w:szCs w:val="22"/>
              </w:rPr>
            </w:pPr>
            <w:r w:rsidRPr="003D5C35">
              <w:rPr>
                <w:rFonts w:ascii="Arial" w:hAnsi="Arial" w:cs="Arial"/>
                <w:sz w:val="22"/>
                <w:szCs w:val="22"/>
              </w:rPr>
              <w:t>1,0</w:t>
            </w:r>
          </w:p>
        </w:tc>
        <w:tc>
          <w:tcPr>
            <w:tcW w:w="2022" w:type="dxa"/>
            <w:vAlign w:val="center"/>
          </w:tcPr>
          <w:p w:rsidR="00796D97" w:rsidRPr="003D5C35" w:rsidRDefault="00796D97" w:rsidP="00AD4A07">
            <w:pPr>
              <w:jc w:val="right"/>
              <w:rPr>
                <w:rFonts w:ascii="Arial" w:hAnsi="Arial" w:cs="Arial"/>
                <w:sz w:val="22"/>
                <w:szCs w:val="22"/>
              </w:rPr>
            </w:pPr>
            <w:r w:rsidRPr="003D5C35">
              <w:rPr>
                <w:rFonts w:ascii="Arial" w:hAnsi="Arial" w:cs="Arial"/>
                <w:sz w:val="22"/>
                <w:szCs w:val="22"/>
              </w:rPr>
              <w:t>1,0</w:t>
            </w:r>
          </w:p>
        </w:tc>
      </w:tr>
      <w:tr w:rsidR="003D5C35" w:rsidRPr="003D5C35" w:rsidTr="00D80A95">
        <w:tc>
          <w:tcPr>
            <w:tcW w:w="2306" w:type="dxa"/>
            <w:vAlign w:val="center"/>
          </w:tcPr>
          <w:p w:rsidR="00796D97" w:rsidRPr="003D5C35" w:rsidRDefault="00796D97" w:rsidP="001E76AD">
            <w:pPr>
              <w:rPr>
                <w:rFonts w:ascii="Arial" w:hAnsi="Arial" w:cs="Arial"/>
                <w:sz w:val="22"/>
                <w:szCs w:val="22"/>
              </w:rPr>
            </w:pPr>
            <w:r w:rsidRPr="003D5C35">
              <w:rPr>
                <w:rFonts w:ascii="Arial" w:hAnsi="Arial" w:cs="Arial"/>
                <w:bCs/>
                <w:sz w:val="22"/>
                <w:szCs w:val="22"/>
              </w:rPr>
              <w:t>Kuzeydoğu Anadolu</w:t>
            </w:r>
          </w:p>
        </w:tc>
        <w:tc>
          <w:tcPr>
            <w:tcW w:w="1771" w:type="dxa"/>
            <w:vAlign w:val="center"/>
          </w:tcPr>
          <w:p w:rsidR="00796D97" w:rsidRPr="003D5C35" w:rsidRDefault="00796D97" w:rsidP="00AD4A07">
            <w:pPr>
              <w:jc w:val="right"/>
              <w:rPr>
                <w:rFonts w:ascii="Arial" w:hAnsi="Arial" w:cs="Arial"/>
                <w:sz w:val="22"/>
                <w:szCs w:val="22"/>
              </w:rPr>
            </w:pPr>
            <w:r w:rsidRPr="003D5C35">
              <w:rPr>
                <w:rFonts w:ascii="Arial" w:hAnsi="Arial" w:cs="Arial"/>
                <w:bCs/>
                <w:sz w:val="22"/>
                <w:szCs w:val="22"/>
              </w:rPr>
              <w:t>0,6</w:t>
            </w:r>
          </w:p>
        </w:tc>
        <w:tc>
          <w:tcPr>
            <w:tcW w:w="2022" w:type="dxa"/>
            <w:vAlign w:val="center"/>
          </w:tcPr>
          <w:p w:rsidR="00796D97" w:rsidRPr="003D5C35" w:rsidRDefault="00796D97" w:rsidP="005C67D6">
            <w:pPr>
              <w:jc w:val="right"/>
              <w:rPr>
                <w:rFonts w:ascii="Arial" w:hAnsi="Arial" w:cs="Arial"/>
                <w:sz w:val="22"/>
                <w:szCs w:val="22"/>
              </w:rPr>
            </w:pPr>
            <w:r w:rsidRPr="003D5C35">
              <w:rPr>
                <w:rFonts w:ascii="Arial" w:hAnsi="Arial" w:cs="Arial"/>
                <w:sz w:val="22"/>
                <w:szCs w:val="22"/>
              </w:rPr>
              <w:t>0,6</w:t>
            </w:r>
          </w:p>
        </w:tc>
        <w:tc>
          <w:tcPr>
            <w:tcW w:w="2022" w:type="dxa"/>
            <w:vAlign w:val="center"/>
          </w:tcPr>
          <w:p w:rsidR="00796D97" w:rsidRPr="003D5C35" w:rsidRDefault="00796D97" w:rsidP="00AD4A07">
            <w:pPr>
              <w:jc w:val="right"/>
              <w:rPr>
                <w:rFonts w:ascii="Arial" w:hAnsi="Arial" w:cs="Arial"/>
                <w:sz w:val="22"/>
                <w:szCs w:val="22"/>
              </w:rPr>
            </w:pPr>
            <w:r w:rsidRPr="003D5C35">
              <w:rPr>
                <w:rFonts w:ascii="Arial" w:hAnsi="Arial" w:cs="Arial"/>
                <w:sz w:val="22"/>
                <w:szCs w:val="22"/>
              </w:rPr>
              <w:t>0,6</w:t>
            </w:r>
          </w:p>
        </w:tc>
      </w:tr>
      <w:tr w:rsidR="003D5C35" w:rsidRPr="003D5C35" w:rsidTr="002B3020">
        <w:tc>
          <w:tcPr>
            <w:tcW w:w="2306" w:type="dxa"/>
            <w:tcBorders>
              <w:bottom w:val="single" w:sz="4" w:space="0" w:color="auto"/>
            </w:tcBorders>
            <w:vAlign w:val="bottom"/>
          </w:tcPr>
          <w:p w:rsidR="00796D97" w:rsidRPr="003D5C35" w:rsidRDefault="00796D97" w:rsidP="001E76AD">
            <w:pPr>
              <w:ind w:right="-599"/>
              <w:rPr>
                <w:rFonts w:ascii="Arial" w:hAnsi="Arial" w:cs="Arial"/>
                <w:b/>
                <w:bCs/>
                <w:sz w:val="22"/>
                <w:szCs w:val="22"/>
              </w:rPr>
            </w:pPr>
            <w:r w:rsidRPr="003D5C35">
              <w:rPr>
                <w:rFonts w:ascii="Arial" w:hAnsi="Arial" w:cs="Arial"/>
                <w:b/>
                <w:bCs/>
                <w:sz w:val="22"/>
                <w:szCs w:val="22"/>
              </w:rPr>
              <w:t>Toplam</w:t>
            </w:r>
          </w:p>
        </w:tc>
        <w:tc>
          <w:tcPr>
            <w:tcW w:w="1771" w:type="dxa"/>
            <w:tcBorders>
              <w:bottom w:val="single" w:sz="4" w:space="0" w:color="auto"/>
            </w:tcBorders>
          </w:tcPr>
          <w:p w:rsidR="00796D97" w:rsidRPr="003D5C35" w:rsidRDefault="00796D97" w:rsidP="00AD4A07">
            <w:pPr>
              <w:jc w:val="right"/>
              <w:rPr>
                <w:rFonts w:ascii="Arial" w:hAnsi="Arial" w:cs="Arial"/>
                <w:b/>
                <w:sz w:val="22"/>
                <w:szCs w:val="22"/>
              </w:rPr>
            </w:pPr>
            <w:r w:rsidRPr="003D5C35">
              <w:rPr>
                <w:rFonts w:ascii="Arial" w:hAnsi="Arial" w:cs="Arial"/>
                <w:b/>
                <w:sz w:val="22"/>
                <w:szCs w:val="22"/>
              </w:rPr>
              <w:t>100</w:t>
            </w:r>
          </w:p>
        </w:tc>
        <w:tc>
          <w:tcPr>
            <w:tcW w:w="2022" w:type="dxa"/>
            <w:tcBorders>
              <w:bottom w:val="single" w:sz="4" w:space="0" w:color="auto"/>
            </w:tcBorders>
          </w:tcPr>
          <w:p w:rsidR="00796D97" w:rsidRPr="003D5C35" w:rsidRDefault="00796D97" w:rsidP="005C67D6">
            <w:pPr>
              <w:jc w:val="right"/>
              <w:rPr>
                <w:rFonts w:ascii="Arial" w:hAnsi="Arial" w:cs="Arial"/>
                <w:b/>
                <w:sz w:val="22"/>
                <w:szCs w:val="22"/>
              </w:rPr>
            </w:pPr>
            <w:r w:rsidRPr="003D5C35">
              <w:rPr>
                <w:rFonts w:ascii="Arial" w:hAnsi="Arial" w:cs="Arial"/>
                <w:b/>
                <w:sz w:val="22"/>
                <w:szCs w:val="22"/>
              </w:rPr>
              <w:t>100</w:t>
            </w:r>
          </w:p>
        </w:tc>
        <w:tc>
          <w:tcPr>
            <w:tcW w:w="2022" w:type="dxa"/>
            <w:tcBorders>
              <w:bottom w:val="single" w:sz="4" w:space="0" w:color="auto"/>
            </w:tcBorders>
          </w:tcPr>
          <w:p w:rsidR="00796D97" w:rsidRPr="003D5C35" w:rsidRDefault="00796D97" w:rsidP="00AD4A07">
            <w:pPr>
              <w:jc w:val="right"/>
              <w:rPr>
                <w:rFonts w:ascii="Arial" w:hAnsi="Arial" w:cs="Arial"/>
                <w:b/>
                <w:sz w:val="22"/>
                <w:szCs w:val="22"/>
              </w:rPr>
            </w:pPr>
            <w:r w:rsidRPr="003D5C35">
              <w:rPr>
                <w:rFonts w:ascii="Arial" w:hAnsi="Arial" w:cs="Arial"/>
                <w:b/>
                <w:sz w:val="22"/>
                <w:szCs w:val="22"/>
              </w:rPr>
              <w:t>100</w:t>
            </w:r>
          </w:p>
        </w:tc>
      </w:tr>
    </w:tbl>
    <w:p w:rsidR="00B472FB" w:rsidRPr="003D5C35" w:rsidRDefault="005B5FAE" w:rsidP="001E76AD">
      <w:pPr>
        <w:ind w:right="-599"/>
        <w:jc w:val="both"/>
        <w:rPr>
          <w:rFonts w:ascii="Arial" w:hAnsi="Arial" w:cs="Arial"/>
          <w:sz w:val="18"/>
          <w:szCs w:val="18"/>
        </w:rPr>
      </w:pPr>
      <w:r w:rsidRPr="003D5C35">
        <w:rPr>
          <w:rFonts w:ascii="Arial" w:hAnsi="Arial" w:cs="Arial"/>
          <w:sz w:val="18"/>
          <w:szCs w:val="18"/>
        </w:rPr>
        <w:t>* 2017</w:t>
      </w:r>
      <w:r w:rsidR="00B472FB" w:rsidRPr="003D5C35">
        <w:rPr>
          <w:rFonts w:ascii="Arial" w:hAnsi="Arial" w:cs="Arial"/>
          <w:sz w:val="18"/>
          <w:szCs w:val="18"/>
        </w:rPr>
        <w:t xml:space="preserve"> yılı verilerine göre sıralanmıştır.</w:t>
      </w:r>
    </w:p>
    <w:p w:rsidR="001E76AD" w:rsidRPr="003D5C35" w:rsidRDefault="001E76AD" w:rsidP="001E76AD">
      <w:pPr>
        <w:pStyle w:val="BodyText"/>
        <w:rPr>
          <w:rFonts w:ascii="Arial" w:hAnsi="Arial" w:cs="Arial"/>
          <w:sz w:val="22"/>
          <w:szCs w:val="22"/>
        </w:rPr>
      </w:pPr>
    </w:p>
    <w:p w:rsidR="000245DA" w:rsidRPr="003D5C35" w:rsidRDefault="004C43E9" w:rsidP="001E76AD">
      <w:pPr>
        <w:pStyle w:val="BodyText"/>
        <w:rPr>
          <w:rFonts w:ascii="Arial" w:hAnsi="Arial" w:cs="Arial"/>
          <w:sz w:val="22"/>
          <w:szCs w:val="22"/>
        </w:rPr>
      </w:pPr>
      <w:r w:rsidRPr="003D5C35">
        <w:rPr>
          <w:rFonts w:ascii="Arial" w:hAnsi="Arial" w:cs="Arial"/>
          <w:sz w:val="22"/>
          <w:szCs w:val="22"/>
        </w:rPr>
        <w:t xml:space="preserve">Bölgeler itibariyle, toplam mevduat içinde en yüksek payı yüzde </w:t>
      </w:r>
      <w:r w:rsidR="005B5FAE" w:rsidRPr="003D5C35">
        <w:rPr>
          <w:rFonts w:ascii="Arial" w:hAnsi="Arial" w:cs="Arial"/>
          <w:sz w:val="22"/>
          <w:szCs w:val="22"/>
        </w:rPr>
        <w:t>49</w:t>
      </w:r>
      <w:r w:rsidRPr="003D5C35">
        <w:rPr>
          <w:rFonts w:ascii="Arial" w:hAnsi="Arial" w:cs="Arial"/>
          <w:sz w:val="22"/>
          <w:szCs w:val="22"/>
        </w:rPr>
        <w:t xml:space="preserve"> ile İstanb</w:t>
      </w:r>
      <w:r w:rsidR="00F8391B" w:rsidRPr="003D5C35">
        <w:rPr>
          <w:rFonts w:ascii="Arial" w:hAnsi="Arial" w:cs="Arial"/>
          <w:sz w:val="22"/>
          <w:szCs w:val="22"/>
        </w:rPr>
        <w:t>ul almıştır. Bu bölgeyi yüzde 16</w:t>
      </w:r>
      <w:r w:rsidRPr="003D5C35">
        <w:rPr>
          <w:rFonts w:ascii="Arial" w:hAnsi="Arial" w:cs="Arial"/>
          <w:sz w:val="22"/>
          <w:szCs w:val="22"/>
        </w:rPr>
        <w:t xml:space="preserve"> ile Batı Anadolu izlemektedir. </w:t>
      </w:r>
    </w:p>
    <w:p w:rsidR="001E76AD" w:rsidRPr="003D5C35" w:rsidRDefault="001E76AD" w:rsidP="001E76AD">
      <w:pPr>
        <w:pStyle w:val="BodyText"/>
        <w:rPr>
          <w:rFonts w:ascii="Arial" w:hAnsi="Arial" w:cs="Arial"/>
          <w:sz w:val="22"/>
          <w:szCs w:val="22"/>
        </w:rPr>
      </w:pPr>
    </w:p>
    <w:p w:rsidR="004C43E9" w:rsidRPr="003D5C35" w:rsidRDefault="004C43E9" w:rsidP="001E76AD">
      <w:pPr>
        <w:pStyle w:val="BodyText"/>
        <w:rPr>
          <w:rFonts w:ascii="Arial" w:hAnsi="Arial" w:cs="Arial"/>
          <w:sz w:val="22"/>
          <w:szCs w:val="22"/>
        </w:rPr>
      </w:pPr>
      <w:r w:rsidRPr="003D5C35">
        <w:rPr>
          <w:rFonts w:ascii="Arial" w:hAnsi="Arial" w:cs="Arial"/>
          <w:sz w:val="22"/>
          <w:szCs w:val="22"/>
        </w:rPr>
        <w:t>Bölgeler itibariyle toplam mevduat içinde TL tasarruf mevduatının</w:t>
      </w:r>
      <w:r w:rsidR="00590C97" w:rsidRPr="003D5C35">
        <w:rPr>
          <w:rFonts w:ascii="Arial" w:hAnsi="Arial" w:cs="Arial"/>
          <w:sz w:val="22"/>
          <w:szCs w:val="22"/>
        </w:rPr>
        <w:t xml:space="preserve"> en yüksek olduğu bölge yüzde </w:t>
      </w:r>
      <w:r w:rsidR="00F70D08" w:rsidRPr="003D5C35">
        <w:rPr>
          <w:rFonts w:ascii="Arial" w:hAnsi="Arial" w:cs="Arial"/>
          <w:sz w:val="22"/>
          <w:szCs w:val="22"/>
        </w:rPr>
        <w:t>57</w:t>
      </w:r>
      <w:r w:rsidRPr="003D5C35">
        <w:rPr>
          <w:rFonts w:ascii="Arial" w:hAnsi="Arial" w:cs="Arial"/>
          <w:sz w:val="22"/>
          <w:szCs w:val="22"/>
        </w:rPr>
        <w:t xml:space="preserve"> ile Batı </w:t>
      </w:r>
      <w:r w:rsidR="00154080" w:rsidRPr="003D5C35">
        <w:rPr>
          <w:rFonts w:ascii="Arial" w:hAnsi="Arial" w:cs="Arial"/>
          <w:sz w:val="22"/>
          <w:szCs w:val="22"/>
        </w:rPr>
        <w:t xml:space="preserve">Marmara’dır. Bu bölgeyi yüzde </w:t>
      </w:r>
      <w:r w:rsidR="00F70D08" w:rsidRPr="003D5C35">
        <w:rPr>
          <w:rFonts w:ascii="Arial" w:hAnsi="Arial" w:cs="Arial"/>
          <w:sz w:val="22"/>
          <w:szCs w:val="22"/>
        </w:rPr>
        <w:t>52</w:t>
      </w:r>
      <w:r w:rsidRPr="003D5C35">
        <w:rPr>
          <w:rFonts w:ascii="Arial" w:hAnsi="Arial" w:cs="Arial"/>
          <w:sz w:val="22"/>
          <w:szCs w:val="22"/>
        </w:rPr>
        <w:t xml:space="preserve"> ile </w:t>
      </w:r>
      <w:r w:rsidR="00154080" w:rsidRPr="003D5C35">
        <w:rPr>
          <w:rFonts w:ascii="Arial" w:hAnsi="Arial" w:cs="Arial"/>
          <w:sz w:val="22"/>
          <w:szCs w:val="22"/>
        </w:rPr>
        <w:t>Doğu Karadeniz</w:t>
      </w:r>
      <w:r w:rsidRPr="003D5C35">
        <w:rPr>
          <w:rFonts w:ascii="Arial" w:hAnsi="Arial" w:cs="Arial"/>
          <w:sz w:val="22"/>
          <w:szCs w:val="22"/>
        </w:rPr>
        <w:t xml:space="preserve"> bölge</w:t>
      </w:r>
      <w:r w:rsidR="00E561F6" w:rsidRPr="003D5C35">
        <w:rPr>
          <w:rFonts w:ascii="Arial" w:hAnsi="Arial" w:cs="Arial"/>
          <w:sz w:val="22"/>
          <w:szCs w:val="22"/>
        </w:rPr>
        <w:t xml:space="preserve">si </w:t>
      </w:r>
      <w:r w:rsidRPr="003D5C35">
        <w:rPr>
          <w:rFonts w:ascii="Arial" w:hAnsi="Arial" w:cs="Arial"/>
          <w:sz w:val="22"/>
          <w:szCs w:val="22"/>
        </w:rPr>
        <w:t xml:space="preserve">izlemektedir. </w:t>
      </w:r>
    </w:p>
    <w:p w:rsidR="001E76AD" w:rsidRPr="003D5C35" w:rsidRDefault="001E76AD" w:rsidP="001E76AD">
      <w:pPr>
        <w:pStyle w:val="BodyText"/>
        <w:rPr>
          <w:rFonts w:ascii="Arial" w:hAnsi="Arial" w:cs="Arial"/>
          <w:sz w:val="22"/>
          <w:szCs w:val="22"/>
        </w:rPr>
      </w:pPr>
    </w:p>
    <w:p w:rsidR="00505F20" w:rsidRPr="003D5C35" w:rsidRDefault="004C43E9" w:rsidP="001E76AD">
      <w:pPr>
        <w:pStyle w:val="BodyText"/>
        <w:rPr>
          <w:rFonts w:ascii="Arial" w:hAnsi="Arial" w:cs="Arial"/>
          <w:sz w:val="22"/>
          <w:szCs w:val="22"/>
        </w:rPr>
      </w:pPr>
      <w:r w:rsidRPr="003D5C35">
        <w:rPr>
          <w:rFonts w:ascii="Arial" w:hAnsi="Arial" w:cs="Arial"/>
          <w:sz w:val="22"/>
          <w:szCs w:val="22"/>
        </w:rPr>
        <w:t>Öte yandan, toplam içinde döviz mevduatının en yük</w:t>
      </w:r>
      <w:r w:rsidR="00590C97" w:rsidRPr="003D5C35">
        <w:rPr>
          <w:rFonts w:ascii="Arial" w:hAnsi="Arial" w:cs="Arial"/>
          <w:sz w:val="22"/>
          <w:szCs w:val="22"/>
        </w:rPr>
        <w:t>sek olduğu bölgeler ise yüzde 4</w:t>
      </w:r>
      <w:r w:rsidR="00F70D08" w:rsidRPr="003D5C35">
        <w:rPr>
          <w:rFonts w:ascii="Arial" w:hAnsi="Arial" w:cs="Arial"/>
          <w:sz w:val="22"/>
          <w:szCs w:val="22"/>
        </w:rPr>
        <w:t>7</w:t>
      </w:r>
      <w:r w:rsidR="00E561F6" w:rsidRPr="003D5C35">
        <w:rPr>
          <w:rFonts w:ascii="Arial" w:hAnsi="Arial" w:cs="Arial"/>
          <w:sz w:val="22"/>
          <w:szCs w:val="22"/>
        </w:rPr>
        <w:t xml:space="preserve"> </w:t>
      </w:r>
      <w:r w:rsidRPr="003D5C35">
        <w:rPr>
          <w:rFonts w:ascii="Arial" w:hAnsi="Arial" w:cs="Arial"/>
          <w:sz w:val="22"/>
          <w:szCs w:val="22"/>
        </w:rPr>
        <w:t>ile Orta Anadolu, yüzde</w:t>
      </w:r>
      <w:r w:rsidR="00590C97" w:rsidRPr="003D5C35">
        <w:rPr>
          <w:rFonts w:ascii="Arial" w:hAnsi="Arial" w:cs="Arial"/>
          <w:sz w:val="22"/>
          <w:szCs w:val="22"/>
        </w:rPr>
        <w:t xml:space="preserve"> 4</w:t>
      </w:r>
      <w:r w:rsidR="00F70D08" w:rsidRPr="003D5C35">
        <w:rPr>
          <w:rFonts w:ascii="Arial" w:hAnsi="Arial" w:cs="Arial"/>
          <w:sz w:val="22"/>
          <w:szCs w:val="22"/>
        </w:rPr>
        <w:t>5</w:t>
      </w:r>
      <w:r w:rsidRPr="003D5C35">
        <w:rPr>
          <w:rFonts w:ascii="Arial" w:hAnsi="Arial" w:cs="Arial"/>
          <w:sz w:val="22"/>
          <w:szCs w:val="22"/>
        </w:rPr>
        <w:t xml:space="preserve"> ile İstanbul olmuştur. (Ek Tablo 11)</w:t>
      </w:r>
    </w:p>
    <w:p w:rsidR="001E76AD" w:rsidRPr="003D5C35" w:rsidRDefault="001E76AD" w:rsidP="001E76AD">
      <w:pPr>
        <w:pStyle w:val="BodyText"/>
        <w:rPr>
          <w:rFonts w:ascii="Arial" w:hAnsi="Arial" w:cs="Arial"/>
          <w:sz w:val="22"/>
          <w:szCs w:val="22"/>
        </w:rPr>
      </w:pPr>
    </w:p>
    <w:p w:rsidR="0085070B" w:rsidRPr="003D5C35" w:rsidRDefault="00F04D96" w:rsidP="001E76AD">
      <w:pPr>
        <w:jc w:val="both"/>
        <w:rPr>
          <w:rFonts w:ascii="Arial" w:hAnsi="Arial" w:cs="Arial"/>
          <w:b/>
          <w:szCs w:val="24"/>
        </w:rPr>
      </w:pPr>
      <w:r w:rsidRPr="003D5C35">
        <w:rPr>
          <w:rFonts w:ascii="Arial" w:hAnsi="Arial" w:cs="Arial"/>
          <w:b/>
          <w:szCs w:val="24"/>
        </w:rPr>
        <w:t>6</w:t>
      </w:r>
      <w:r w:rsidR="0085070B" w:rsidRPr="003D5C35">
        <w:rPr>
          <w:rFonts w:ascii="Arial" w:hAnsi="Arial" w:cs="Arial"/>
          <w:b/>
          <w:szCs w:val="24"/>
        </w:rPr>
        <w:t xml:space="preserve">. Kredilerin </w:t>
      </w:r>
      <w:r w:rsidR="00570C58" w:rsidRPr="003D5C35">
        <w:rPr>
          <w:rFonts w:ascii="Arial" w:hAnsi="Arial" w:cs="Arial"/>
          <w:b/>
          <w:szCs w:val="24"/>
        </w:rPr>
        <w:t>Seyri</w:t>
      </w:r>
    </w:p>
    <w:p w:rsidR="00AD4A07" w:rsidRPr="003D5C35" w:rsidRDefault="00AD4A07" w:rsidP="001E76AD">
      <w:pPr>
        <w:jc w:val="both"/>
        <w:rPr>
          <w:rFonts w:ascii="Arial" w:hAnsi="Arial" w:cs="Arial"/>
          <w:b/>
          <w:szCs w:val="24"/>
        </w:rPr>
      </w:pPr>
    </w:p>
    <w:p w:rsidR="007A1188" w:rsidRPr="003D5C35" w:rsidRDefault="008B3CDC" w:rsidP="001E76AD">
      <w:pPr>
        <w:pStyle w:val="BodyText"/>
        <w:rPr>
          <w:rFonts w:ascii="Arial" w:hAnsi="Arial" w:cs="Arial"/>
          <w:sz w:val="22"/>
          <w:szCs w:val="22"/>
        </w:rPr>
      </w:pPr>
      <w:r w:rsidRPr="003D5C35">
        <w:rPr>
          <w:rFonts w:ascii="Arial" w:hAnsi="Arial" w:cs="Arial"/>
          <w:sz w:val="22"/>
          <w:szCs w:val="22"/>
        </w:rPr>
        <w:t>Y</w:t>
      </w:r>
      <w:r w:rsidR="00E719F2" w:rsidRPr="003D5C35">
        <w:rPr>
          <w:rFonts w:ascii="Arial" w:hAnsi="Arial" w:cs="Arial"/>
          <w:sz w:val="22"/>
          <w:szCs w:val="22"/>
        </w:rPr>
        <w:t xml:space="preserve">urtiçi </w:t>
      </w:r>
      <w:r w:rsidRPr="003D5C35">
        <w:rPr>
          <w:rFonts w:ascii="Arial" w:hAnsi="Arial" w:cs="Arial"/>
          <w:sz w:val="22"/>
          <w:szCs w:val="22"/>
        </w:rPr>
        <w:t xml:space="preserve">şubelere ait </w:t>
      </w:r>
      <w:r w:rsidR="00F30906" w:rsidRPr="003D5C35">
        <w:rPr>
          <w:rFonts w:ascii="Arial" w:hAnsi="Arial" w:cs="Arial"/>
          <w:sz w:val="22"/>
          <w:szCs w:val="22"/>
        </w:rPr>
        <w:t>kredi</w:t>
      </w:r>
      <w:r w:rsidRPr="003D5C35">
        <w:rPr>
          <w:rFonts w:ascii="Arial" w:hAnsi="Arial" w:cs="Arial"/>
          <w:sz w:val="22"/>
          <w:szCs w:val="22"/>
        </w:rPr>
        <w:t>ler</w:t>
      </w:r>
      <w:r w:rsidR="001F1611" w:rsidRPr="003D5C35">
        <w:rPr>
          <w:rFonts w:ascii="Arial" w:hAnsi="Arial" w:cs="Arial"/>
          <w:sz w:val="22"/>
          <w:szCs w:val="22"/>
        </w:rPr>
        <w:t>, 201</w:t>
      </w:r>
      <w:r w:rsidR="008B2AF2" w:rsidRPr="003D5C35">
        <w:rPr>
          <w:rFonts w:ascii="Arial" w:hAnsi="Arial" w:cs="Arial"/>
          <w:sz w:val="22"/>
          <w:szCs w:val="22"/>
        </w:rPr>
        <w:t>7</w:t>
      </w:r>
      <w:r w:rsidR="007A1188" w:rsidRPr="003D5C35">
        <w:rPr>
          <w:rFonts w:ascii="Arial" w:hAnsi="Arial" w:cs="Arial"/>
          <w:sz w:val="22"/>
          <w:szCs w:val="22"/>
        </w:rPr>
        <w:t xml:space="preserve"> s</w:t>
      </w:r>
      <w:r w:rsidR="000E4A9D" w:rsidRPr="003D5C35">
        <w:rPr>
          <w:rFonts w:ascii="Arial" w:hAnsi="Arial" w:cs="Arial"/>
          <w:sz w:val="22"/>
          <w:szCs w:val="22"/>
        </w:rPr>
        <w:t xml:space="preserve">onu itibariyle </w:t>
      </w:r>
      <w:r w:rsidR="001F1611" w:rsidRPr="003D5C35">
        <w:rPr>
          <w:rFonts w:ascii="Arial" w:hAnsi="Arial" w:cs="Arial"/>
          <w:sz w:val="22"/>
          <w:szCs w:val="22"/>
        </w:rPr>
        <w:t>1.</w:t>
      </w:r>
      <w:r w:rsidR="00A348D1" w:rsidRPr="003D5C35">
        <w:rPr>
          <w:rFonts w:ascii="Arial" w:hAnsi="Arial" w:cs="Arial"/>
          <w:sz w:val="22"/>
          <w:szCs w:val="22"/>
        </w:rPr>
        <w:t>960</w:t>
      </w:r>
      <w:r w:rsidR="000E4A9D" w:rsidRPr="003D5C35">
        <w:rPr>
          <w:rFonts w:ascii="Arial" w:hAnsi="Arial" w:cs="Arial"/>
          <w:sz w:val="22"/>
          <w:szCs w:val="22"/>
        </w:rPr>
        <w:t xml:space="preserve"> milyar</w:t>
      </w:r>
      <w:r w:rsidR="00BC1B69" w:rsidRPr="003D5C35">
        <w:rPr>
          <w:rFonts w:ascii="Arial" w:hAnsi="Arial" w:cs="Arial"/>
          <w:sz w:val="22"/>
          <w:szCs w:val="22"/>
        </w:rPr>
        <w:t xml:space="preserve"> </w:t>
      </w:r>
      <w:r w:rsidR="00CB1A40" w:rsidRPr="003D5C35">
        <w:rPr>
          <w:rFonts w:ascii="Arial" w:hAnsi="Arial" w:cs="Arial"/>
          <w:sz w:val="22"/>
          <w:szCs w:val="22"/>
        </w:rPr>
        <w:t>TL</w:t>
      </w:r>
      <w:r w:rsidR="001F4C0E" w:rsidRPr="003D5C35">
        <w:rPr>
          <w:rFonts w:ascii="Arial" w:hAnsi="Arial" w:cs="Arial"/>
          <w:sz w:val="22"/>
          <w:szCs w:val="22"/>
        </w:rPr>
        <w:t>’</w:t>
      </w:r>
      <w:r w:rsidR="00326F80" w:rsidRPr="003D5C35">
        <w:rPr>
          <w:rFonts w:ascii="Arial" w:hAnsi="Arial" w:cs="Arial"/>
          <w:sz w:val="22"/>
          <w:szCs w:val="22"/>
        </w:rPr>
        <w:t>ye</w:t>
      </w:r>
      <w:r w:rsidR="00163F62" w:rsidRPr="003D5C35">
        <w:rPr>
          <w:rFonts w:ascii="Arial" w:hAnsi="Arial" w:cs="Arial"/>
          <w:sz w:val="22"/>
          <w:szCs w:val="22"/>
        </w:rPr>
        <w:t xml:space="preserve"> (</w:t>
      </w:r>
      <w:r w:rsidR="00A348D1" w:rsidRPr="003D5C35">
        <w:rPr>
          <w:rFonts w:ascii="Arial" w:hAnsi="Arial" w:cs="Arial"/>
          <w:sz w:val="22"/>
          <w:szCs w:val="22"/>
        </w:rPr>
        <w:t>520</w:t>
      </w:r>
      <w:r w:rsidR="007A1188" w:rsidRPr="003D5C35">
        <w:rPr>
          <w:rFonts w:ascii="Arial" w:hAnsi="Arial" w:cs="Arial"/>
          <w:sz w:val="22"/>
          <w:szCs w:val="22"/>
        </w:rPr>
        <w:t xml:space="preserve"> milyar dolar) ulaşmıştır. </w:t>
      </w:r>
      <w:r w:rsidR="000E4A9D" w:rsidRPr="003D5C35">
        <w:rPr>
          <w:rFonts w:ascii="Arial" w:hAnsi="Arial" w:cs="Arial"/>
          <w:sz w:val="22"/>
          <w:szCs w:val="22"/>
        </w:rPr>
        <w:t>Aynı dönem itiba</w:t>
      </w:r>
      <w:r w:rsidR="00163F62" w:rsidRPr="003D5C35">
        <w:rPr>
          <w:rFonts w:ascii="Arial" w:hAnsi="Arial" w:cs="Arial"/>
          <w:sz w:val="22"/>
          <w:szCs w:val="22"/>
        </w:rPr>
        <w:t xml:space="preserve">riyle toplam kredi stoku ise </w:t>
      </w:r>
      <w:r w:rsidR="009A3332" w:rsidRPr="003D5C35">
        <w:rPr>
          <w:rFonts w:ascii="Arial" w:hAnsi="Arial" w:cs="Arial"/>
          <w:sz w:val="22"/>
          <w:szCs w:val="22"/>
        </w:rPr>
        <w:t>2.112</w:t>
      </w:r>
      <w:r w:rsidR="00163F62" w:rsidRPr="003D5C35">
        <w:rPr>
          <w:rFonts w:ascii="Arial" w:hAnsi="Arial" w:cs="Arial"/>
          <w:sz w:val="22"/>
          <w:szCs w:val="22"/>
        </w:rPr>
        <w:t xml:space="preserve"> milyar </w:t>
      </w:r>
      <w:r w:rsidR="00CB1A40" w:rsidRPr="003D5C35">
        <w:rPr>
          <w:rFonts w:ascii="Arial" w:hAnsi="Arial" w:cs="Arial"/>
          <w:sz w:val="22"/>
          <w:szCs w:val="22"/>
        </w:rPr>
        <w:t>TL</w:t>
      </w:r>
      <w:r w:rsidR="00821F3F" w:rsidRPr="003D5C35">
        <w:rPr>
          <w:rFonts w:ascii="Arial" w:hAnsi="Arial" w:cs="Arial"/>
          <w:sz w:val="22"/>
          <w:szCs w:val="22"/>
        </w:rPr>
        <w:t xml:space="preserve"> (</w:t>
      </w:r>
      <w:r w:rsidR="009A3332" w:rsidRPr="003D5C35">
        <w:rPr>
          <w:rFonts w:ascii="Arial" w:hAnsi="Arial" w:cs="Arial"/>
          <w:sz w:val="22"/>
          <w:szCs w:val="22"/>
        </w:rPr>
        <w:t>560</w:t>
      </w:r>
      <w:r w:rsidR="000E4A9D" w:rsidRPr="003D5C35">
        <w:rPr>
          <w:rFonts w:ascii="Arial" w:hAnsi="Arial" w:cs="Arial"/>
          <w:sz w:val="22"/>
          <w:szCs w:val="22"/>
        </w:rPr>
        <w:t xml:space="preserve"> milyar dolar) olmuştur. Toplam k</w:t>
      </w:r>
      <w:r w:rsidR="007A1188" w:rsidRPr="003D5C35">
        <w:rPr>
          <w:rFonts w:ascii="Arial" w:hAnsi="Arial" w:cs="Arial"/>
          <w:sz w:val="22"/>
          <w:szCs w:val="22"/>
        </w:rPr>
        <w:t xml:space="preserve">redi stokunun gayri safi </w:t>
      </w:r>
      <w:r w:rsidR="00163F62" w:rsidRPr="003D5C35">
        <w:rPr>
          <w:rFonts w:ascii="Arial" w:hAnsi="Arial" w:cs="Arial"/>
          <w:sz w:val="22"/>
          <w:szCs w:val="22"/>
        </w:rPr>
        <w:t>yurtiçi</w:t>
      </w:r>
      <w:r w:rsidR="007A1188" w:rsidRPr="003D5C35">
        <w:rPr>
          <w:rFonts w:ascii="Arial" w:hAnsi="Arial" w:cs="Arial"/>
          <w:sz w:val="22"/>
          <w:szCs w:val="22"/>
        </w:rPr>
        <w:t xml:space="preserve"> hasılaya oranı </w:t>
      </w:r>
      <w:r w:rsidR="009A3332" w:rsidRPr="003D5C35">
        <w:rPr>
          <w:rFonts w:ascii="Arial" w:hAnsi="Arial" w:cs="Arial"/>
          <w:sz w:val="22"/>
          <w:szCs w:val="22"/>
        </w:rPr>
        <w:t xml:space="preserve">5 puan artışla </w:t>
      </w:r>
      <w:r w:rsidR="00B61493" w:rsidRPr="003D5C35">
        <w:rPr>
          <w:rFonts w:ascii="Arial" w:hAnsi="Arial" w:cs="Arial"/>
          <w:sz w:val="22"/>
          <w:szCs w:val="22"/>
        </w:rPr>
        <w:t xml:space="preserve">yüzde </w:t>
      </w:r>
      <w:r w:rsidR="00E561F6" w:rsidRPr="003D5C35">
        <w:rPr>
          <w:rFonts w:ascii="Arial" w:hAnsi="Arial" w:cs="Arial"/>
          <w:sz w:val="22"/>
          <w:szCs w:val="22"/>
        </w:rPr>
        <w:t>6</w:t>
      </w:r>
      <w:r w:rsidR="009A3332" w:rsidRPr="003D5C35">
        <w:rPr>
          <w:rFonts w:ascii="Arial" w:hAnsi="Arial" w:cs="Arial"/>
          <w:sz w:val="22"/>
          <w:szCs w:val="22"/>
        </w:rPr>
        <w:t>8</w:t>
      </w:r>
      <w:r w:rsidR="007A1188" w:rsidRPr="003D5C35">
        <w:rPr>
          <w:rFonts w:ascii="Arial" w:hAnsi="Arial" w:cs="Arial"/>
          <w:sz w:val="22"/>
          <w:szCs w:val="22"/>
        </w:rPr>
        <w:t xml:space="preserve"> </w:t>
      </w:r>
      <w:r w:rsidR="009A3332" w:rsidRPr="003D5C35">
        <w:rPr>
          <w:rFonts w:ascii="Arial" w:hAnsi="Arial" w:cs="Arial"/>
          <w:sz w:val="22"/>
          <w:szCs w:val="22"/>
        </w:rPr>
        <w:t>düzeyinde gerçekleşmiştir</w:t>
      </w:r>
      <w:r w:rsidR="007A1188" w:rsidRPr="003D5C35">
        <w:rPr>
          <w:rFonts w:ascii="Arial" w:hAnsi="Arial" w:cs="Arial"/>
          <w:sz w:val="22"/>
          <w:szCs w:val="22"/>
        </w:rPr>
        <w:t>.</w:t>
      </w:r>
    </w:p>
    <w:p w:rsidR="001E76AD" w:rsidRPr="003D5C35" w:rsidRDefault="001E76AD" w:rsidP="001E76AD">
      <w:pPr>
        <w:pStyle w:val="BodyText"/>
        <w:rPr>
          <w:rFonts w:ascii="Arial" w:hAnsi="Arial" w:cs="Arial"/>
          <w:sz w:val="22"/>
          <w:szCs w:val="22"/>
        </w:rPr>
      </w:pPr>
    </w:p>
    <w:p w:rsidR="002043E7" w:rsidRPr="003D5C35" w:rsidRDefault="007A1188" w:rsidP="001E76AD">
      <w:pPr>
        <w:jc w:val="both"/>
        <w:rPr>
          <w:rFonts w:ascii="Arial" w:hAnsi="Arial" w:cs="Arial"/>
          <w:sz w:val="22"/>
          <w:szCs w:val="22"/>
        </w:rPr>
      </w:pPr>
      <w:r w:rsidRPr="003D5C35">
        <w:rPr>
          <w:rFonts w:ascii="Arial" w:hAnsi="Arial" w:cs="Arial"/>
          <w:sz w:val="22"/>
          <w:szCs w:val="22"/>
        </w:rPr>
        <w:t>K</w:t>
      </w:r>
      <w:r w:rsidR="00E719F2" w:rsidRPr="003D5C35">
        <w:rPr>
          <w:rFonts w:ascii="Arial" w:hAnsi="Arial" w:cs="Arial"/>
          <w:sz w:val="22"/>
          <w:szCs w:val="22"/>
        </w:rPr>
        <w:t>r</w:t>
      </w:r>
      <w:r w:rsidR="001F1611" w:rsidRPr="003D5C35">
        <w:rPr>
          <w:rFonts w:ascii="Arial" w:hAnsi="Arial" w:cs="Arial"/>
          <w:sz w:val="22"/>
          <w:szCs w:val="22"/>
        </w:rPr>
        <w:t>edi stokunun yüzde 94’ü</w:t>
      </w:r>
      <w:r w:rsidR="002C4308" w:rsidRPr="003D5C35">
        <w:rPr>
          <w:rFonts w:ascii="Arial" w:hAnsi="Arial" w:cs="Arial"/>
          <w:sz w:val="22"/>
          <w:szCs w:val="22"/>
        </w:rPr>
        <w:t xml:space="preserve"> ihtisas dışı, </w:t>
      </w:r>
      <w:r w:rsidR="001F1611" w:rsidRPr="003D5C35">
        <w:rPr>
          <w:rFonts w:ascii="Arial" w:hAnsi="Arial" w:cs="Arial"/>
          <w:sz w:val="22"/>
          <w:szCs w:val="22"/>
        </w:rPr>
        <w:t>yüzde 6</w:t>
      </w:r>
      <w:r w:rsidR="00E719F2" w:rsidRPr="003D5C35">
        <w:rPr>
          <w:rFonts w:ascii="Arial" w:hAnsi="Arial" w:cs="Arial"/>
          <w:sz w:val="22"/>
          <w:szCs w:val="22"/>
        </w:rPr>
        <w:t>’</w:t>
      </w:r>
      <w:r w:rsidR="001F1611" w:rsidRPr="003D5C35">
        <w:rPr>
          <w:rFonts w:ascii="Arial" w:hAnsi="Arial" w:cs="Arial"/>
          <w:sz w:val="22"/>
          <w:szCs w:val="22"/>
        </w:rPr>
        <w:t>sı</w:t>
      </w:r>
      <w:r w:rsidR="002043E7" w:rsidRPr="003D5C35">
        <w:rPr>
          <w:rFonts w:ascii="Arial" w:hAnsi="Arial" w:cs="Arial"/>
          <w:sz w:val="22"/>
          <w:szCs w:val="22"/>
        </w:rPr>
        <w:t xml:space="preserve"> ise ihtisas kredileridir. İhtisas kredilerinin kendi içindeki dağılımlarına bakıldığında, yüzde </w:t>
      </w:r>
      <w:r w:rsidR="00AA57A2" w:rsidRPr="003D5C35">
        <w:rPr>
          <w:rFonts w:ascii="Arial" w:hAnsi="Arial" w:cs="Arial"/>
          <w:sz w:val="22"/>
          <w:szCs w:val="22"/>
        </w:rPr>
        <w:t>61</w:t>
      </w:r>
      <w:r w:rsidR="00123E0F" w:rsidRPr="003D5C35">
        <w:rPr>
          <w:rFonts w:ascii="Arial" w:hAnsi="Arial" w:cs="Arial"/>
          <w:sz w:val="22"/>
          <w:szCs w:val="22"/>
        </w:rPr>
        <w:t>’</w:t>
      </w:r>
      <w:r w:rsidR="00AA57A2" w:rsidRPr="003D5C35">
        <w:rPr>
          <w:rFonts w:ascii="Arial" w:hAnsi="Arial" w:cs="Arial"/>
          <w:sz w:val="22"/>
          <w:szCs w:val="22"/>
        </w:rPr>
        <w:t>inin</w:t>
      </w:r>
      <w:r w:rsidR="00FD5DE0" w:rsidRPr="003D5C35">
        <w:rPr>
          <w:rFonts w:ascii="Arial" w:hAnsi="Arial" w:cs="Arial"/>
          <w:sz w:val="22"/>
          <w:szCs w:val="22"/>
        </w:rPr>
        <w:t xml:space="preserve"> tarım, yüzde </w:t>
      </w:r>
      <w:r w:rsidR="00CA708A" w:rsidRPr="003D5C35">
        <w:rPr>
          <w:rFonts w:ascii="Arial" w:hAnsi="Arial" w:cs="Arial"/>
          <w:sz w:val="22"/>
          <w:szCs w:val="22"/>
        </w:rPr>
        <w:t>4’ünün</w:t>
      </w:r>
      <w:r w:rsidR="008C1719" w:rsidRPr="003D5C35">
        <w:rPr>
          <w:rFonts w:ascii="Arial" w:hAnsi="Arial" w:cs="Arial"/>
          <w:sz w:val="22"/>
          <w:szCs w:val="22"/>
        </w:rPr>
        <w:t xml:space="preserve"> </w:t>
      </w:r>
      <w:r w:rsidR="00CA708A" w:rsidRPr="003D5C35">
        <w:rPr>
          <w:rFonts w:ascii="Arial" w:hAnsi="Arial" w:cs="Arial"/>
          <w:sz w:val="22"/>
          <w:szCs w:val="22"/>
        </w:rPr>
        <w:t>gayrimenkul</w:t>
      </w:r>
      <w:r w:rsidR="008C1719" w:rsidRPr="003D5C35">
        <w:rPr>
          <w:rFonts w:ascii="Arial" w:hAnsi="Arial" w:cs="Arial"/>
          <w:sz w:val="22"/>
          <w:szCs w:val="22"/>
        </w:rPr>
        <w:t xml:space="preserve"> ve </w:t>
      </w:r>
      <w:r w:rsidR="00EF1F06" w:rsidRPr="003D5C35">
        <w:rPr>
          <w:rFonts w:ascii="Arial" w:hAnsi="Arial" w:cs="Arial"/>
          <w:sz w:val="22"/>
          <w:szCs w:val="22"/>
        </w:rPr>
        <w:t>kalanının</w:t>
      </w:r>
      <w:r w:rsidR="002043E7" w:rsidRPr="003D5C35">
        <w:rPr>
          <w:rFonts w:ascii="Arial" w:hAnsi="Arial" w:cs="Arial"/>
          <w:sz w:val="22"/>
          <w:szCs w:val="22"/>
        </w:rPr>
        <w:t xml:space="preserve"> </w:t>
      </w:r>
      <w:r w:rsidR="00E561F6" w:rsidRPr="003D5C35">
        <w:rPr>
          <w:rFonts w:ascii="Arial" w:hAnsi="Arial" w:cs="Arial"/>
          <w:sz w:val="22"/>
          <w:szCs w:val="22"/>
        </w:rPr>
        <w:t xml:space="preserve">turizm ve </w:t>
      </w:r>
      <w:r w:rsidR="002043E7" w:rsidRPr="003D5C35">
        <w:rPr>
          <w:rFonts w:ascii="Arial" w:hAnsi="Arial" w:cs="Arial"/>
          <w:sz w:val="22"/>
          <w:szCs w:val="22"/>
        </w:rPr>
        <w:t xml:space="preserve">diğer krediler olduğu görülmektedir. </w:t>
      </w:r>
      <w:r w:rsidR="00091100" w:rsidRPr="003D5C35">
        <w:rPr>
          <w:rFonts w:ascii="Arial" w:hAnsi="Arial" w:cs="Arial"/>
          <w:sz w:val="22"/>
          <w:szCs w:val="22"/>
        </w:rPr>
        <w:t>(Ek Tablo 14</w:t>
      </w:r>
      <w:r w:rsidR="002942BA" w:rsidRPr="003D5C35">
        <w:rPr>
          <w:rFonts w:ascii="Arial" w:hAnsi="Arial" w:cs="Arial"/>
          <w:sz w:val="22"/>
          <w:szCs w:val="22"/>
        </w:rPr>
        <w:t>)</w:t>
      </w:r>
    </w:p>
    <w:p w:rsidR="00FC0BE8" w:rsidRPr="003D5C35" w:rsidRDefault="00FC0BE8" w:rsidP="001E76AD">
      <w:pPr>
        <w:jc w:val="both"/>
        <w:rPr>
          <w:rFonts w:ascii="Arial" w:hAnsi="Arial" w:cs="Arial"/>
          <w:b/>
          <w:sz w:val="22"/>
          <w:szCs w:val="22"/>
        </w:rPr>
      </w:pPr>
    </w:p>
    <w:p w:rsidR="002F0B29" w:rsidRPr="003D5C35" w:rsidRDefault="002F0B29" w:rsidP="001E76AD">
      <w:pPr>
        <w:ind w:right="-599"/>
        <w:jc w:val="center"/>
        <w:rPr>
          <w:rFonts w:ascii="Arial" w:hAnsi="Arial" w:cs="Arial"/>
          <w:b/>
          <w:sz w:val="22"/>
          <w:szCs w:val="22"/>
        </w:rPr>
      </w:pPr>
      <w:r w:rsidRPr="003D5C35">
        <w:rPr>
          <w:rFonts w:ascii="Arial" w:hAnsi="Arial" w:cs="Arial"/>
          <w:b/>
          <w:sz w:val="22"/>
          <w:szCs w:val="22"/>
        </w:rPr>
        <w:t xml:space="preserve">Yurtiçi </w:t>
      </w:r>
      <w:r w:rsidR="005F62D2" w:rsidRPr="003D5C35">
        <w:rPr>
          <w:rFonts w:ascii="Arial" w:hAnsi="Arial" w:cs="Arial"/>
          <w:b/>
          <w:sz w:val="22"/>
          <w:szCs w:val="22"/>
        </w:rPr>
        <w:t xml:space="preserve">Şubelere Ait </w:t>
      </w:r>
      <w:r w:rsidRPr="003D5C35">
        <w:rPr>
          <w:rFonts w:ascii="Arial" w:hAnsi="Arial" w:cs="Arial"/>
          <w:b/>
          <w:sz w:val="22"/>
          <w:szCs w:val="22"/>
        </w:rPr>
        <w:t>Kredi</w:t>
      </w:r>
      <w:r w:rsidR="005F62D2" w:rsidRPr="003D5C35">
        <w:rPr>
          <w:rFonts w:ascii="Arial" w:hAnsi="Arial" w:cs="Arial"/>
          <w:b/>
          <w:sz w:val="22"/>
          <w:szCs w:val="22"/>
        </w:rPr>
        <w:t>lerin</w:t>
      </w:r>
      <w:r w:rsidRPr="003D5C35">
        <w:rPr>
          <w:rFonts w:ascii="Arial" w:hAnsi="Arial" w:cs="Arial"/>
          <w:b/>
          <w:sz w:val="22"/>
          <w:szCs w:val="22"/>
        </w:rPr>
        <w:t xml:space="preserve"> Bölgelere Göre Dağılımı</w:t>
      </w:r>
      <w:r w:rsidR="00B472FB" w:rsidRPr="003D5C35">
        <w:rPr>
          <w:rFonts w:ascii="Arial" w:hAnsi="Arial" w:cs="Arial"/>
          <w:b/>
          <w:sz w:val="22"/>
          <w:szCs w:val="22"/>
        </w:rPr>
        <w:t>*</w:t>
      </w:r>
      <w:r w:rsidRPr="003D5C35">
        <w:rPr>
          <w:rFonts w:ascii="Arial" w:hAnsi="Arial" w:cs="Arial"/>
          <w:b/>
          <w:sz w:val="22"/>
          <w:szCs w:val="22"/>
        </w:rPr>
        <w:t xml:space="preserve"> (yüzde pay)</w:t>
      </w:r>
    </w:p>
    <w:p w:rsidR="002F0B29" w:rsidRPr="003D5C35" w:rsidRDefault="002F0B29" w:rsidP="001E76AD">
      <w:pPr>
        <w:ind w:right="-599"/>
        <w:jc w:val="center"/>
        <w:rPr>
          <w:rFonts w:ascii="Arial" w:hAnsi="Arial" w:cs="Arial"/>
          <w:b/>
          <w:sz w:val="12"/>
          <w:szCs w:val="22"/>
        </w:rPr>
      </w:pPr>
    </w:p>
    <w:tbl>
      <w:tblPr>
        <w:tblStyle w:val="TableGrid"/>
        <w:tblW w:w="8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45"/>
        <w:gridCol w:w="1905"/>
        <w:gridCol w:w="2022"/>
        <w:gridCol w:w="2023"/>
      </w:tblGrid>
      <w:tr w:rsidR="003D5C35" w:rsidRPr="003D5C35" w:rsidTr="00B472FB">
        <w:tc>
          <w:tcPr>
            <w:tcW w:w="2345" w:type="dxa"/>
            <w:tcBorders>
              <w:bottom w:val="single" w:sz="4" w:space="0" w:color="auto"/>
            </w:tcBorders>
          </w:tcPr>
          <w:p w:rsidR="00940FDD" w:rsidRPr="003D5C35" w:rsidRDefault="00940FDD" w:rsidP="001E76AD">
            <w:pPr>
              <w:ind w:right="-599"/>
              <w:rPr>
                <w:rFonts w:ascii="Arial" w:hAnsi="Arial" w:cs="Arial"/>
                <w:sz w:val="22"/>
                <w:szCs w:val="22"/>
              </w:rPr>
            </w:pPr>
          </w:p>
        </w:tc>
        <w:tc>
          <w:tcPr>
            <w:tcW w:w="1905" w:type="dxa"/>
            <w:tcBorders>
              <w:bottom w:val="single" w:sz="4" w:space="0" w:color="auto"/>
            </w:tcBorders>
          </w:tcPr>
          <w:p w:rsidR="00940FDD" w:rsidRPr="003D5C35" w:rsidRDefault="00C90275" w:rsidP="001E76AD">
            <w:pPr>
              <w:ind w:right="-599"/>
              <w:jc w:val="center"/>
              <w:rPr>
                <w:rFonts w:ascii="Arial" w:hAnsi="Arial" w:cs="Arial"/>
                <w:b/>
                <w:sz w:val="22"/>
                <w:szCs w:val="22"/>
              </w:rPr>
            </w:pPr>
            <w:r w:rsidRPr="003D5C35">
              <w:rPr>
                <w:rFonts w:ascii="Arial" w:hAnsi="Arial" w:cs="Arial"/>
                <w:b/>
                <w:sz w:val="22"/>
                <w:szCs w:val="22"/>
              </w:rPr>
              <w:t xml:space="preserve">         </w:t>
            </w:r>
            <w:r w:rsidR="00940FDD" w:rsidRPr="003D5C35">
              <w:rPr>
                <w:rFonts w:ascii="Arial" w:hAnsi="Arial" w:cs="Arial"/>
                <w:b/>
                <w:sz w:val="22"/>
                <w:szCs w:val="22"/>
              </w:rPr>
              <w:t>2002</w:t>
            </w:r>
          </w:p>
        </w:tc>
        <w:tc>
          <w:tcPr>
            <w:tcW w:w="2022" w:type="dxa"/>
            <w:tcBorders>
              <w:bottom w:val="single" w:sz="4" w:space="0" w:color="auto"/>
            </w:tcBorders>
          </w:tcPr>
          <w:p w:rsidR="00940FDD" w:rsidRPr="003D5C35" w:rsidRDefault="00C90275" w:rsidP="001E76AD">
            <w:pPr>
              <w:ind w:right="-599"/>
              <w:jc w:val="center"/>
              <w:rPr>
                <w:rFonts w:ascii="Arial" w:hAnsi="Arial" w:cs="Arial"/>
                <w:b/>
                <w:sz w:val="22"/>
                <w:szCs w:val="22"/>
              </w:rPr>
            </w:pPr>
            <w:r w:rsidRPr="003D5C35">
              <w:rPr>
                <w:rFonts w:ascii="Arial" w:hAnsi="Arial" w:cs="Arial"/>
                <w:b/>
                <w:sz w:val="22"/>
                <w:szCs w:val="22"/>
              </w:rPr>
              <w:t xml:space="preserve">            </w:t>
            </w:r>
            <w:r w:rsidR="00940FDD" w:rsidRPr="003D5C35">
              <w:rPr>
                <w:rFonts w:ascii="Arial" w:hAnsi="Arial" w:cs="Arial"/>
                <w:b/>
                <w:sz w:val="22"/>
                <w:szCs w:val="22"/>
              </w:rPr>
              <w:t>201</w:t>
            </w:r>
            <w:r w:rsidR="00AA57A2" w:rsidRPr="003D5C35">
              <w:rPr>
                <w:rFonts w:ascii="Arial" w:hAnsi="Arial" w:cs="Arial"/>
                <w:b/>
                <w:sz w:val="22"/>
                <w:szCs w:val="22"/>
              </w:rPr>
              <w:t>6</w:t>
            </w:r>
          </w:p>
        </w:tc>
        <w:tc>
          <w:tcPr>
            <w:tcW w:w="2023" w:type="dxa"/>
            <w:tcBorders>
              <w:bottom w:val="single" w:sz="4" w:space="0" w:color="auto"/>
            </w:tcBorders>
          </w:tcPr>
          <w:p w:rsidR="00940FDD" w:rsidRPr="003D5C35" w:rsidRDefault="00C90275" w:rsidP="001E76AD">
            <w:pPr>
              <w:ind w:right="-599"/>
              <w:jc w:val="center"/>
              <w:rPr>
                <w:rFonts w:ascii="Arial" w:hAnsi="Arial" w:cs="Arial"/>
                <w:b/>
                <w:sz w:val="22"/>
                <w:szCs w:val="22"/>
              </w:rPr>
            </w:pPr>
            <w:r w:rsidRPr="003D5C35">
              <w:rPr>
                <w:rFonts w:ascii="Arial" w:hAnsi="Arial" w:cs="Arial"/>
                <w:b/>
                <w:sz w:val="22"/>
                <w:szCs w:val="22"/>
              </w:rPr>
              <w:t xml:space="preserve">          </w:t>
            </w:r>
            <w:r w:rsidR="00940FDD" w:rsidRPr="003D5C35">
              <w:rPr>
                <w:rFonts w:ascii="Arial" w:hAnsi="Arial" w:cs="Arial"/>
                <w:b/>
                <w:sz w:val="22"/>
                <w:szCs w:val="22"/>
              </w:rPr>
              <w:t>201</w:t>
            </w:r>
            <w:r w:rsidR="00AA57A2" w:rsidRPr="003D5C35">
              <w:rPr>
                <w:rFonts w:ascii="Arial" w:hAnsi="Arial" w:cs="Arial"/>
                <w:b/>
                <w:sz w:val="22"/>
                <w:szCs w:val="22"/>
              </w:rPr>
              <w:t>7</w:t>
            </w:r>
          </w:p>
        </w:tc>
      </w:tr>
      <w:tr w:rsidR="003D5C35" w:rsidRPr="003D5C35" w:rsidTr="00D80A95">
        <w:tc>
          <w:tcPr>
            <w:tcW w:w="2345" w:type="dxa"/>
            <w:tcBorders>
              <w:top w:val="single" w:sz="4" w:space="0" w:color="auto"/>
            </w:tcBorders>
            <w:vAlign w:val="center"/>
          </w:tcPr>
          <w:p w:rsidR="00AA57A2" w:rsidRPr="003D5C35" w:rsidRDefault="00AA57A2" w:rsidP="001E76AD">
            <w:pPr>
              <w:rPr>
                <w:rFonts w:ascii="Arial" w:hAnsi="Arial" w:cs="Arial"/>
                <w:sz w:val="22"/>
                <w:szCs w:val="22"/>
              </w:rPr>
            </w:pPr>
            <w:r w:rsidRPr="003D5C35">
              <w:rPr>
                <w:rFonts w:ascii="Arial" w:hAnsi="Arial" w:cs="Arial"/>
                <w:bCs/>
                <w:sz w:val="22"/>
                <w:szCs w:val="22"/>
              </w:rPr>
              <w:t>İstanbul</w:t>
            </w:r>
          </w:p>
        </w:tc>
        <w:tc>
          <w:tcPr>
            <w:tcW w:w="1905" w:type="dxa"/>
            <w:tcBorders>
              <w:top w:val="single" w:sz="4" w:space="0" w:color="auto"/>
            </w:tcBorders>
            <w:vAlign w:val="center"/>
          </w:tcPr>
          <w:p w:rsidR="00AA57A2" w:rsidRPr="003D5C35" w:rsidRDefault="00AA57A2" w:rsidP="001E76AD">
            <w:pPr>
              <w:jc w:val="right"/>
              <w:rPr>
                <w:rFonts w:ascii="Arial" w:hAnsi="Arial" w:cs="Arial"/>
                <w:sz w:val="22"/>
                <w:szCs w:val="22"/>
              </w:rPr>
            </w:pPr>
            <w:r w:rsidRPr="003D5C35">
              <w:rPr>
                <w:rFonts w:ascii="Arial" w:hAnsi="Arial" w:cs="Arial"/>
                <w:bCs/>
                <w:sz w:val="22"/>
                <w:szCs w:val="22"/>
              </w:rPr>
              <w:t>50,6</w:t>
            </w:r>
          </w:p>
        </w:tc>
        <w:tc>
          <w:tcPr>
            <w:tcW w:w="2022" w:type="dxa"/>
            <w:tcBorders>
              <w:top w:val="single" w:sz="4" w:space="0" w:color="auto"/>
            </w:tcBorders>
            <w:vAlign w:val="center"/>
          </w:tcPr>
          <w:p w:rsidR="00AA57A2" w:rsidRPr="003D5C35" w:rsidRDefault="00AA57A2" w:rsidP="005C67D6">
            <w:pPr>
              <w:jc w:val="right"/>
              <w:rPr>
                <w:rFonts w:ascii="Arial" w:hAnsi="Arial" w:cs="Arial"/>
                <w:sz w:val="22"/>
                <w:szCs w:val="22"/>
              </w:rPr>
            </w:pPr>
            <w:r w:rsidRPr="003D5C35">
              <w:rPr>
                <w:rFonts w:ascii="Arial" w:hAnsi="Arial" w:cs="Arial"/>
                <w:sz w:val="22"/>
                <w:szCs w:val="22"/>
              </w:rPr>
              <w:t>43,6</w:t>
            </w:r>
          </w:p>
        </w:tc>
        <w:tc>
          <w:tcPr>
            <w:tcW w:w="2023" w:type="dxa"/>
            <w:tcBorders>
              <w:top w:val="single" w:sz="4" w:space="0" w:color="auto"/>
            </w:tcBorders>
            <w:vAlign w:val="center"/>
          </w:tcPr>
          <w:p w:rsidR="00AA57A2" w:rsidRPr="003D5C35" w:rsidRDefault="00AA57A2" w:rsidP="001E76AD">
            <w:pPr>
              <w:jc w:val="right"/>
              <w:rPr>
                <w:rFonts w:ascii="Arial" w:hAnsi="Arial" w:cs="Arial"/>
                <w:sz w:val="22"/>
                <w:szCs w:val="22"/>
              </w:rPr>
            </w:pPr>
            <w:r w:rsidRPr="003D5C35">
              <w:rPr>
                <w:rFonts w:ascii="Arial" w:hAnsi="Arial" w:cs="Arial"/>
                <w:sz w:val="22"/>
                <w:szCs w:val="22"/>
              </w:rPr>
              <w:t>42,3</w:t>
            </w:r>
          </w:p>
        </w:tc>
      </w:tr>
      <w:tr w:rsidR="003D5C35" w:rsidRPr="003D5C35" w:rsidTr="00D80A95">
        <w:tc>
          <w:tcPr>
            <w:tcW w:w="2345" w:type="dxa"/>
            <w:vAlign w:val="center"/>
          </w:tcPr>
          <w:p w:rsidR="00AA57A2" w:rsidRPr="003D5C35" w:rsidRDefault="00AA57A2" w:rsidP="001E76AD">
            <w:pPr>
              <w:rPr>
                <w:rFonts w:ascii="Arial" w:hAnsi="Arial" w:cs="Arial"/>
                <w:sz w:val="22"/>
                <w:szCs w:val="22"/>
              </w:rPr>
            </w:pPr>
            <w:r w:rsidRPr="003D5C35">
              <w:rPr>
                <w:rFonts w:ascii="Arial" w:hAnsi="Arial" w:cs="Arial"/>
                <w:bCs/>
                <w:sz w:val="22"/>
                <w:szCs w:val="22"/>
              </w:rPr>
              <w:t>Batı Anadolu</w:t>
            </w:r>
          </w:p>
        </w:tc>
        <w:tc>
          <w:tcPr>
            <w:tcW w:w="1905" w:type="dxa"/>
            <w:vAlign w:val="center"/>
          </w:tcPr>
          <w:p w:rsidR="00AA57A2" w:rsidRPr="003D5C35" w:rsidRDefault="00AA57A2" w:rsidP="001E76AD">
            <w:pPr>
              <w:jc w:val="right"/>
              <w:rPr>
                <w:rFonts w:ascii="Arial" w:hAnsi="Arial" w:cs="Arial"/>
                <w:sz w:val="22"/>
                <w:szCs w:val="22"/>
              </w:rPr>
            </w:pPr>
            <w:r w:rsidRPr="003D5C35">
              <w:rPr>
                <w:rFonts w:ascii="Arial" w:hAnsi="Arial" w:cs="Arial"/>
                <w:bCs/>
                <w:sz w:val="22"/>
                <w:szCs w:val="22"/>
              </w:rPr>
              <w:t>17,6</w:t>
            </w:r>
          </w:p>
        </w:tc>
        <w:tc>
          <w:tcPr>
            <w:tcW w:w="2022" w:type="dxa"/>
            <w:vAlign w:val="center"/>
          </w:tcPr>
          <w:p w:rsidR="00AA57A2" w:rsidRPr="003D5C35" w:rsidRDefault="00AA57A2" w:rsidP="005C67D6">
            <w:pPr>
              <w:jc w:val="right"/>
              <w:rPr>
                <w:rFonts w:ascii="Arial" w:hAnsi="Arial" w:cs="Arial"/>
                <w:sz w:val="22"/>
                <w:szCs w:val="22"/>
              </w:rPr>
            </w:pPr>
            <w:r w:rsidRPr="003D5C35">
              <w:rPr>
                <w:rFonts w:ascii="Arial" w:hAnsi="Arial" w:cs="Arial"/>
                <w:sz w:val="22"/>
                <w:szCs w:val="22"/>
              </w:rPr>
              <w:t>14,5</w:t>
            </w:r>
          </w:p>
        </w:tc>
        <w:tc>
          <w:tcPr>
            <w:tcW w:w="2023" w:type="dxa"/>
            <w:vAlign w:val="center"/>
          </w:tcPr>
          <w:p w:rsidR="00AA57A2" w:rsidRPr="003D5C35" w:rsidRDefault="00AA57A2" w:rsidP="001E76AD">
            <w:pPr>
              <w:jc w:val="right"/>
              <w:rPr>
                <w:rFonts w:ascii="Arial" w:hAnsi="Arial" w:cs="Arial"/>
                <w:sz w:val="22"/>
                <w:szCs w:val="22"/>
              </w:rPr>
            </w:pPr>
            <w:r w:rsidRPr="003D5C35">
              <w:rPr>
                <w:rFonts w:ascii="Arial" w:hAnsi="Arial" w:cs="Arial"/>
                <w:sz w:val="22"/>
                <w:szCs w:val="22"/>
              </w:rPr>
              <w:t>14,5</w:t>
            </w:r>
          </w:p>
        </w:tc>
      </w:tr>
      <w:tr w:rsidR="003D5C35" w:rsidRPr="003D5C35" w:rsidTr="00D80A95">
        <w:tc>
          <w:tcPr>
            <w:tcW w:w="2345" w:type="dxa"/>
            <w:vAlign w:val="center"/>
          </w:tcPr>
          <w:p w:rsidR="00AA57A2" w:rsidRPr="003D5C35" w:rsidRDefault="00AA57A2" w:rsidP="001E76AD">
            <w:pPr>
              <w:rPr>
                <w:rFonts w:ascii="Arial" w:hAnsi="Arial" w:cs="Arial"/>
                <w:sz w:val="22"/>
                <w:szCs w:val="22"/>
              </w:rPr>
            </w:pPr>
            <w:r w:rsidRPr="003D5C35">
              <w:rPr>
                <w:rFonts w:ascii="Arial" w:hAnsi="Arial" w:cs="Arial"/>
                <w:bCs/>
                <w:sz w:val="22"/>
                <w:szCs w:val="22"/>
              </w:rPr>
              <w:t>Ege</w:t>
            </w:r>
          </w:p>
        </w:tc>
        <w:tc>
          <w:tcPr>
            <w:tcW w:w="1905" w:type="dxa"/>
            <w:vAlign w:val="center"/>
          </w:tcPr>
          <w:p w:rsidR="00AA57A2" w:rsidRPr="003D5C35" w:rsidRDefault="00AA57A2" w:rsidP="001E76AD">
            <w:pPr>
              <w:jc w:val="right"/>
              <w:rPr>
                <w:rFonts w:ascii="Arial" w:hAnsi="Arial" w:cs="Arial"/>
                <w:sz w:val="22"/>
                <w:szCs w:val="22"/>
              </w:rPr>
            </w:pPr>
            <w:r w:rsidRPr="003D5C35">
              <w:rPr>
                <w:rFonts w:ascii="Arial" w:hAnsi="Arial" w:cs="Arial"/>
                <w:bCs/>
                <w:sz w:val="22"/>
                <w:szCs w:val="22"/>
              </w:rPr>
              <w:t>7,6</w:t>
            </w:r>
          </w:p>
        </w:tc>
        <w:tc>
          <w:tcPr>
            <w:tcW w:w="2022" w:type="dxa"/>
            <w:vAlign w:val="center"/>
          </w:tcPr>
          <w:p w:rsidR="00AA57A2" w:rsidRPr="003D5C35" w:rsidRDefault="00AA57A2" w:rsidP="005C67D6">
            <w:pPr>
              <w:jc w:val="right"/>
              <w:rPr>
                <w:rFonts w:ascii="Arial" w:hAnsi="Arial" w:cs="Arial"/>
                <w:sz w:val="22"/>
                <w:szCs w:val="22"/>
              </w:rPr>
            </w:pPr>
            <w:r w:rsidRPr="003D5C35">
              <w:rPr>
                <w:rFonts w:ascii="Arial" w:hAnsi="Arial" w:cs="Arial"/>
                <w:sz w:val="22"/>
                <w:szCs w:val="22"/>
              </w:rPr>
              <w:t>10,6</w:t>
            </w:r>
          </w:p>
        </w:tc>
        <w:tc>
          <w:tcPr>
            <w:tcW w:w="2023" w:type="dxa"/>
            <w:vAlign w:val="center"/>
          </w:tcPr>
          <w:p w:rsidR="00AA57A2" w:rsidRPr="003D5C35" w:rsidRDefault="00AA57A2" w:rsidP="001E76AD">
            <w:pPr>
              <w:jc w:val="right"/>
              <w:rPr>
                <w:rFonts w:ascii="Arial" w:hAnsi="Arial" w:cs="Arial"/>
                <w:sz w:val="22"/>
                <w:szCs w:val="22"/>
              </w:rPr>
            </w:pPr>
            <w:r w:rsidRPr="003D5C35">
              <w:rPr>
                <w:rFonts w:ascii="Arial" w:hAnsi="Arial" w:cs="Arial"/>
                <w:sz w:val="22"/>
                <w:szCs w:val="22"/>
              </w:rPr>
              <w:t>10,9</w:t>
            </w:r>
          </w:p>
        </w:tc>
      </w:tr>
      <w:tr w:rsidR="003D5C35" w:rsidRPr="003D5C35" w:rsidTr="00D80A95">
        <w:tc>
          <w:tcPr>
            <w:tcW w:w="2345" w:type="dxa"/>
            <w:vAlign w:val="center"/>
          </w:tcPr>
          <w:p w:rsidR="00AA57A2" w:rsidRPr="003D5C35" w:rsidRDefault="00AA57A2" w:rsidP="001E76AD">
            <w:pPr>
              <w:rPr>
                <w:rFonts w:ascii="Arial" w:hAnsi="Arial" w:cs="Arial"/>
                <w:sz w:val="22"/>
                <w:szCs w:val="22"/>
              </w:rPr>
            </w:pPr>
            <w:r w:rsidRPr="003D5C35">
              <w:rPr>
                <w:rFonts w:ascii="Arial" w:hAnsi="Arial" w:cs="Arial"/>
                <w:bCs/>
                <w:sz w:val="22"/>
                <w:szCs w:val="22"/>
              </w:rPr>
              <w:t>Akdeniz</w:t>
            </w:r>
          </w:p>
        </w:tc>
        <w:tc>
          <w:tcPr>
            <w:tcW w:w="1905" w:type="dxa"/>
            <w:vAlign w:val="center"/>
          </w:tcPr>
          <w:p w:rsidR="00AA57A2" w:rsidRPr="003D5C35" w:rsidRDefault="00AA57A2" w:rsidP="001E76AD">
            <w:pPr>
              <w:jc w:val="right"/>
              <w:rPr>
                <w:rFonts w:ascii="Arial" w:hAnsi="Arial" w:cs="Arial"/>
                <w:sz w:val="22"/>
                <w:szCs w:val="22"/>
              </w:rPr>
            </w:pPr>
            <w:r w:rsidRPr="003D5C35">
              <w:rPr>
                <w:rFonts w:ascii="Arial" w:hAnsi="Arial" w:cs="Arial"/>
                <w:bCs/>
                <w:sz w:val="22"/>
                <w:szCs w:val="22"/>
              </w:rPr>
              <w:t>5,4</w:t>
            </w:r>
          </w:p>
        </w:tc>
        <w:tc>
          <w:tcPr>
            <w:tcW w:w="2022" w:type="dxa"/>
            <w:vAlign w:val="center"/>
          </w:tcPr>
          <w:p w:rsidR="00AA57A2" w:rsidRPr="003D5C35" w:rsidRDefault="00AA57A2" w:rsidP="005C67D6">
            <w:pPr>
              <w:jc w:val="right"/>
              <w:rPr>
                <w:rFonts w:ascii="Arial" w:hAnsi="Arial" w:cs="Arial"/>
                <w:sz w:val="22"/>
                <w:szCs w:val="22"/>
              </w:rPr>
            </w:pPr>
            <w:r w:rsidRPr="003D5C35">
              <w:rPr>
                <w:rFonts w:ascii="Arial" w:hAnsi="Arial" w:cs="Arial"/>
                <w:sz w:val="22"/>
                <w:szCs w:val="22"/>
              </w:rPr>
              <w:t>9,3</w:t>
            </w:r>
          </w:p>
        </w:tc>
        <w:tc>
          <w:tcPr>
            <w:tcW w:w="2023" w:type="dxa"/>
            <w:vAlign w:val="center"/>
          </w:tcPr>
          <w:p w:rsidR="00AA57A2" w:rsidRPr="003D5C35" w:rsidRDefault="00AA57A2" w:rsidP="001E76AD">
            <w:pPr>
              <w:jc w:val="right"/>
              <w:rPr>
                <w:rFonts w:ascii="Arial" w:hAnsi="Arial" w:cs="Arial"/>
                <w:sz w:val="22"/>
                <w:szCs w:val="22"/>
              </w:rPr>
            </w:pPr>
            <w:r w:rsidRPr="003D5C35">
              <w:rPr>
                <w:rFonts w:ascii="Arial" w:hAnsi="Arial" w:cs="Arial"/>
                <w:sz w:val="22"/>
                <w:szCs w:val="22"/>
              </w:rPr>
              <w:t>9,4</w:t>
            </w:r>
          </w:p>
        </w:tc>
      </w:tr>
      <w:tr w:rsidR="003D5C35" w:rsidRPr="003D5C35" w:rsidTr="00D80A95">
        <w:tc>
          <w:tcPr>
            <w:tcW w:w="2345" w:type="dxa"/>
            <w:vAlign w:val="center"/>
          </w:tcPr>
          <w:p w:rsidR="00AA57A2" w:rsidRPr="003D5C35" w:rsidRDefault="00AA57A2" w:rsidP="001E76AD">
            <w:pPr>
              <w:rPr>
                <w:rFonts w:ascii="Arial" w:hAnsi="Arial" w:cs="Arial"/>
                <w:sz w:val="22"/>
                <w:szCs w:val="22"/>
              </w:rPr>
            </w:pPr>
            <w:r w:rsidRPr="003D5C35">
              <w:rPr>
                <w:rFonts w:ascii="Arial" w:hAnsi="Arial" w:cs="Arial"/>
                <w:bCs/>
                <w:sz w:val="22"/>
                <w:szCs w:val="22"/>
              </w:rPr>
              <w:t>Doğu Marmara</w:t>
            </w:r>
          </w:p>
        </w:tc>
        <w:tc>
          <w:tcPr>
            <w:tcW w:w="1905" w:type="dxa"/>
            <w:vAlign w:val="center"/>
          </w:tcPr>
          <w:p w:rsidR="00AA57A2" w:rsidRPr="003D5C35" w:rsidRDefault="00AA57A2" w:rsidP="001E76AD">
            <w:pPr>
              <w:jc w:val="right"/>
              <w:rPr>
                <w:rFonts w:ascii="Arial" w:hAnsi="Arial" w:cs="Arial"/>
                <w:sz w:val="22"/>
                <w:szCs w:val="22"/>
              </w:rPr>
            </w:pPr>
            <w:r w:rsidRPr="003D5C35">
              <w:rPr>
                <w:rFonts w:ascii="Arial" w:hAnsi="Arial" w:cs="Arial"/>
                <w:bCs/>
                <w:sz w:val="22"/>
                <w:szCs w:val="22"/>
              </w:rPr>
              <w:t>6,7</w:t>
            </w:r>
          </w:p>
        </w:tc>
        <w:tc>
          <w:tcPr>
            <w:tcW w:w="2022" w:type="dxa"/>
            <w:vAlign w:val="center"/>
          </w:tcPr>
          <w:p w:rsidR="00AA57A2" w:rsidRPr="003D5C35" w:rsidRDefault="00AA57A2" w:rsidP="005C67D6">
            <w:pPr>
              <w:jc w:val="right"/>
              <w:rPr>
                <w:rFonts w:ascii="Arial" w:hAnsi="Arial" w:cs="Arial"/>
                <w:sz w:val="22"/>
                <w:szCs w:val="22"/>
              </w:rPr>
            </w:pPr>
            <w:r w:rsidRPr="003D5C35">
              <w:rPr>
                <w:rFonts w:ascii="Arial" w:hAnsi="Arial" w:cs="Arial"/>
                <w:sz w:val="22"/>
                <w:szCs w:val="22"/>
              </w:rPr>
              <w:t>7,0</w:t>
            </w:r>
          </w:p>
        </w:tc>
        <w:tc>
          <w:tcPr>
            <w:tcW w:w="2023" w:type="dxa"/>
            <w:vAlign w:val="center"/>
          </w:tcPr>
          <w:p w:rsidR="00AA57A2" w:rsidRPr="003D5C35" w:rsidRDefault="00AA57A2" w:rsidP="001E76AD">
            <w:pPr>
              <w:jc w:val="right"/>
              <w:rPr>
                <w:rFonts w:ascii="Arial" w:hAnsi="Arial" w:cs="Arial"/>
                <w:sz w:val="22"/>
                <w:szCs w:val="22"/>
              </w:rPr>
            </w:pPr>
            <w:r w:rsidRPr="003D5C35">
              <w:rPr>
                <w:rFonts w:ascii="Arial" w:hAnsi="Arial" w:cs="Arial"/>
                <w:sz w:val="22"/>
                <w:szCs w:val="22"/>
              </w:rPr>
              <w:t>7,2</w:t>
            </w:r>
          </w:p>
        </w:tc>
      </w:tr>
      <w:tr w:rsidR="003D5C35" w:rsidRPr="003D5C35" w:rsidTr="00D80A95">
        <w:tc>
          <w:tcPr>
            <w:tcW w:w="2345" w:type="dxa"/>
            <w:vAlign w:val="center"/>
          </w:tcPr>
          <w:p w:rsidR="00AA57A2" w:rsidRPr="003D5C35" w:rsidRDefault="00AA57A2" w:rsidP="001E76AD">
            <w:pPr>
              <w:rPr>
                <w:rFonts w:ascii="Arial" w:hAnsi="Arial" w:cs="Arial"/>
                <w:sz w:val="22"/>
                <w:szCs w:val="22"/>
              </w:rPr>
            </w:pPr>
            <w:r w:rsidRPr="003D5C35">
              <w:rPr>
                <w:rFonts w:ascii="Arial" w:hAnsi="Arial" w:cs="Arial"/>
                <w:bCs/>
                <w:sz w:val="22"/>
                <w:szCs w:val="22"/>
              </w:rPr>
              <w:t>Güneydoğu Anadolu</w:t>
            </w:r>
          </w:p>
        </w:tc>
        <w:tc>
          <w:tcPr>
            <w:tcW w:w="1905" w:type="dxa"/>
            <w:vAlign w:val="center"/>
          </w:tcPr>
          <w:p w:rsidR="00AA57A2" w:rsidRPr="003D5C35" w:rsidRDefault="00AA57A2" w:rsidP="001E76AD">
            <w:pPr>
              <w:jc w:val="right"/>
              <w:rPr>
                <w:rFonts w:ascii="Arial" w:hAnsi="Arial" w:cs="Arial"/>
                <w:sz w:val="22"/>
                <w:szCs w:val="22"/>
              </w:rPr>
            </w:pPr>
            <w:r w:rsidRPr="003D5C35">
              <w:rPr>
                <w:rFonts w:ascii="Arial" w:hAnsi="Arial" w:cs="Arial"/>
                <w:bCs/>
                <w:sz w:val="22"/>
                <w:szCs w:val="22"/>
              </w:rPr>
              <w:t>1,2</w:t>
            </w:r>
          </w:p>
        </w:tc>
        <w:tc>
          <w:tcPr>
            <w:tcW w:w="2022" w:type="dxa"/>
            <w:vAlign w:val="center"/>
          </w:tcPr>
          <w:p w:rsidR="00AA57A2" w:rsidRPr="003D5C35" w:rsidRDefault="00AA57A2" w:rsidP="005C67D6">
            <w:pPr>
              <w:jc w:val="right"/>
              <w:rPr>
                <w:rFonts w:ascii="Arial" w:hAnsi="Arial" w:cs="Arial"/>
                <w:sz w:val="22"/>
                <w:szCs w:val="22"/>
              </w:rPr>
            </w:pPr>
            <w:r w:rsidRPr="003D5C35">
              <w:rPr>
                <w:rFonts w:ascii="Arial" w:hAnsi="Arial" w:cs="Arial"/>
                <w:sz w:val="22"/>
                <w:szCs w:val="22"/>
              </w:rPr>
              <w:t>4,0</w:t>
            </w:r>
          </w:p>
        </w:tc>
        <w:tc>
          <w:tcPr>
            <w:tcW w:w="2023" w:type="dxa"/>
            <w:vAlign w:val="center"/>
          </w:tcPr>
          <w:p w:rsidR="00AA57A2" w:rsidRPr="003D5C35" w:rsidRDefault="00AA57A2" w:rsidP="001E76AD">
            <w:pPr>
              <w:jc w:val="right"/>
              <w:rPr>
                <w:rFonts w:ascii="Arial" w:hAnsi="Arial" w:cs="Arial"/>
                <w:sz w:val="22"/>
                <w:szCs w:val="22"/>
              </w:rPr>
            </w:pPr>
            <w:r w:rsidRPr="003D5C35">
              <w:rPr>
                <w:rFonts w:ascii="Arial" w:hAnsi="Arial" w:cs="Arial"/>
                <w:sz w:val="22"/>
                <w:szCs w:val="22"/>
              </w:rPr>
              <w:t>4,3</w:t>
            </w:r>
          </w:p>
        </w:tc>
      </w:tr>
      <w:tr w:rsidR="003D5C35" w:rsidRPr="003D5C35" w:rsidTr="00D80A95">
        <w:tc>
          <w:tcPr>
            <w:tcW w:w="2345" w:type="dxa"/>
            <w:vAlign w:val="center"/>
          </w:tcPr>
          <w:p w:rsidR="00AA57A2" w:rsidRPr="003D5C35" w:rsidRDefault="00AA57A2" w:rsidP="001E76AD">
            <w:pPr>
              <w:rPr>
                <w:rFonts w:ascii="Arial" w:hAnsi="Arial" w:cs="Arial"/>
                <w:sz w:val="22"/>
                <w:szCs w:val="22"/>
              </w:rPr>
            </w:pPr>
            <w:r w:rsidRPr="003D5C35">
              <w:rPr>
                <w:rFonts w:ascii="Arial" w:hAnsi="Arial" w:cs="Arial"/>
                <w:bCs/>
                <w:sz w:val="22"/>
                <w:szCs w:val="22"/>
              </w:rPr>
              <w:t>Batı Marmara</w:t>
            </w:r>
          </w:p>
        </w:tc>
        <w:tc>
          <w:tcPr>
            <w:tcW w:w="1905" w:type="dxa"/>
            <w:vAlign w:val="center"/>
          </w:tcPr>
          <w:p w:rsidR="00AA57A2" w:rsidRPr="003D5C35" w:rsidRDefault="00AA57A2" w:rsidP="001E76AD">
            <w:pPr>
              <w:jc w:val="right"/>
              <w:rPr>
                <w:rFonts w:ascii="Arial" w:hAnsi="Arial" w:cs="Arial"/>
                <w:sz w:val="22"/>
                <w:szCs w:val="22"/>
              </w:rPr>
            </w:pPr>
            <w:r w:rsidRPr="003D5C35">
              <w:rPr>
                <w:rFonts w:ascii="Arial" w:hAnsi="Arial" w:cs="Arial"/>
                <w:bCs/>
                <w:sz w:val="22"/>
                <w:szCs w:val="22"/>
              </w:rPr>
              <w:t>1,2</w:t>
            </w:r>
          </w:p>
        </w:tc>
        <w:tc>
          <w:tcPr>
            <w:tcW w:w="2022" w:type="dxa"/>
            <w:vAlign w:val="center"/>
          </w:tcPr>
          <w:p w:rsidR="00AA57A2" w:rsidRPr="003D5C35" w:rsidRDefault="00AA57A2" w:rsidP="005C67D6">
            <w:pPr>
              <w:jc w:val="right"/>
              <w:rPr>
                <w:rFonts w:ascii="Arial" w:hAnsi="Arial" w:cs="Arial"/>
                <w:sz w:val="22"/>
                <w:szCs w:val="22"/>
              </w:rPr>
            </w:pPr>
            <w:r w:rsidRPr="003D5C35">
              <w:rPr>
                <w:rFonts w:ascii="Arial" w:hAnsi="Arial" w:cs="Arial"/>
                <w:sz w:val="22"/>
                <w:szCs w:val="22"/>
              </w:rPr>
              <w:t>2,6</w:t>
            </w:r>
          </w:p>
        </w:tc>
        <w:tc>
          <w:tcPr>
            <w:tcW w:w="2023" w:type="dxa"/>
            <w:vAlign w:val="center"/>
          </w:tcPr>
          <w:p w:rsidR="00AA57A2" w:rsidRPr="003D5C35" w:rsidRDefault="00AA57A2" w:rsidP="001E76AD">
            <w:pPr>
              <w:jc w:val="right"/>
              <w:rPr>
                <w:rFonts w:ascii="Arial" w:hAnsi="Arial" w:cs="Arial"/>
                <w:sz w:val="22"/>
                <w:szCs w:val="22"/>
              </w:rPr>
            </w:pPr>
            <w:r w:rsidRPr="003D5C35">
              <w:rPr>
                <w:rFonts w:ascii="Arial" w:hAnsi="Arial" w:cs="Arial"/>
                <w:sz w:val="22"/>
                <w:szCs w:val="22"/>
              </w:rPr>
              <w:t>2,6</w:t>
            </w:r>
          </w:p>
        </w:tc>
      </w:tr>
      <w:tr w:rsidR="003D5C35" w:rsidRPr="003D5C35" w:rsidTr="00D80A95">
        <w:tc>
          <w:tcPr>
            <w:tcW w:w="2345" w:type="dxa"/>
            <w:vAlign w:val="center"/>
          </w:tcPr>
          <w:p w:rsidR="00AA57A2" w:rsidRPr="003D5C35" w:rsidRDefault="00AA57A2" w:rsidP="001E76AD">
            <w:pPr>
              <w:rPr>
                <w:rFonts w:ascii="Arial" w:hAnsi="Arial" w:cs="Arial"/>
                <w:sz w:val="22"/>
                <w:szCs w:val="22"/>
              </w:rPr>
            </w:pPr>
            <w:r w:rsidRPr="003D5C35">
              <w:rPr>
                <w:rFonts w:ascii="Arial" w:hAnsi="Arial" w:cs="Arial"/>
                <w:bCs/>
                <w:sz w:val="22"/>
                <w:szCs w:val="22"/>
              </w:rPr>
              <w:t>Batı Karadeniz</w:t>
            </w:r>
          </w:p>
        </w:tc>
        <w:tc>
          <w:tcPr>
            <w:tcW w:w="1905" w:type="dxa"/>
            <w:vAlign w:val="center"/>
          </w:tcPr>
          <w:p w:rsidR="00AA57A2" w:rsidRPr="003D5C35" w:rsidRDefault="00AA57A2" w:rsidP="001E76AD">
            <w:pPr>
              <w:jc w:val="right"/>
              <w:rPr>
                <w:rFonts w:ascii="Arial" w:hAnsi="Arial" w:cs="Arial"/>
                <w:sz w:val="22"/>
                <w:szCs w:val="22"/>
              </w:rPr>
            </w:pPr>
            <w:r w:rsidRPr="003D5C35">
              <w:rPr>
                <w:rFonts w:ascii="Arial" w:hAnsi="Arial" w:cs="Arial"/>
                <w:bCs/>
                <w:sz w:val="22"/>
                <w:szCs w:val="22"/>
              </w:rPr>
              <w:t>1,4</w:t>
            </w:r>
          </w:p>
        </w:tc>
        <w:tc>
          <w:tcPr>
            <w:tcW w:w="2022" w:type="dxa"/>
            <w:vAlign w:val="center"/>
          </w:tcPr>
          <w:p w:rsidR="00AA57A2" w:rsidRPr="003D5C35" w:rsidRDefault="00AA57A2" w:rsidP="005C67D6">
            <w:pPr>
              <w:jc w:val="right"/>
              <w:rPr>
                <w:rFonts w:ascii="Arial" w:hAnsi="Arial" w:cs="Arial"/>
                <w:sz w:val="22"/>
                <w:szCs w:val="22"/>
              </w:rPr>
            </w:pPr>
            <w:r w:rsidRPr="003D5C35">
              <w:rPr>
                <w:rFonts w:ascii="Arial" w:hAnsi="Arial" w:cs="Arial"/>
                <w:sz w:val="22"/>
                <w:szCs w:val="22"/>
              </w:rPr>
              <w:t>2,5</w:t>
            </w:r>
          </w:p>
        </w:tc>
        <w:tc>
          <w:tcPr>
            <w:tcW w:w="2023" w:type="dxa"/>
            <w:vAlign w:val="center"/>
          </w:tcPr>
          <w:p w:rsidR="00AA57A2" w:rsidRPr="003D5C35" w:rsidRDefault="00AA57A2" w:rsidP="001E76AD">
            <w:pPr>
              <w:jc w:val="right"/>
              <w:rPr>
                <w:rFonts w:ascii="Arial" w:hAnsi="Arial" w:cs="Arial"/>
                <w:sz w:val="22"/>
                <w:szCs w:val="22"/>
              </w:rPr>
            </w:pPr>
            <w:r w:rsidRPr="003D5C35">
              <w:rPr>
                <w:rFonts w:ascii="Arial" w:hAnsi="Arial" w:cs="Arial"/>
                <w:sz w:val="22"/>
                <w:szCs w:val="22"/>
              </w:rPr>
              <w:t>2,6</w:t>
            </w:r>
          </w:p>
        </w:tc>
      </w:tr>
      <w:tr w:rsidR="003D5C35" w:rsidRPr="003D5C35" w:rsidTr="00D80A95">
        <w:tc>
          <w:tcPr>
            <w:tcW w:w="2345" w:type="dxa"/>
            <w:vAlign w:val="center"/>
          </w:tcPr>
          <w:p w:rsidR="00AA57A2" w:rsidRPr="003D5C35" w:rsidRDefault="00AA57A2" w:rsidP="001E76AD">
            <w:pPr>
              <w:rPr>
                <w:rFonts w:ascii="Arial" w:hAnsi="Arial" w:cs="Arial"/>
                <w:sz w:val="22"/>
                <w:szCs w:val="22"/>
              </w:rPr>
            </w:pPr>
            <w:r w:rsidRPr="003D5C35">
              <w:rPr>
                <w:rFonts w:ascii="Arial" w:hAnsi="Arial" w:cs="Arial"/>
                <w:bCs/>
                <w:sz w:val="22"/>
                <w:szCs w:val="22"/>
              </w:rPr>
              <w:t>Orta Anadolu</w:t>
            </w:r>
          </w:p>
        </w:tc>
        <w:tc>
          <w:tcPr>
            <w:tcW w:w="1905" w:type="dxa"/>
            <w:vAlign w:val="center"/>
          </w:tcPr>
          <w:p w:rsidR="00AA57A2" w:rsidRPr="003D5C35" w:rsidRDefault="00AA57A2" w:rsidP="001E76AD">
            <w:pPr>
              <w:jc w:val="right"/>
              <w:rPr>
                <w:rFonts w:ascii="Arial" w:hAnsi="Arial" w:cs="Arial"/>
                <w:sz w:val="22"/>
                <w:szCs w:val="22"/>
              </w:rPr>
            </w:pPr>
            <w:r w:rsidRPr="003D5C35">
              <w:rPr>
                <w:rFonts w:ascii="Arial" w:hAnsi="Arial" w:cs="Arial"/>
                <w:bCs/>
                <w:sz w:val="22"/>
                <w:szCs w:val="22"/>
              </w:rPr>
              <w:t>1,3</w:t>
            </w:r>
          </w:p>
        </w:tc>
        <w:tc>
          <w:tcPr>
            <w:tcW w:w="2022" w:type="dxa"/>
            <w:vAlign w:val="center"/>
          </w:tcPr>
          <w:p w:rsidR="00AA57A2" w:rsidRPr="003D5C35" w:rsidRDefault="00AA57A2" w:rsidP="005C67D6">
            <w:pPr>
              <w:jc w:val="right"/>
              <w:rPr>
                <w:rFonts w:ascii="Arial" w:hAnsi="Arial" w:cs="Arial"/>
                <w:sz w:val="22"/>
                <w:szCs w:val="22"/>
              </w:rPr>
            </w:pPr>
            <w:r w:rsidRPr="003D5C35">
              <w:rPr>
                <w:rFonts w:ascii="Arial" w:hAnsi="Arial" w:cs="Arial"/>
                <w:sz w:val="22"/>
                <w:szCs w:val="22"/>
              </w:rPr>
              <w:t>2,4</w:t>
            </w:r>
          </w:p>
        </w:tc>
        <w:tc>
          <w:tcPr>
            <w:tcW w:w="2023" w:type="dxa"/>
            <w:vAlign w:val="center"/>
          </w:tcPr>
          <w:p w:rsidR="00AA57A2" w:rsidRPr="003D5C35" w:rsidRDefault="00AA57A2" w:rsidP="001E76AD">
            <w:pPr>
              <w:jc w:val="right"/>
              <w:rPr>
                <w:rFonts w:ascii="Arial" w:hAnsi="Arial" w:cs="Arial"/>
                <w:sz w:val="22"/>
                <w:szCs w:val="22"/>
              </w:rPr>
            </w:pPr>
            <w:r w:rsidRPr="003D5C35">
              <w:rPr>
                <w:rFonts w:ascii="Arial" w:hAnsi="Arial" w:cs="Arial"/>
                <w:sz w:val="22"/>
                <w:szCs w:val="22"/>
              </w:rPr>
              <w:t>2,5</w:t>
            </w:r>
          </w:p>
        </w:tc>
      </w:tr>
      <w:tr w:rsidR="003D5C35" w:rsidRPr="003D5C35" w:rsidTr="00D80A95">
        <w:tc>
          <w:tcPr>
            <w:tcW w:w="2345" w:type="dxa"/>
            <w:vAlign w:val="center"/>
          </w:tcPr>
          <w:p w:rsidR="00AA57A2" w:rsidRPr="003D5C35" w:rsidRDefault="00AA57A2" w:rsidP="001E76AD">
            <w:pPr>
              <w:rPr>
                <w:rFonts w:ascii="Arial" w:hAnsi="Arial" w:cs="Arial"/>
                <w:sz w:val="22"/>
                <w:szCs w:val="22"/>
              </w:rPr>
            </w:pPr>
            <w:r w:rsidRPr="003D5C35">
              <w:rPr>
                <w:rFonts w:ascii="Arial" w:hAnsi="Arial" w:cs="Arial"/>
                <w:bCs/>
                <w:sz w:val="22"/>
                <w:szCs w:val="22"/>
              </w:rPr>
              <w:t>Doğu Karadeniz</w:t>
            </w:r>
          </w:p>
        </w:tc>
        <w:tc>
          <w:tcPr>
            <w:tcW w:w="1905" w:type="dxa"/>
            <w:vAlign w:val="center"/>
          </w:tcPr>
          <w:p w:rsidR="00AA57A2" w:rsidRPr="003D5C35" w:rsidRDefault="00AA57A2" w:rsidP="001E76AD">
            <w:pPr>
              <w:jc w:val="right"/>
              <w:rPr>
                <w:rFonts w:ascii="Arial" w:hAnsi="Arial" w:cs="Arial"/>
                <w:sz w:val="22"/>
                <w:szCs w:val="22"/>
              </w:rPr>
            </w:pPr>
            <w:r w:rsidRPr="003D5C35">
              <w:rPr>
                <w:rFonts w:ascii="Arial" w:hAnsi="Arial" w:cs="Arial"/>
                <w:bCs/>
                <w:sz w:val="22"/>
                <w:szCs w:val="22"/>
              </w:rPr>
              <w:t>3,4</w:t>
            </w:r>
          </w:p>
        </w:tc>
        <w:tc>
          <w:tcPr>
            <w:tcW w:w="2022" w:type="dxa"/>
            <w:vAlign w:val="center"/>
          </w:tcPr>
          <w:p w:rsidR="00AA57A2" w:rsidRPr="003D5C35" w:rsidRDefault="00AA57A2" w:rsidP="005C67D6">
            <w:pPr>
              <w:jc w:val="right"/>
              <w:rPr>
                <w:rFonts w:ascii="Arial" w:hAnsi="Arial" w:cs="Arial"/>
                <w:sz w:val="22"/>
                <w:szCs w:val="22"/>
              </w:rPr>
            </w:pPr>
            <w:r w:rsidRPr="003D5C35">
              <w:rPr>
                <w:rFonts w:ascii="Arial" w:hAnsi="Arial" w:cs="Arial"/>
                <w:sz w:val="22"/>
                <w:szCs w:val="22"/>
              </w:rPr>
              <w:t>1,5</w:t>
            </w:r>
          </w:p>
        </w:tc>
        <w:tc>
          <w:tcPr>
            <w:tcW w:w="2023" w:type="dxa"/>
            <w:vAlign w:val="center"/>
          </w:tcPr>
          <w:p w:rsidR="00AA57A2" w:rsidRPr="003D5C35" w:rsidRDefault="00AA57A2" w:rsidP="001E76AD">
            <w:pPr>
              <w:jc w:val="right"/>
              <w:rPr>
                <w:rFonts w:ascii="Arial" w:hAnsi="Arial" w:cs="Arial"/>
                <w:sz w:val="22"/>
                <w:szCs w:val="22"/>
              </w:rPr>
            </w:pPr>
            <w:r w:rsidRPr="003D5C35">
              <w:rPr>
                <w:rFonts w:ascii="Arial" w:hAnsi="Arial" w:cs="Arial"/>
                <w:sz w:val="22"/>
                <w:szCs w:val="22"/>
              </w:rPr>
              <w:t>1,5</w:t>
            </w:r>
          </w:p>
        </w:tc>
      </w:tr>
      <w:tr w:rsidR="003D5C35" w:rsidRPr="003D5C35" w:rsidTr="00D80A95">
        <w:tc>
          <w:tcPr>
            <w:tcW w:w="2345" w:type="dxa"/>
            <w:vAlign w:val="center"/>
          </w:tcPr>
          <w:p w:rsidR="00AA57A2" w:rsidRPr="003D5C35" w:rsidRDefault="00AA57A2" w:rsidP="001E76AD">
            <w:pPr>
              <w:rPr>
                <w:rFonts w:ascii="Arial" w:hAnsi="Arial" w:cs="Arial"/>
                <w:sz w:val="22"/>
                <w:szCs w:val="22"/>
              </w:rPr>
            </w:pPr>
            <w:r w:rsidRPr="003D5C35">
              <w:rPr>
                <w:rFonts w:ascii="Arial" w:hAnsi="Arial" w:cs="Arial"/>
                <w:bCs/>
                <w:sz w:val="22"/>
                <w:szCs w:val="22"/>
              </w:rPr>
              <w:t>Ortadoğu Anadolu</w:t>
            </w:r>
          </w:p>
        </w:tc>
        <w:tc>
          <w:tcPr>
            <w:tcW w:w="1905" w:type="dxa"/>
            <w:vAlign w:val="center"/>
          </w:tcPr>
          <w:p w:rsidR="00AA57A2" w:rsidRPr="003D5C35" w:rsidRDefault="00AA57A2" w:rsidP="001E76AD">
            <w:pPr>
              <w:jc w:val="right"/>
              <w:rPr>
                <w:rFonts w:ascii="Arial" w:hAnsi="Arial" w:cs="Arial"/>
                <w:sz w:val="22"/>
                <w:szCs w:val="22"/>
              </w:rPr>
            </w:pPr>
            <w:r w:rsidRPr="003D5C35">
              <w:rPr>
                <w:rFonts w:ascii="Arial" w:hAnsi="Arial" w:cs="Arial"/>
                <w:bCs/>
                <w:sz w:val="22"/>
                <w:szCs w:val="22"/>
              </w:rPr>
              <w:t>0,4</w:t>
            </w:r>
          </w:p>
        </w:tc>
        <w:tc>
          <w:tcPr>
            <w:tcW w:w="2022" w:type="dxa"/>
            <w:vAlign w:val="center"/>
          </w:tcPr>
          <w:p w:rsidR="00AA57A2" w:rsidRPr="003D5C35" w:rsidRDefault="00AA57A2" w:rsidP="005C67D6">
            <w:pPr>
              <w:jc w:val="right"/>
              <w:rPr>
                <w:rFonts w:ascii="Arial" w:hAnsi="Arial" w:cs="Arial"/>
                <w:sz w:val="22"/>
                <w:szCs w:val="22"/>
              </w:rPr>
            </w:pPr>
            <w:r w:rsidRPr="003D5C35">
              <w:rPr>
                <w:rFonts w:ascii="Arial" w:hAnsi="Arial" w:cs="Arial"/>
                <w:sz w:val="22"/>
                <w:szCs w:val="22"/>
              </w:rPr>
              <w:t>1,2</w:t>
            </w:r>
          </w:p>
        </w:tc>
        <w:tc>
          <w:tcPr>
            <w:tcW w:w="2023" w:type="dxa"/>
            <w:vAlign w:val="center"/>
          </w:tcPr>
          <w:p w:rsidR="00AA57A2" w:rsidRPr="003D5C35" w:rsidRDefault="00AA57A2" w:rsidP="001E76AD">
            <w:pPr>
              <w:jc w:val="right"/>
              <w:rPr>
                <w:rFonts w:ascii="Arial" w:hAnsi="Arial" w:cs="Arial"/>
                <w:sz w:val="22"/>
                <w:szCs w:val="22"/>
              </w:rPr>
            </w:pPr>
            <w:r w:rsidRPr="003D5C35">
              <w:rPr>
                <w:rFonts w:ascii="Arial" w:hAnsi="Arial" w:cs="Arial"/>
                <w:sz w:val="22"/>
                <w:szCs w:val="22"/>
              </w:rPr>
              <w:t>1,2</w:t>
            </w:r>
          </w:p>
        </w:tc>
      </w:tr>
      <w:tr w:rsidR="003D5C35" w:rsidRPr="003D5C35" w:rsidTr="00D80A95">
        <w:tc>
          <w:tcPr>
            <w:tcW w:w="2345" w:type="dxa"/>
            <w:vAlign w:val="center"/>
          </w:tcPr>
          <w:p w:rsidR="00AA57A2" w:rsidRPr="003D5C35" w:rsidRDefault="00AA57A2" w:rsidP="001E76AD">
            <w:pPr>
              <w:rPr>
                <w:rFonts w:ascii="Arial" w:hAnsi="Arial" w:cs="Arial"/>
                <w:sz w:val="22"/>
                <w:szCs w:val="22"/>
              </w:rPr>
            </w:pPr>
            <w:r w:rsidRPr="003D5C35">
              <w:rPr>
                <w:rFonts w:ascii="Arial" w:hAnsi="Arial" w:cs="Arial"/>
                <w:bCs/>
                <w:sz w:val="22"/>
                <w:szCs w:val="22"/>
              </w:rPr>
              <w:t>Kuzeydoğu Anadolu</w:t>
            </w:r>
          </w:p>
        </w:tc>
        <w:tc>
          <w:tcPr>
            <w:tcW w:w="1905" w:type="dxa"/>
            <w:vAlign w:val="center"/>
          </w:tcPr>
          <w:p w:rsidR="00AA57A2" w:rsidRPr="003D5C35" w:rsidRDefault="00AA57A2" w:rsidP="001E76AD">
            <w:pPr>
              <w:jc w:val="right"/>
              <w:rPr>
                <w:rFonts w:ascii="Arial" w:hAnsi="Arial" w:cs="Arial"/>
                <w:sz w:val="22"/>
                <w:szCs w:val="22"/>
              </w:rPr>
            </w:pPr>
            <w:r w:rsidRPr="003D5C35">
              <w:rPr>
                <w:rFonts w:ascii="Arial" w:hAnsi="Arial" w:cs="Arial"/>
                <w:bCs/>
                <w:sz w:val="22"/>
                <w:szCs w:val="22"/>
              </w:rPr>
              <w:t>0,3</w:t>
            </w:r>
          </w:p>
        </w:tc>
        <w:tc>
          <w:tcPr>
            <w:tcW w:w="2022" w:type="dxa"/>
            <w:vAlign w:val="center"/>
          </w:tcPr>
          <w:p w:rsidR="00AA57A2" w:rsidRPr="003D5C35" w:rsidRDefault="00AA57A2" w:rsidP="005C67D6">
            <w:pPr>
              <w:jc w:val="right"/>
              <w:rPr>
                <w:rFonts w:ascii="Arial" w:hAnsi="Arial" w:cs="Arial"/>
                <w:sz w:val="22"/>
                <w:szCs w:val="22"/>
              </w:rPr>
            </w:pPr>
            <w:r w:rsidRPr="003D5C35">
              <w:rPr>
                <w:rFonts w:ascii="Arial" w:hAnsi="Arial" w:cs="Arial"/>
                <w:sz w:val="22"/>
                <w:szCs w:val="22"/>
              </w:rPr>
              <w:t>0,9</w:t>
            </w:r>
          </w:p>
        </w:tc>
        <w:tc>
          <w:tcPr>
            <w:tcW w:w="2023" w:type="dxa"/>
            <w:vAlign w:val="center"/>
          </w:tcPr>
          <w:p w:rsidR="00AA57A2" w:rsidRPr="003D5C35" w:rsidRDefault="00AA57A2" w:rsidP="001E76AD">
            <w:pPr>
              <w:jc w:val="right"/>
              <w:rPr>
                <w:rFonts w:ascii="Arial" w:hAnsi="Arial" w:cs="Arial"/>
                <w:sz w:val="22"/>
                <w:szCs w:val="22"/>
              </w:rPr>
            </w:pPr>
            <w:r w:rsidRPr="003D5C35">
              <w:rPr>
                <w:rFonts w:ascii="Arial" w:hAnsi="Arial" w:cs="Arial"/>
                <w:sz w:val="22"/>
                <w:szCs w:val="22"/>
              </w:rPr>
              <w:t>1,0</w:t>
            </w:r>
          </w:p>
        </w:tc>
      </w:tr>
      <w:tr w:rsidR="003D5C35" w:rsidRPr="003D5C35" w:rsidTr="00B472FB">
        <w:tc>
          <w:tcPr>
            <w:tcW w:w="2345" w:type="dxa"/>
            <w:tcBorders>
              <w:bottom w:val="single" w:sz="4" w:space="0" w:color="auto"/>
            </w:tcBorders>
            <w:vAlign w:val="bottom"/>
          </w:tcPr>
          <w:p w:rsidR="00AA57A2" w:rsidRPr="003D5C35" w:rsidRDefault="00AA57A2" w:rsidP="001E76AD">
            <w:pPr>
              <w:ind w:right="-599"/>
              <w:rPr>
                <w:rFonts w:ascii="Arial" w:hAnsi="Arial" w:cs="Arial"/>
                <w:b/>
                <w:bCs/>
                <w:sz w:val="22"/>
                <w:szCs w:val="22"/>
              </w:rPr>
            </w:pPr>
            <w:r w:rsidRPr="003D5C35">
              <w:rPr>
                <w:rFonts w:ascii="Arial" w:hAnsi="Arial" w:cs="Arial"/>
                <w:b/>
                <w:bCs/>
                <w:sz w:val="22"/>
                <w:szCs w:val="22"/>
              </w:rPr>
              <w:t>Toplam</w:t>
            </w:r>
          </w:p>
        </w:tc>
        <w:tc>
          <w:tcPr>
            <w:tcW w:w="1905" w:type="dxa"/>
            <w:tcBorders>
              <w:bottom w:val="single" w:sz="4" w:space="0" w:color="auto"/>
            </w:tcBorders>
          </w:tcPr>
          <w:p w:rsidR="00AA57A2" w:rsidRPr="003D5C35" w:rsidRDefault="00AA57A2" w:rsidP="001E76AD">
            <w:pPr>
              <w:ind w:right="-599"/>
              <w:jc w:val="center"/>
              <w:rPr>
                <w:rFonts w:ascii="Arial" w:hAnsi="Arial" w:cs="Arial"/>
                <w:b/>
                <w:sz w:val="22"/>
                <w:szCs w:val="22"/>
              </w:rPr>
            </w:pPr>
            <w:r w:rsidRPr="003D5C35">
              <w:rPr>
                <w:rFonts w:ascii="Arial" w:hAnsi="Arial" w:cs="Arial"/>
                <w:b/>
                <w:sz w:val="22"/>
                <w:szCs w:val="22"/>
              </w:rPr>
              <w:t xml:space="preserve">          100,0</w:t>
            </w:r>
          </w:p>
        </w:tc>
        <w:tc>
          <w:tcPr>
            <w:tcW w:w="2022" w:type="dxa"/>
            <w:tcBorders>
              <w:bottom w:val="single" w:sz="4" w:space="0" w:color="auto"/>
            </w:tcBorders>
            <w:vAlign w:val="bottom"/>
          </w:tcPr>
          <w:p w:rsidR="00AA57A2" w:rsidRPr="003D5C35" w:rsidRDefault="00AA57A2" w:rsidP="005C67D6">
            <w:pPr>
              <w:jc w:val="right"/>
              <w:rPr>
                <w:rFonts w:ascii="Arial" w:hAnsi="Arial" w:cs="Arial"/>
                <w:b/>
                <w:sz w:val="22"/>
                <w:szCs w:val="22"/>
              </w:rPr>
            </w:pPr>
            <w:r w:rsidRPr="003D5C35">
              <w:rPr>
                <w:rFonts w:ascii="Arial" w:hAnsi="Arial" w:cs="Arial"/>
                <w:b/>
                <w:sz w:val="22"/>
                <w:szCs w:val="22"/>
              </w:rPr>
              <w:t>100,0</w:t>
            </w:r>
          </w:p>
        </w:tc>
        <w:tc>
          <w:tcPr>
            <w:tcW w:w="2023" w:type="dxa"/>
            <w:tcBorders>
              <w:bottom w:val="single" w:sz="4" w:space="0" w:color="auto"/>
            </w:tcBorders>
            <w:vAlign w:val="bottom"/>
          </w:tcPr>
          <w:p w:rsidR="00AA57A2" w:rsidRPr="003D5C35" w:rsidRDefault="00AA57A2" w:rsidP="001E76AD">
            <w:pPr>
              <w:jc w:val="right"/>
              <w:rPr>
                <w:rFonts w:ascii="Arial" w:hAnsi="Arial" w:cs="Arial"/>
                <w:b/>
                <w:sz w:val="22"/>
                <w:szCs w:val="22"/>
              </w:rPr>
            </w:pPr>
            <w:r w:rsidRPr="003D5C35">
              <w:rPr>
                <w:rFonts w:ascii="Arial" w:hAnsi="Arial" w:cs="Arial"/>
                <w:b/>
                <w:sz w:val="22"/>
                <w:szCs w:val="22"/>
              </w:rPr>
              <w:t>100,0</w:t>
            </w:r>
          </w:p>
        </w:tc>
      </w:tr>
    </w:tbl>
    <w:p w:rsidR="00B472FB" w:rsidRPr="003D5C35" w:rsidRDefault="00C90275" w:rsidP="001E76AD">
      <w:pPr>
        <w:ind w:right="-599"/>
        <w:jc w:val="both"/>
        <w:rPr>
          <w:rFonts w:ascii="Arial" w:hAnsi="Arial" w:cs="Arial"/>
          <w:sz w:val="18"/>
          <w:szCs w:val="18"/>
        </w:rPr>
      </w:pPr>
      <w:r w:rsidRPr="003D5C35">
        <w:rPr>
          <w:rFonts w:ascii="Arial" w:hAnsi="Arial" w:cs="Arial"/>
          <w:sz w:val="18"/>
          <w:szCs w:val="18"/>
        </w:rPr>
        <w:t>* 201</w:t>
      </w:r>
      <w:r w:rsidR="00AA57A2" w:rsidRPr="003D5C35">
        <w:rPr>
          <w:rFonts w:ascii="Arial" w:hAnsi="Arial" w:cs="Arial"/>
          <w:sz w:val="18"/>
          <w:szCs w:val="18"/>
        </w:rPr>
        <w:t>7</w:t>
      </w:r>
      <w:r w:rsidR="00B472FB" w:rsidRPr="003D5C35">
        <w:rPr>
          <w:rFonts w:ascii="Arial" w:hAnsi="Arial" w:cs="Arial"/>
          <w:sz w:val="18"/>
          <w:szCs w:val="18"/>
        </w:rPr>
        <w:t xml:space="preserve"> yılı verilerine göre sıralanmıştır.</w:t>
      </w:r>
    </w:p>
    <w:p w:rsidR="002F0B29" w:rsidRPr="003D5C35" w:rsidRDefault="002F0B29" w:rsidP="001E76AD">
      <w:pPr>
        <w:ind w:right="-599"/>
        <w:jc w:val="both"/>
        <w:rPr>
          <w:rFonts w:ascii="Arial" w:hAnsi="Arial" w:cs="Arial"/>
          <w:sz w:val="10"/>
          <w:szCs w:val="10"/>
        </w:rPr>
      </w:pPr>
    </w:p>
    <w:p w:rsidR="00157F25" w:rsidRPr="003D5C35" w:rsidRDefault="00157F25" w:rsidP="001E76AD">
      <w:pPr>
        <w:jc w:val="both"/>
        <w:rPr>
          <w:rFonts w:ascii="Arial" w:hAnsi="Arial" w:cs="Arial"/>
          <w:sz w:val="22"/>
          <w:szCs w:val="22"/>
        </w:rPr>
      </w:pPr>
    </w:p>
    <w:p w:rsidR="002942BA" w:rsidRPr="003D5C35" w:rsidRDefault="002043E7" w:rsidP="001E76AD">
      <w:pPr>
        <w:jc w:val="both"/>
        <w:rPr>
          <w:rFonts w:ascii="Arial" w:hAnsi="Arial" w:cs="Arial"/>
          <w:sz w:val="22"/>
          <w:szCs w:val="22"/>
        </w:rPr>
      </w:pPr>
      <w:r w:rsidRPr="003D5C35">
        <w:rPr>
          <w:rFonts w:ascii="Arial" w:hAnsi="Arial" w:cs="Arial"/>
          <w:sz w:val="22"/>
          <w:szCs w:val="22"/>
        </w:rPr>
        <w:t xml:space="preserve">Tarım ihtisas kredilerinde, </w:t>
      </w:r>
      <w:r w:rsidR="005468EB" w:rsidRPr="003D5C35">
        <w:rPr>
          <w:rFonts w:ascii="Arial" w:hAnsi="Arial" w:cs="Arial"/>
          <w:sz w:val="22"/>
          <w:szCs w:val="22"/>
        </w:rPr>
        <w:t xml:space="preserve">Ege, </w:t>
      </w:r>
      <w:r w:rsidR="001A0815" w:rsidRPr="003D5C35">
        <w:rPr>
          <w:rFonts w:ascii="Arial" w:hAnsi="Arial" w:cs="Arial"/>
          <w:sz w:val="22"/>
          <w:szCs w:val="22"/>
        </w:rPr>
        <w:t>Akdeniz</w:t>
      </w:r>
      <w:r w:rsidR="00CA708A" w:rsidRPr="003D5C35">
        <w:rPr>
          <w:rFonts w:ascii="Arial" w:hAnsi="Arial" w:cs="Arial"/>
          <w:sz w:val="22"/>
          <w:szCs w:val="22"/>
        </w:rPr>
        <w:t xml:space="preserve"> </w:t>
      </w:r>
      <w:r w:rsidRPr="003D5C35">
        <w:rPr>
          <w:rFonts w:ascii="Arial" w:hAnsi="Arial" w:cs="Arial"/>
          <w:sz w:val="22"/>
          <w:szCs w:val="22"/>
        </w:rPr>
        <w:t xml:space="preserve">ve </w:t>
      </w:r>
      <w:r w:rsidR="00C358D5" w:rsidRPr="003D5C35">
        <w:rPr>
          <w:rFonts w:ascii="Arial" w:hAnsi="Arial" w:cs="Arial"/>
          <w:sz w:val="22"/>
          <w:szCs w:val="22"/>
        </w:rPr>
        <w:t>Batı</w:t>
      </w:r>
      <w:r w:rsidR="001A0815" w:rsidRPr="003D5C35">
        <w:rPr>
          <w:rFonts w:ascii="Arial" w:hAnsi="Arial" w:cs="Arial"/>
          <w:sz w:val="22"/>
          <w:szCs w:val="22"/>
        </w:rPr>
        <w:t xml:space="preserve"> </w:t>
      </w:r>
      <w:r w:rsidR="00536C46" w:rsidRPr="003D5C35">
        <w:rPr>
          <w:rFonts w:ascii="Arial" w:hAnsi="Arial" w:cs="Arial"/>
          <w:sz w:val="22"/>
          <w:szCs w:val="22"/>
        </w:rPr>
        <w:t>Anadolu</w:t>
      </w:r>
      <w:r w:rsidRPr="003D5C35">
        <w:rPr>
          <w:rFonts w:ascii="Arial" w:hAnsi="Arial" w:cs="Arial"/>
          <w:sz w:val="22"/>
          <w:szCs w:val="22"/>
        </w:rPr>
        <w:t xml:space="preserve"> bölgeleri en çok paya sahip bölgelerdir. Bu üç bölgenin tarım ihtisas kredilerinde toplam payı yüzde </w:t>
      </w:r>
      <w:r w:rsidR="00895B47" w:rsidRPr="003D5C35">
        <w:rPr>
          <w:rFonts w:ascii="Arial" w:hAnsi="Arial" w:cs="Arial"/>
          <w:sz w:val="22"/>
          <w:szCs w:val="22"/>
        </w:rPr>
        <w:t>4</w:t>
      </w:r>
      <w:r w:rsidR="005468EB" w:rsidRPr="003D5C35">
        <w:rPr>
          <w:rFonts w:ascii="Arial" w:hAnsi="Arial" w:cs="Arial"/>
          <w:sz w:val="22"/>
          <w:szCs w:val="22"/>
        </w:rPr>
        <w:t>6</w:t>
      </w:r>
      <w:r w:rsidR="00D80A95" w:rsidRPr="003D5C35">
        <w:rPr>
          <w:rFonts w:ascii="Arial" w:hAnsi="Arial" w:cs="Arial"/>
          <w:sz w:val="22"/>
          <w:szCs w:val="22"/>
        </w:rPr>
        <w:t xml:space="preserve"> </w:t>
      </w:r>
      <w:r w:rsidRPr="003D5C35">
        <w:rPr>
          <w:rFonts w:ascii="Arial" w:hAnsi="Arial" w:cs="Arial"/>
          <w:sz w:val="22"/>
          <w:szCs w:val="22"/>
        </w:rPr>
        <w:t>düzeyindedir</w:t>
      </w:r>
      <w:r w:rsidR="00895B47" w:rsidRPr="003D5C35">
        <w:rPr>
          <w:rFonts w:ascii="Arial" w:hAnsi="Arial" w:cs="Arial"/>
          <w:sz w:val="22"/>
          <w:szCs w:val="22"/>
        </w:rPr>
        <w:t>. (Ek Tablo 14</w:t>
      </w:r>
      <w:r w:rsidR="002942BA" w:rsidRPr="003D5C35">
        <w:rPr>
          <w:rFonts w:ascii="Arial" w:hAnsi="Arial" w:cs="Arial"/>
          <w:sz w:val="22"/>
          <w:szCs w:val="22"/>
        </w:rPr>
        <w:t>)</w:t>
      </w:r>
    </w:p>
    <w:p w:rsidR="001E76AD" w:rsidRPr="003D5C35" w:rsidRDefault="001E76AD" w:rsidP="001E76AD">
      <w:pPr>
        <w:jc w:val="both"/>
        <w:rPr>
          <w:rFonts w:ascii="Arial" w:hAnsi="Arial" w:cs="Arial"/>
          <w:sz w:val="22"/>
          <w:szCs w:val="22"/>
        </w:rPr>
      </w:pPr>
    </w:p>
    <w:p w:rsidR="002043E7" w:rsidRPr="003D5C35" w:rsidRDefault="00CA708A" w:rsidP="001E76AD">
      <w:pPr>
        <w:jc w:val="both"/>
        <w:rPr>
          <w:rFonts w:ascii="Arial" w:hAnsi="Arial" w:cs="Arial"/>
          <w:sz w:val="22"/>
          <w:szCs w:val="22"/>
        </w:rPr>
      </w:pPr>
      <w:r w:rsidRPr="003D5C35">
        <w:rPr>
          <w:rFonts w:ascii="Arial" w:hAnsi="Arial" w:cs="Arial"/>
          <w:sz w:val="22"/>
          <w:szCs w:val="22"/>
        </w:rPr>
        <w:t>G</w:t>
      </w:r>
      <w:r w:rsidR="00D80A95" w:rsidRPr="003D5C35">
        <w:rPr>
          <w:rFonts w:ascii="Arial" w:hAnsi="Arial" w:cs="Arial"/>
          <w:sz w:val="22"/>
          <w:szCs w:val="22"/>
        </w:rPr>
        <w:t>ayrimenkul kredilerinin yaklaşık</w:t>
      </w:r>
      <w:r w:rsidRPr="003D5C35">
        <w:rPr>
          <w:rFonts w:ascii="Arial" w:hAnsi="Arial" w:cs="Arial"/>
          <w:sz w:val="22"/>
          <w:szCs w:val="22"/>
        </w:rPr>
        <w:t xml:space="preserve"> üçte birlik ölümü</w:t>
      </w:r>
      <w:r w:rsidR="00C358D5" w:rsidRPr="003D5C35">
        <w:rPr>
          <w:rFonts w:ascii="Arial" w:hAnsi="Arial" w:cs="Arial"/>
          <w:sz w:val="22"/>
          <w:szCs w:val="22"/>
        </w:rPr>
        <w:t>,</w:t>
      </w:r>
      <w:r w:rsidR="00A00041" w:rsidRPr="003D5C35">
        <w:rPr>
          <w:rFonts w:ascii="Arial" w:hAnsi="Arial" w:cs="Arial"/>
          <w:sz w:val="22"/>
          <w:szCs w:val="22"/>
        </w:rPr>
        <w:t xml:space="preserve"> </w:t>
      </w:r>
      <w:r w:rsidR="00CA5A29" w:rsidRPr="003D5C35">
        <w:rPr>
          <w:rFonts w:ascii="Arial" w:hAnsi="Arial" w:cs="Arial"/>
          <w:sz w:val="22"/>
          <w:szCs w:val="22"/>
        </w:rPr>
        <w:t>Akdeniz</w:t>
      </w:r>
      <w:r w:rsidRPr="003D5C35">
        <w:rPr>
          <w:rFonts w:ascii="Arial" w:hAnsi="Arial" w:cs="Arial"/>
          <w:sz w:val="22"/>
          <w:szCs w:val="22"/>
        </w:rPr>
        <w:t xml:space="preserve"> ve </w:t>
      </w:r>
      <w:r w:rsidR="00CA5A29" w:rsidRPr="003D5C35">
        <w:rPr>
          <w:rFonts w:ascii="Arial" w:hAnsi="Arial" w:cs="Arial"/>
          <w:sz w:val="22"/>
          <w:szCs w:val="22"/>
        </w:rPr>
        <w:t xml:space="preserve">Ege </w:t>
      </w:r>
      <w:r w:rsidRPr="003D5C35">
        <w:rPr>
          <w:rFonts w:ascii="Arial" w:hAnsi="Arial" w:cs="Arial"/>
          <w:sz w:val="22"/>
          <w:szCs w:val="22"/>
        </w:rPr>
        <w:t>bölgelerinde kullandırılmıştır.</w:t>
      </w:r>
      <w:r w:rsidR="00862379" w:rsidRPr="003D5C35">
        <w:rPr>
          <w:rFonts w:ascii="Arial" w:hAnsi="Arial" w:cs="Arial"/>
          <w:sz w:val="22"/>
          <w:szCs w:val="22"/>
        </w:rPr>
        <w:t xml:space="preserve"> </w:t>
      </w:r>
      <w:r w:rsidR="00895B47" w:rsidRPr="003D5C35">
        <w:rPr>
          <w:rFonts w:ascii="Arial" w:hAnsi="Arial" w:cs="Arial"/>
          <w:sz w:val="22"/>
          <w:szCs w:val="22"/>
        </w:rPr>
        <w:t>(Ek Tablo 14</w:t>
      </w:r>
      <w:r w:rsidR="00862379" w:rsidRPr="003D5C35">
        <w:rPr>
          <w:rFonts w:ascii="Arial" w:hAnsi="Arial" w:cs="Arial"/>
          <w:sz w:val="22"/>
          <w:szCs w:val="22"/>
        </w:rPr>
        <w:t>)</w:t>
      </w:r>
    </w:p>
    <w:p w:rsidR="001E76AD" w:rsidRPr="003D5C35" w:rsidRDefault="001E76AD" w:rsidP="001E76AD">
      <w:pPr>
        <w:jc w:val="both"/>
        <w:rPr>
          <w:rFonts w:ascii="Arial" w:hAnsi="Arial" w:cs="Arial"/>
          <w:sz w:val="22"/>
          <w:szCs w:val="22"/>
        </w:rPr>
      </w:pPr>
    </w:p>
    <w:p w:rsidR="00AD4A07" w:rsidRPr="003D5C35" w:rsidRDefault="007A1188" w:rsidP="001E76AD">
      <w:pPr>
        <w:pStyle w:val="BodyText"/>
        <w:rPr>
          <w:rFonts w:ascii="Arial" w:hAnsi="Arial" w:cs="Arial"/>
          <w:sz w:val="22"/>
          <w:szCs w:val="22"/>
        </w:rPr>
      </w:pPr>
      <w:r w:rsidRPr="003D5C35">
        <w:rPr>
          <w:rFonts w:ascii="Arial" w:hAnsi="Arial" w:cs="Arial"/>
          <w:sz w:val="22"/>
          <w:szCs w:val="22"/>
        </w:rPr>
        <w:t xml:space="preserve">İstanbul’un kredilerdeki payı yüzde </w:t>
      </w:r>
      <w:r w:rsidR="00536C46" w:rsidRPr="003D5C35">
        <w:rPr>
          <w:rFonts w:ascii="Arial" w:hAnsi="Arial" w:cs="Arial"/>
          <w:sz w:val="22"/>
          <w:szCs w:val="22"/>
        </w:rPr>
        <w:t>4</w:t>
      </w:r>
      <w:r w:rsidR="00A96D18" w:rsidRPr="003D5C35">
        <w:rPr>
          <w:rFonts w:ascii="Arial" w:hAnsi="Arial" w:cs="Arial"/>
          <w:sz w:val="22"/>
          <w:szCs w:val="22"/>
        </w:rPr>
        <w:t>2</w:t>
      </w:r>
      <w:r w:rsidRPr="003D5C35">
        <w:rPr>
          <w:rFonts w:ascii="Arial" w:hAnsi="Arial" w:cs="Arial"/>
          <w:sz w:val="22"/>
          <w:szCs w:val="22"/>
        </w:rPr>
        <w:t xml:space="preserve"> düzeyindedir. Batı Anadolu ve Ege bölgele</w:t>
      </w:r>
      <w:r w:rsidR="00265C48" w:rsidRPr="003D5C35">
        <w:rPr>
          <w:rFonts w:ascii="Arial" w:hAnsi="Arial" w:cs="Arial"/>
          <w:sz w:val="22"/>
          <w:szCs w:val="22"/>
        </w:rPr>
        <w:t>rinin paylar</w:t>
      </w:r>
      <w:r w:rsidR="00895B47" w:rsidRPr="003D5C35">
        <w:rPr>
          <w:rFonts w:ascii="Arial" w:hAnsi="Arial" w:cs="Arial"/>
          <w:sz w:val="22"/>
          <w:szCs w:val="22"/>
        </w:rPr>
        <w:t>ı sırasıyla yüzde 1</w:t>
      </w:r>
      <w:r w:rsidR="00D80A95" w:rsidRPr="003D5C35">
        <w:rPr>
          <w:rFonts w:ascii="Arial" w:hAnsi="Arial" w:cs="Arial"/>
          <w:sz w:val="22"/>
          <w:szCs w:val="22"/>
        </w:rPr>
        <w:t>5</w:t>
      </w:r>
      <w:r w:rsidR="00EF0063" w:rsidRPr="003D5C35">
        <w:rPr>
          <w:rFonts w:ascii="Arial" w:hAnsi="Arial" w:cs="Arial"/>
          <w:sz w:val="22"/>
          <w:szCs w:val="22"/>
        </w:rPr>
        <w:t xml:space="preserve"> ve yüzde 11’dir</w:t>
      </w:r>
      <w:r w:rsidRPr="003D5C35">
        <w:rPr>
          <w:rFonts w:ascii="Arial" w:hAnsi="Arial" w:cs="Arial"/>
          <w:sz w:val="22"/>
          <w:szCs w:val="22"/>
        </w:rPr>
        <w:t>.</w:t>
      </w:r>
      <w:r w:rsidR="00CA708A" w:rsidRPr="003D5C35">
        <w:rPr>
          <w:rFonts w:ascii="Arial" w:hAnsi="Arial" w:cs="Arial"/>
          <w:sz w:val="22"/>
          <w:szCs w:val="22"/>
        </w:rPr>
        <w:t xml:space="preserve"> </w:t>
      </w:r>
      <w:r w:rsidRPr="003D5C35">
        <w:rPr>
          <w:rFonts w:ascii="Arial" w:hAnsi="Arial" w:cs="Arial"/>
          <w:sz w:val="22"/>
          <w:szCs w:val="22"/>
        </w:rPr>
        <w:t xml:space="preserve"> </w:t>
      </w:r>
      <w:r w:rsidR="00A96D18" w:rsidRPr="003D5C35">
        <w:rPr>
          <w:rFonts w:ascii="Arial" w:hAnsi="Arial" w:cs="Arial"/>
          <w:sz w:val="22"/>
          <w:szCs w:val="22"/>
        </w:rPr>
        <w:t>Ege, Akdeniz, Doğu Marmara, Güneydoğu Anadolu</w:t>
      </w:r>
      <w:r w:rsidR="00D80A95" w:rsidRPr="003D5C35">
        <w:rPr>
          <w:rFonts w:ascii="Arial" w:hAnsi="Arial" w:cs="Arial"/>
          <w:sz w:val="22"/>
          <w:szCs w:val="22"/>
        </w:rPr>
        <w:t xml:space="preserve"> ve </w:t>
      </w:r>
      <w:r w:rsidR="00D80A95" w:rsidRPr="003D5C35">
        <w:rPr>
          <w:rFonts w:ascii="Arial" w:hAnsi="Arial" w:cs="Arial"/>
          <w:sz w:val="22"/>
          <w:szCs w:val="22"/>
        </w:rPr>
        <w:lastRenderedPageBreak/>
        <w:t xml:space="preserve">Batı </w:t>
      </w:r>
      <w:r w:rsidR="00A96D18" w:rsidRPr="003D5C35">
        <w:rPr>
          <w:rFonts w:ascii="Arial" w:hAnsi="Arial" w:cs="Arial"/>
          <w:sz w:val="22"/>
          <w:szCs w:val="22"/>
        </w:rPr>
        <w:t>Karadeniz 2017</w:t>
      </w:r>
      <w:r w:rsidR="00D80A95" w:rsidRPr="003D5C35">
        <w:rPr>
          <w:rFonts w:ascii="Arial" w:hAnsi="Arial" w:cs="Arial"/>
          <w:sz w:val="22"/>
          <w:szCs w:val="22"/>
        </w:rPr>
        <w:t xml:space="preserve"> yılında krediler içindeki payı artan bölgeler olmuştur.</w:t>
      </w:r>
      <w:r w:rsidR="00895B47" w:rsidRPr="003D5C35">
        <w:rPr>
          <w:rFonts w:ascii="Arial" w:hAnsi="Arial" w:cs="Arial"/>
          <w:sz w:val="22"/>
          <w:szCs w:val="22"/>
        </w:rPr>
        <w:t xml:space="preserve"> (Ek Tablo 14</w:t>
      </w:r>
      <w:r w:rsidR="00862379" w:rsidRPr="003D5C35">
        <w:rPr>
          <w:rFonts w:ascii="Arial" w:hAnsi="Arial" w:cs="Arial"/>
          <w:sz w:val="22"/>
          <w:szCs w:val="22"/>
        </w:rPr>
        <w:t>)</w:t>
      </w:r>
      <w:r w:rsidR="00EE4576" w:rsidRPr="003D5C35">
        <w:rPr>
          <w:rFonts w:ascii="Arial" w:hAnsi="Arial" w:cs="Arial"/>
          <w:bCs/>
          <w:sz w:val="22"/>
          <w:szCs w:val="22"/>
        </w:rPr>
        <w:t xml:space="preserve"> </w:t>
      </w:r>
    </w:p>
    <w:p w:rsidR="00157F25" w:rsidRPr="003D5C35" w:rsidRDefault="00157F25" w:rsidP="001E76AD">
      <w:pPr>
        <w:jc w:val="both"/>
        <w:rPr>
          <w:rFonts w:ascii="Arial" w:hAnsi="Arial" w:cs="Arial"/>
          <w:b/>
          <w:szCs w:val="24"/>
        </w:rPr>
      </w:pPr>
    </w:p>
    <w:p w:rsidR="007A1188" w:rsidRPr="003D5C35" w:rsidRDefault="00F04D96" w:rsidP="001E76AD">
      <w:pPr>
        <w:jc w:val="both"/>
        <w:rPr>
          <w:rFonts w:ascii="Arial" w:hAnsi="Arial" w:cs="Arial"/>
          <w:b/>
          <w:szCs w:val="24"/>
        </w:rPr>
      </w:pPr>
      <w:r w:rsidRPr="003D5C35">
        <w:rPr>
          <w:rFonts w:ascii="Arial" w:hAnsi="Arial" w:cs="Arial"/>
          <w:b/>
          <w:szCs w:val="24"/>
        </w:rPr>
        <w:t>7</w:t>
      </w:r>
      <w:r w:rsidR="007A1188" w:rsidRPr="003D5C35">
        <w:rPr>
          <w:rFonts w:ascii="Arial" w:hAnsi="Arial" w:cs="Arial"/>
          <w:b/>
          <w:szCs w:val="24"/>
        </w:rPr>
        <w:t>. Mevduatın Krediye Dönüşmesi</w:t>
      </w:r>
    </w:p>
    <w:p w:rsidR="001E76AD" w:rsidRPr="003D5C35" w:rsidRDefault="001E76AD" w:rsidP="001E76AD">
      <w:pPr>
        <w:jc w:val="both"/>
        <w:rPr>
          <w:rFonts w:ascii="Arial" w:hAnsi="Arial" w:cs="Arial"/>
          <w:b/>
          <w:szCs w:val="24"/>
        </w:rPr>
      </w:pPr>
    </w:p>
    <w:p w:rsidR="007A1188" w:rsidRPr="003D5C35" w:rsidRDefault="000D52FC" w:rsidP="001E76AD">
      <w:pPr>
        <w:pStyle w:val="BodyText"/>
        <w:rPr>
          <w:rFonts w:ascii="Arial" w:hAnsi="Arial" w:cs="Arial"/>
          <w:sz w:val="22"/>
          <w:szCs w:val="22"/>
        </w:rPr>
      </w:pPr>
      <w:r w:rsidRPr="003D5C35">
        <w:rPr>
          <w:rFonts w:ascii="Arial" w:hAnsi="Arial" w:cs="Arial"/>
          <w:sz w:val="22"/>
          <w:szCs w:val="22"/>
        </w:rPr>
        <w:t xml:space="preserve">Yurtiçi </w:t>
      </w:r>
      <w:r w:rsidR="008B3CDC" w:rsidRPr="003D5C35">
        <w:rPr>
          <w:rFonts w:ascii="Arial" w:hAnsi="Arial" w:cs="Arial"/>
          <w:sz w:val="22"/>
          <w:szCs w:val="22"/>
        </w:rPr>
        <w:t xml:space="preserve">şubelere ait </w:t>
      </w:r>
      <w:r w:rsidRPr="003D5C35">
        <w:rPr>
          <w:rFonts w:ascii="Arial" w:hAnsi="Arial" w:cs="Arial"/>
          <w:sz w:val="22"/>
          <w:szCs w:val="22"/>
        </w:rPr>
        <w:t xml:space="preserve">rakamlar dikkate alındığında, </w:t>
      </w:r>
      <w:r w:rsidR="00B36A02" w:rsidRPr="003D5C35">
        <w:rPr>
          <w:rFonts w:ascii="Arial" w:hAnsi="Arial" w:cs="Arial"/>
          <w:sz w:val="22"/>
          <w:szCs w:val="22"/>
        </w:rPr>
        <w:t>201</w:t>
      </w:r>
      <w:r w:rsidR="006945E3" w:rsidRPr="003D5C35">
        <w:rPr>
          <w:rFonts w:ascii="Arial" w:hAnsi="Arial" w:cs="Arial"/>
          <w:sz w:val="22"/>
          <w:szCs w:val="22"/>
        </w:rPr>
        <w:t>7</w:t>
      </w:r>
      <w:r w:rsidR="007A1188" w:rsidRPr="003D5C35">
        <w:rPr>
          <w:rFonts w:ascii="Arial" w:hAnsi="Arial" w:cs="Arial"/>
          <w:sz w:val="22"/>
          <w:szCs w:val="22"/>
        </w:rPr>
        <w:t xml:space="preserve"> sonu itib</w:t>
      </w:r>
      <w:r w:rsidR="00570C58" w:rsidRPr="003D5C35">
        <w:rPr>
          <w:rFonts w:ascii="Arial" w:hAnsi="Arial" w:cs="Arial"/>
          <w:sz w:val="22"/>
          <w:szCs w:val="22"/>
        </w:rPr>
        <w:t>ariyle mevduatın krediye dönüşme</w:t>
      </w:r>
      <w:r w:rsidR="00B36A02" w:rsidRPr="003D5C35">
        <w:rPr>
          <w:rFonts w:ascii="Arial" w:hAnsi="Arial" w:cs="Arial"/>
          <w:sz w:val="22"/>
          <w:szCs w:val="22"/>
        </w:rPr>
        <w:t xml:space="preserve"> oranı</w:t>
      </w:r>
      <w:r w:rsidR="0005072D" w:rsidRPr="003D5C35">
        <w:rPr>
          <w:rFonts w:ascii="Arial" w:hAnsi="Arial" w:cs="Arial"/>
          <w:sz w:val="22"/>
          <w:szCs w:val="22"/>
        </w:rPr>
        <w:t xml:space="preserve"> </w:t>
      </w:r>
      <w:r w:rsidR="00B36A02" w:rsidRPr="003D5C35">
        <w:rPr>
          <w:rFonts w:ascii="Arial" w:hAnsi="Arial" w:cs="Arial"/>
          <w:sz w:val="22"/>
          <w:szCs w:val="22"/>
        </w:rPr>
        <w:t xml:space="preserve">bir önceki yıla göre </w:t>
      </w:r>
      <w:r w:rsidR="006945E3" w:rsidRPr="003D5C35">
        <w:rPr>
          <w:rFonts w:ascii="Arial" w:hAnsi="Arial" w:cs="Arial"/>
          <w:sz w:val="22"/>
          <w:szCs w:val="22"/>
        </w:rPr>
        <w:t>3 puan artarak</w:t>
      </w:r>
      <w:r w:rsidR="00D80A95" w:rsidRPr="003D5C35">
        <w:rPr>
          <w:rFonts w:ascii="Arial" w:hAnsi="Arial" w:cs="Arial"/>
          <w:sz w:val="22"/>
          <w:szCs w:val="22"/>
        </w:rPr>
        <w:t xml:space="preserve"> </w:t>
      </w:r>
      <w:r w:rsidR="00B36A02" w:rsidRPr="003D5C35">
        <w:rPr>
          <w:rFonts w:ascii="Arial" w:hAnsi="Arial" w:cs="Arial"/>
          <w:sz w:val="22"/>
          <w:szCs w:val="22"/>
        </w:rPr>
        <w:t xml:space="preserve">yüzde </w:t>
      </w:r>
      <w:r w:rsidR="0060362B" w:rsidRPr="003D5C35">
        <w:rPr>
          <w:rFonts w:ascii="Arial" w:hAnsi="Arial" w:cs="Arial"/>
          <w:sz w:val="22"/>
          <w:szCs w:val="22"/>
        </w:rPr>
        <w:t>120</w:t>
      </w:r>
      <w:r w:rsidR="007A1188" w:rsidRPr="003D5C35">
        <w:rPr>
          <w:rFonts w:ascii="Arial" w:hAnsi="Arial" w:cs="Arial"/>
          <w:sz w:val="22"/>
          <w:szCs w:val="22"/>
        </w:rPr>
        <w:t xml:space="preserve"> </w:t>
      </w:r>
      <w:r w:rsidR="00B36A02" w:rsidRPr="003D5C35">
        <w:rPr>
          <w:rFonts w:ascii="Arial" w:hAnsi="Arial" w:cs="Arial"/>
          <w:sz w:val="22"/>
          <w:szCs w:val="22"/>
        </w:rPr>
        <w:t>olmuştur.</w:t>
      </w:r>
      <w:r w:rsidR="007A1188" w:rsidRPr="003D5C35">
        <w:rPr>
          <w:rFonts w:ascii="Arial" w:hAnsi="Arial" w:cs="Arial"/>
          <w:sz w:val="22"/>
          <w:szCs w:val="22"/>
        </w:rPr>
        <w:t xml:space="preserve"> Güneydoğu Anado</w:t>
      </w:r>
      <w:r w:rsidR="0051720D" w:rsidRPr="003D5C35">
        <w:rPr>
          <w:rFonts w:ascii="Arial" w:hAnsi="Arial" w:cs="Arial"/>
          <w:sz w:val="22"/>
          <w:szCs w:val="22"/>
        </w:rPr>
        <w:t xml:space="preserve">lu ve </w:t>
      </w:r>
      <w:r w:rsidR="00DF01F5" w:rsidRPr="003D5C35">
        <w:rPr>
          <w:rFonts w:ascii="Arial" w:hAnsi="Arial" w:cs="Arial"/>
          <w:sz w:val="22"/>
          <w:szCs w:val="22"/>
        </w:rPr>
        <w:t>Kuzeydoğu</w:t>
      </w:r>
      <w:r w:rsidR="00EB70B9" w:rsidRPr="003D5C35">
        <w:rPr>
          <w:rFonts w:ascii="Arial" w:hAnsi="Arial" w:cs="Arial"/>
          <w:sz w:val="22"/>
          <w:szCs w:val="22"/>
        </w:rPr>
        <w:t xml:space="preserve"> </w:t>
      </w:r>
      <w:r w:rsidR="00DF01F5" w:rsidRPr="003D5C35">
        <w:rPr>
          <w:rFonts w:ascii="Arial" w:hAnsi="Arial" w:cs="Arial"/>
          <w:sz w:val="22"/>
          <w:szCs w:val="22"/>
        </w:rPr>
        <w:t>Anadolu</w:t>
      </w:r>
      <w:r w:rsidR="00546939" w:rsidRPr="003D5C35">
        <w:rPr>
          <w:rFonts w:ascii="Arial" w:hAnsi="Arial" w:cs="Arial"/>
          <w:sz w:val="22"/>
          <w:szCs w:val="22"/>
        </w:rPr>
        <w:t xml:space="preserve"> </w:t>
      </w:r>
      <w:r w:rsidR="0051720D" w:rsidRPr="003D5C35">
        <w:rPr>
          <w:rFonts w:ascii="Arial" w:hAnsi="Arial" w:cs="Arial"/>
          <w:sz w:val="22"/>
          <w:szCs w:val="22"/>
        </w:rPr>
        <w:t xml:space="preserve">bölgeleri yüzde </w:t>
      </w:r>
      <w:r w:rsidR="00DF01F5" w:rsidRPr="003D5C35">
        <w:rPr>
          <w:rFonts w:ascii="Arial" w:hAnsi="Arial" w:cs="Arial"/>
          <w:sz w:val="22"/>
          <w:szCs w:val="22"/>
        </w:rPr>
        <w:t>2</w:t>
      </w:r>
      <w:r w:rsidR="0060362B" w:rsidRPr="003D5C35">
        <w:rPr>
          <w:rFonts w:ascii="Arial" w:hAnsi="Arial" w:cs="Arial"/>
          <w:sz w:val="22"/>
          <w:szCs w:val="22"/>
        </w:rPr>
        <w:t>37</w:t>
      </w:r>
      <w:r w:rsidR="00D80A95" w:rsidRPr="003D5C35">
        <w:rPr>
          <w:rFonts w:ascii="Arial" w:hAnsi="Arial" w:cs="Arial"/>
          <w:sz w:val="22"/>
          <w:szCs w:val="22"/>
        </w:rPr>
        <w:t xml:space="preserve"> </w:t>
      </w:r>
      <w:r w:rsidR="007A1188" w:rsidRPr="003D5C35">
        <w:rPr>
          <w:rFonts w:ascii="Arial" w:hAnsi="Arial" w:cs="Arial"/>
          <w:sz w:val="22"/>
          <w:szCs w:val="22"/>
        </w:rPr>
        <w:t xml:space="preserve">ve yüzde </w:t>
      </w:r>
      <w:r w:rsidR="00DF01F5" w:rsidRPr="003D5C35">
        <w:rPr>
          <w:rFonts w:ascii="Arial" w:hAnsi="Arial" w:cs="Arial"/>
          <w:sz w:val="22"/>
          <w:szCs w:val="22"/>
        </w:rPr>
        <w:t>1</w:t>
      </w:r>
      <w:r w:rsidR="0060362B" w:rsidRPr="003D5C35">
        <w:rPr>
          <w:rFonts w:ascii="Arial" w:hAnsi="Arial" w:cs="Arial"/>
          <w:sz w:val="22"/>
          <w:szCs w:val="22"/>
        </w:rPr>
        <w:t>98</w:t>
      </w:r>
      <w:r w:rsidR="007A1188" w:rsidRPr="003D5C35">
        <w:rPr>
          <w:rFonts w:ascii="Arial" w:hAnsi="Arial" w:cs="Arial"/>
          <w:sz w:val="22"/>
          <w:szCs w:val="22"/>
        </w:rPr>
        <w:t xml:space="preserve"> ile kredi/mevduat oranının en yüksek olduğu bölgelerdir. Bu oranın en düşük olduğu bö</w:t>
      </w:r>
      <w:r w:rsidR="00DB6698" w:rsidRPr="003D5C35">
        <w:rPr>
          <w:rFonts w:ascii="Arial" w:hAnsi="Arial" w:cs="Arial"/>
          <w:sz w:val="22"/>
          <w:szCs w:val="22"/>
        </w:rPr>
        <w:t xml:space="preserve">lgeler ise, yüzde </w:t>
      </w:r>
      <w:r w:rsidR="00B36A02" w:rsidRPr="003D5C35">
        <w:rPr>
          <w:rFonts w:ascii="Arial" w:hAnsi="Arial" w:cs="Arial"/>
          <w:sz w:val="22"/>
          <w:szCs w:val="22"/>
        </w:rPr>
        <w:t>10</w:t>
      </w:r>
      <w:r w:rsidR="0060362B" w:rsidRPr="003D5C35">
        <w:rPr>
          <w:rFonts w:ascii="Arial" w:hAnsi="Arial" w:cs="Arial"/>
          <w:sz w:val="22"/>
          <w:szCs w:val="22"/>
        </w:rPr>
        <w:t>4</w:t>
      </w:r>
      <w:r w:rsidR="0051720D" w:rsidRPr="003D5C35">
        <w:rPr>
          <w:rFonts w:ascii="Arial" w:hAnsi="Arial" w:cs="Arial"/>
          <w:sz w:val="22"/>
          <w:szCs w:val="22"/>
        </w:rPr>
        <w:t xml:space="preserve"> ve yüzde </w:t>
      </w:r>
      <w:r w:rsidR="0060362B" w:rsidRPr="003D5C35">
        <w:rPr>
          <w:rFonts w:ascii="Arial" w:hAnsi="Arial" w:cs="Arial"/>
          <w:sz w:val="22"/>
          <w:szCs w:val="22"/>
        </w:rPr>
        <w:t>112</w:t>
      </w:r>
      <w:r w:rsidR="007A1188" w:rsidRPr="003D5C35">
        <w:rPr>
          <w:rFonts w:ascii="Arial" w:hAnsi="Arial" w:cs="Arial"/>
          <w:sz w:val="22"/>
          <w:szCs w:val="22"/>
        </w:rPr>
        <w:t xml:space="preserve"> ile </w:t>
      </w:r>
      <w:r w:rsidR="0051720D" w:rsidRPr="003D5C35">
        <w:rPr>
          <w:rFonts w:ascii="Arial" w:hAnsi="Arial" w:cs="Arial"/>
          <w:sz w:val="22"/>
          <w:szCs w:val="22"/>
        </w:rPr>
        <w:t>İstanbul</w:t>
      </w:r>
      <w:r w:rsidR="007A1188" w:rsidRPr="003D5C35">
        <w:rPr>
          <w:rFonts w:ascii="Arial" w:hAnsi="Arial" w:cs="Arial"/>
          <w:sz w:val="22"/>
          <w:szCs w:val="22"/>
        </w:rPr>
        <w:t xml:space="preserve"> </w:t>
      </w:r>
      <w:r w:rsidR="00B36A02" w:rsidRPr="003D5C35">
        <w:rPr>
          <w:rFonts w:ascii="Arial" w:hAnsi="Arial" w:cs="Arial"/>
          <w:sz w:val="22"/>
          <w:szCs w:val="22"/>
        </w:rPr>
        <w:t>ve Batı Anadolu</w:t>
      </w:r>
      <w:r w:rsidR="00157F25" w:rsidRPr="003D5C35">
        <w:rPr>
          <w:rFonts w:ascii="Arial" w:hAnsi="Arial" w:cs="Arial"/>
          <w:sz w:val="22"/>
          <w:szCs w:val="22"/>
        </w:rPr>
        <w:t xml:space="preserve">’dur. </w:t>
      </w:r>
      <w:r w:rsidR="00B36A02" w:rsidRPr="003D5C35">
        <w:rPr>
          <w:rFonts w:ascii="Arial" w:hAnsi="Arial" w:cs="Arial"/>
          <w:sz w:val="22"/>
          <w:szCs w:val="22"/>
        </w:rPr>
        <w:t>201</w:t>
      </w:r>
      <w:r w:rsidR="0060362B" w:rsidRPr="003D5C35">
        <w:rPr>
          <w:rFonts w:ascii="Arial" w:hAnsi="Arial" w:cs="Arial"/>
          <w:sz w:val="22"/>
          <w:szCs w:val="22"/>
        </w:rPr>
        <w:t>7</w:t>
      </w:r>
      <w:r w:rsidR="00B36A02" w:rsidRPr="003D5C35">
        <w:rPr>
          <w:rFonts w:ascii="Arial" w:hAnsi="Arial" w:cs="Arial"/>
          <w:sz w:val="22"/>
          <w:szCs w:val="22"/>
        </w:rPr>
        <w:t xml:space="preserve"> yılında k</w:t>
      </w:r>
      <w:r w:rsidR="007A1188" w:rsidRPr="003D5C35">
        <w:rPr>
          <w:rFonts w:ascii="Arial" w:hAnsi="Arial" w:cs="Arial"/>
          <w:sz w:val="22"/>
          <w:szCs w:val="22"/>
        </w:rPr>
        <w:t>redi/mev</w:t>
      </w:r>
      <w:r w:rsidR="005773FF" w:rsidRPr="003D5C35">
        <w:rPr>
          <w:rFonts w:ascii="Arial" w:hAnsi="Arial" w:cs="Arial"/>
          <w:sz w:val="22"/>
          <w:szCs w:val="22"/>
        </w:rPr>
        <w:t>duat ora</w:t>
      </w:r>
      <w:r w:rsidR="00DF01F5" w:rsidRPr="003D5C35">
        <w:rPr>
          <w:rFonts w:ascii="Arial" w:hAnsi="Arial" w:cs="Arial"/>
          <w:sz w:val="22"/>
          <w:szCs w:val="22"/>
        </w:rPr>
        <w:t xml:space="preserve">nı </w:t>
      </w:r>
      <w:r w:rsidR="00B36A02" w:rsidRPr="003D5C35">
        <w:rPr>
          <w:rFonts w:ascii="Arial" w:hAnsi="Arial" w:cs="Arial"/>
          <w:sz w:val="22"/>
          <w:szCs w:val="22"/>
        </w:rPr>
        <w:t xml:space="preserve">en fazla artan bölge </w:t>
      </w:r>
      <w:r w:rsidR="0060362B" w:rsidRPr="003D5C35">
        <w:rPr>
          <w:rFonts w:ascii="Arial" w:hAnsi="Arial" w:cs="Arial"/>
          <w:sz w:val="22"/>
          <w:szCs w:val="22"/>
        </w:rPr>
        <w:t>16</w:t>
      </w:r>
      <w:r w:rsidR="00B36A02" w:rsidRPr="003D5C35">
        <w:rPr>
          <w:rFonts w:ascii="Arial" w:hAnsi="Arial" w:cs="Arial"/>
          <w:sz w:val="22"/>
          <w:szCs w:val="22"/>
        </w:rPr>
        <w:t xml:space="preserve"> puan ile </w:t>
      </w:r>
      <w:r w:rsidR="0060362B" w:rsidRPr="003D5C35">
        <w:rPr>
          <w:rFonts w:ascii="Arial" w:hAnsi="Arial" w:cs="Arial"/>
          <w:sz w:val="22"/>
          <w:szCs w:val="22"/>
        </w:rPr>
        <w:t xml:space="preserve">Kuzeydoğu </w:t>
      </w:r>
      <w:r w:rsidR="00B36A02" w:rsidRPr="003D5C35">
        <w:rPr>
          <w:rFonts w:ascii="Arial" w:hAnsi="Arial" w:cs="Arial"/>
          <w:sz w:val="22"/>
          <w:szCs w:val="22"/>
        </w:rPr>
        <w:t>Anadolu</w:t>
      </w:r>
      <w:r w:rsidR="00D80A95" w:rsidRPr="003D5C35">
        <w:rPr>
          <w:rFonts w:ascii="Arial" w:hAnsi="Arial" w:cs="Arial"/>
          <w:sz w:val="22"/>
          <w:szCs w:val="22"/>
        </w:rPr>
        <w:t xml:space="preserve"> </w:t>
      </w:r>
      <w:r w:rsidR="00B36A02" w:rsidRPr="003D5C35">
        <w:rPr>
          <w:rFonts w:ascii="Arial" w:hAnsi="Arial" w:cs="Arial"/>
          <w:sz w:val="22"/>
          <w:szCs w:val="22"/>
        </w:rPr>
        <w:t xml:space="preserve">olmuştur. </w:t>
      </w:r>
      <w:r w:rsidR="00862379" w:rsidRPr="003D5C35">
        <w:rPr>
          <w:rFonts w:ascii="Arial" w:hAnsi="Arial" w:cs="Arial"/>
          <w:sz w:val="22"/>
          <w:szCs w:val="22"/>
        </w:rPr>
        <w:t>(Ek Tablo 1</w:t>
      </w:r>
      <w:r w:rsidR="006D533A" w:rsidRPr="003D5C35">
        <w:rPr>
          <w:rFonts w:ascii="Arial" w:hAnsi="Arial" w:cs="Arial"/>
          <w:sz w:val="22"/>
          <w:szCs w:val="22"/>
        </w:rPr>
        <w:t>6</w:t>
      </w:r>
      <w:r w:rsidR="00862379" w:rsidRPr="003D5C35">
        <w:rPr>
          <w:rFonts w:ascii="Arial" w:hAnsi="Arial" w:cs="Arial"/>
          <w:sz w:val="22"/>
          <w:szCs w:val="22"/>
        </w:rPr>
        <w:t>)</w:t>
      </w:r>
    </w:p>
    <w:p w:rsidR="00157F25" w:rsidRPr="0060362B" w:rsidRDefault="00157F25" w:rsidP="001E76AD">
      <w:pPr>
        <w:pStyle w:val="BodyText"/>
        <w:rPr>
          <w:rFonts w:ascii="Arial" w:hAnsi="Arial" w:cs="Arial"/>
          <w:color w:val="0000CC"/>
          <w:sz w:val="22"/>
          <w:szCs w:val="22"/>
        </w:rPr>
      </w:pPr>
    </w:p>
    <w:sectPr w:rsidR="00157F25" w:rsidRPr="0060362B" w:rsidSect="00D021B2">
      <w:headerReference w:type="default" r:id="rId7"/>
      <w:footerReference w:type="even" r:id="rId8"/>
      <w:footerReference w:type="default" r:id="rId9"/>
      <w:headerReference w:type="first" r:id="rId10"/>
      <w:footerReference w:type="first" r:id="rId11"/>
      <w:pgSz w:w="11909" w:h="16834" w:code="9"/>
      <w:pgMar w:top="2381" w:right="1986" w:bottom="1440" w:left="1814" w:header="1151" w:footer="431" w:gutter="0"/>
      <w:pgNumType w:fmt="lowerRoman"/>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2AF" w:rsidRDefault="006402AF">
      <w:r>
        <w:separator/>
      </w:r>
    </w:p>
  </w:endnote>
  <w:endnote w:type="continuationSeparator" w:id="0">
    <w:p w:rsidR="006402AF" w:rsidRDefault="0064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95" w:rsidRDefault="00D80A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80A95" w:rsidRDefault="00D80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301571"/>
      <w:docPartObj>
        <w:docPartGallery w:val="Page Numbers (Bottom of Page)"/>
        <w:docPartUnique/>
      </w:docPartObj>
    </w:sdtPr>
    <w:sdtEndPr/>
    <w:sdtContent>
      <w:p w:rsidR="00D021B2" w:rsidRDefault="00D021B2">
        <w:pPr>
          <w:pStyle w:val="Footer"/>
          <w:jc w:val="right"/>
        </w:pPr>
        <w:r>
          <w:fldChar w:fldCharType="begin"/>
        </w:r>
        <w:r>
          <w:instrText>PAGE   \* MERGEFORMAT</w:instrText>
        </w:r>
        <w:r>
          <w:fldChar w:fldCharType="separate"/>
        </w:r>
        <w:r w:rsidR="00524D10">
          <w:rPr>
            <w:noProof/>
          </w:rPr>
          <w:t>vi</w:t>
        </w:r>
        <w:r>
          <w:fldChar w:fldCharType="end"/>
        </w:r>
      </w:p>
    </w:sdtContent>
  </w:sdt>
  <w:p w:rsidR="00D80A95" w:rsidRDefault="00D80A9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95" w:rsidRDefault="00D80A9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2AF" w:rsidRDefault="006402AF">
      <w:r>
        <w:separator/>
      </w:r>
    </w:p>
  </w:footnote>
  <w:footnote w:type="continuationSeparator" w:id="0">
    <w:p w:rsidR="006402AF" w:rsidRDefault="006402AF">
      <w:r>
        <w:continuationSeparator/>
      </w:r>
    </w:p>
  </w:footnote>
  <w:footnote w:id="1">
    <w:p w:rsidR="00D80A95" w:rsidRDefault="00D80A95" w:rsidP="00A775D5">
      <w:pPr>
        <w:pStyle w:val="FootnoteText"/>
        <w:rPr>
          <w:rFonts w:ascii="Arial" w:hAnsi="Arial" w:cs="Arial"/>
          <w:sz w:val="18"/>
          <w:szCs w:val="18"/>
        </w:rPr>
      </w:pPr>
      <w:r w:rsidRPr="001A5EBC">
        <w:rPr>
          <w:rStyle w:val="FootnoteReference"/>
          <w:rFonts w:ascii="Arial" w:hAnsi="Arial" w:cs="Arial"/>
          <w:sz w:val="18"/>
          <w:szCs w:val="18"/>
        </w:rPr>
        <w:footnoteRef/>
      </w:r>
      <w:r w:rsidRPr="001A5EBC">
        <w:rPr>
          <w:rFonts w:ascii="Arial" w:hAnsi="Arial" w:cs="Arial"/>
          <w:sz w:val="18"/>
          <w:szCs w:val="18"/>
        </w:rPr>
        <w:t xml:space="preserve"> Mevduat bankaları ile kalkınma ve yatırım bankalarını kapsamaktadır.</w:t>
      </w:r>
    </w:p>
    <w:p w:rsidR="00D80A95" w:rsidRPr="004D2FE0" w:rsidRDefault="00D80A95" w:rsidP="00A775D5">
      <w:pPr>
        <w:pStyle w:val="FootnoteText"/>
        <w:rPr>
          <w:rFonts w:ascii="Arial" w:hAnsi="Arial"/>
        </w:rPr>
      </w:pPr>
    </w:p>
  </w:footnote>
  <w:footnote w:id="2">
    <w:p w:rsidR="00D80A95" w:rsidRPr="00B32BE5" w:rsidRDefault="00D80A95" w:rsidP="00B32BE5">
      <w:pPr>
        <w:jc w:val="both"/>
        <w:rPr>
          <w:rFonts w:ascii="Arial" w:hAnsi="Arial" w:cs="Arial"/>
          <w:sz w:val="18"/>
          <w:szCs w:val="18"/>
        </w:rPr>
      </w:pPr>
      <w:r w:rsidRPr="00B32BE5">
        <w:rPr>
          <w:rStyle w:val="FootnoteReference"/>
          <w:rFonts w:ascii="Arial" w:hAnsi="Arial" w:cs="Arial"/>
          <w:sz w:val="18"/>
          <w:szCs w:val="18"/>
        </w:rPr>
        <w:footnoteRef/>
      </w:r>
      <w:r>
        <w:t xml:space="preserve"> </w:t>
      </w:r>
      <w:r>
        <w:rPr>
          <w:rFonts w:ascii="Arial" w:hAnsi="Arial" w:cs="Arial"/>
          <w:sz w:val="18"/>
          <w:szCs w:val="18"/>
        </w:rPr>
        <w:t>Raporda,</w:t>
      </w:r>
      <w:r w:rsidRPr="00B32BE5">
        <w:rPr>
          <w:rFonts w:ascii="Arial" w:hAnsi="Arial" w:cs="Arial"/>
          <w:sz w:val="18"/>
          <w:szCs w:val="18"/>
        </w:rPr>
        <w:t xml:space="preserve"> 22.9.2002 tarih ve 24884 sayılı Resmi Gazete' de yayınlanan 2002/4720 sayılı Bakanlar Kurulu Kararı'ndaki İstatistiki Bölge Birimleri sınıflandırması kullanılmıştır. </w:t>
      </w:r>
      <w:r>
        <w:rPr>
          <w:rFonts w:ascii="Arial" w:hAnsi="Arial" w:cs="Arial"/>
          <w:sz w:val="18"/>
          <w:szCs w:val="18"/>
        </w:rPr>
        <w:t>Buna göre İstanbul şehri, aynı zamanda tek başına bir bölgeyi de ifade etmektedir.</w:t>
      </w:r>
    </w:p>
    <w:p w:rsidR="00D80A95" w:rsidRDefault="00D80A95">
      <w:pPr>
        <w:pStyle w:val="FootnoteText"/>
      </w:pPr>
    </w:p>
  </w:footnote>
  <w:footnote w:id="3">
    <w:p w:rsidR="00157F25" w:rsidRPr="00F04D96" w:rsidRDefault="00157F25" w:rsidP="00157F25">
      <w:pPr>
        <w:pStyle w:val="FootnoteText"/>
        <w:jc w:val="both"/>
        <w:rPr>
          <w:rFonts w:ascii="Arial" w:hAnsi="Arial" w:cs="Arial"/>
          <w:sz w:val="18"/>
          <w:szCs w:val="18"/>
        </w:rPr>
      </w:pPr>
      <w:r w:rsidRPr="00F04D96">
        <w:rPr>
          <w:rStyle w:val="FootnoteReference"/>
          <w:rFonts w:ascii="Arial" w:hAnsi="Arial" w:cs="Arial"/>
          <w:sz w:val="18"/>
          <w:szCs w:val="18"/>
        </w:rPr>
        <w:footnoteRef/>
      </w:r>
      <w:r w:rsidRPr="00F04D96">
        <w:rPr>
          <w:rFonts w:ascii="Arial" w:hAnsi="Arial" w:cs="Arial"/>
          <w:sz w:val="18"/>
          <w:szCs w:val="18"/>
        </w:rPr>
        <w:t xml:space="preserve"> Türkiye İ</w:t>
      </w:r>
      <w:r w:rsidR="00202F27">
        <w:rPr>
          <w:rFonts w:ascii="Arial" w:hAnsi="Arial" w:cs="Arial"/>
          <w:sz w:val="18"/>
          <w:szCs w:val="18"/>
        </w:rPr>
        <w:t>statistik Kurumu tarafından 2017</w:t>
      </w:r>
      <w:r w:rsidRPr="00F04D96">
        <w:rPr>
          <w:rFonts w:ascii="Arial" w:hAnsi="Arial" w:cs="Arial"/>
          <w:sz w:val="18"/>
          <w:szCs w:val="18"/>
        </w:rPr>
        <w:t xml:space="preserve"> yılı için yapılan adrese dayalı nüfus kayıt sistemi (ADNKS) verileri kullanılmıştır.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95" w:rsidRDefault="00D80A95">
    <w:pPr>
      <w:pStyle w:val="Header"/>
    </w:pPr>
    <w:r>
      <w:rPr>
        <w:noProof/>
      </w:rPr>
      <w:drawing>
        <wp:anchor distT="0" distB="0" distL="114300" distR="114300" simplePos="0" relativeHeight="251656192" behindDoc="0" locked="0" layoutInCell="1" allowOverlap="1" wp14:anchorId="27C27815" wp14:editId="6A859837">
          <wp:simplePos x="0" y="0"/>
          <wp:positionH relativeFrom="page">
            <wp:posOffset>6364605</wp:posOffset>
          </wp:positionH>
          <wp:positionV relativeFrom="page">
            <wp:posOffset>302260</wp:posOffset>
          </wp:positionV>
          <wp:extent cx="913130" cy="929005"/>
          <wp:effectExtent l="0" t="0" r="1270" b="4445"/>
          <wp:wrapSquare wrapText="bothSides"/>
          <wp:docPr id="9" name="Picture 9"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95" w:rsidRDefault="00D80A95">
    <w:pPr>
      <w:pStyle w:val="Header"/>
    </w:pPr>
    <w:r>
      <w:rPr>
        <w:noProof/>
      </w:rPr>
      <w:drawing>
        <wp:anchor distT="0" distB="0" distL="114300" distR="114300" simplePos="0" relativeHeight="251659264" behindDoc="0" locked="0" layoutInCell="1" allowOverlap="1" wp14:anchorId="222D66F9" wp14:editId="42D43500">
          <wp:simplePos x="0" y="0"/>
          <wp:positionH relativeFrom="page">
            <wp:posOffset>6364605</wp:posOffset>
          </wp:positionH>
          <wp:positionV relativeFrom="page">
            <wp:posOffset>302260</wp:posOffset>
          </wp:positionV>
          <wp:extent cx="913130" cy="929005"/>
          <wp:effectExtent l="0" t="0" r="1270" b="4445"/>
          <wp:wrapSquare wrapText="bothSides"/>
          <wp:docPr id="10" name="Picture 10"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8B"/>
    <w:rsid w:val="00001FEC"/>
    <w:rsid w:val="0000479D"/>
    <w:rsid w:val="00024539"/>
    <w:rsid w:val="000245DA"/>
    <w:rsid w:val="00025598"/>
    <w:rsid w:val="000261C0"/>
    <w:rsid w:val="000264CF"/>
    <w:rsid w:val="00026B50"/>
    <w:rsid w:val="0003296D"/>
    <w:rsid w:val="00034AAB"/>
    <w:rsid w:val="00036F03"/>
    <w:rsid w:val="000379AC"/>
    <w:rsid w:val="00040B6C"/>
    <w:rsid w:val="000416E4"/>
    <w:rsid w:val="000417F9"/>
    <w:rsid w:val="00044DDD"/>
    <w:rsid w:val="00044E1C"/>
    <w:rsid w:val="0005072D"/>
    <w:rsid w:val="00051941"/>
    <w:rsid w:val="000540A3"/>
    <w:rsid w:val="00055BDB"/>
    <w:rsid w:val="000644CC"/>
    <w:rsid w:val="00070557"/>
    <w:rsid w:val="00073281"/>
    <w:rsid w:val="00073B0E"/>
    <w:rsid w:val="000746A5"/>
    <w:rsid w:val="00074EA6"/>
    <w:rsid w:val="00083DCD"/>
    <w:rsid w:val="00084A99"/>
    <w:rsid w:val="000874A9"/>
    <w:rsid w:val="000909CB"/>
    <w:rsid w:val="00090EBB"/>
    <w:rsid w:val="00091100"/>
    <w:rsid w:val="00091A71"/>
    <w:rsid w:val="0009502B"/>
    <w:rsid w:val="000A3E1C"/>
    <w:rsid w:val="000A692B"/>
    <w:rsid w:val="000A7BB1"/>
    <w:rsid w:val="000B14E8"/>
    <w:rsid w:val="000B1513"/>
    <w:rsid w:val="000B7185"/>
    <w:rsid w:val="000B7376"/>
    <w:rsid w:val="000C01B4"/>
    <w:rsid w:val="000C157F"/>
    <w:rsid w:val="000C2029"/>
    <w:rsid w:val="000C3791"/>
    <w:rsid w:val="000D202A"/>
    <w:rsid w:val="000D240E"/>
    <w:rsid w:val="000D260E"/>
    <w:rsid w:val="000D4521"/>
    <w:rsid w:val="000D52FC"/>
    <w:rsid w:val="000E4A9D"/>
    <w:rsid w:val="000E71E7"/>
    <w:rsid w:val="000F0A6F"/>
    <w:rsid w:val="000F3840"/>
    <w:rsid w:val="000F6459"/>
    <w:rsid w:val="000F7AF8"/>
    <w:rsid w:val="0010126F"/>
    <w:rsid w:val="00102B43"/>
    <w:rsid w:val="00103952"/>
    <w:rsid w:val="001049CF"/>
    <w:rsid w:val="00110C8C"/>
    <w:rsid w:val="00110C8F"/>
    <w:rsid w:val="00112FE4"/>
    <w:rsid w:val="001130E7"/>
    <w:rsid w:val="001202BC"/>
    <w:rsid w:val="00123E0F"/>
    <w:rsid w:val="00133524"/>
    <w:rsid w:val="00133A4E"/>
    <w:rsid w:val="00133DFE"/>
    <w:rsid w:val="001340FD"/>
    <w:rsid w:val="001420E7"/>
    <w:rsid w:val="001500CF"/>
    <w:rsid w:val="00150B76"/>
    <w:rsid w:val="00154080"/>
    <w:rsid w:val="00157F25"/>
    <w:rsid w:val="00163B10"/>
    <w:rsid w:val="00163F62"/>
    <w:rsid w:val="00167917"/>
    <w:rsid w:val="00172288"/>
    <w:rsid w:val="001750FE"/>
    <w:rsid w:val="001820C0"/>
    <w:rsid w:val="0018220A"/>
    <w:rsid w:val="0018470A"/>
    <w:rsid w:val="001A0815"/>
    <w:rsid w:val="001A0C90"/>
    <w:rsid w:val="001A2022"/>
    <w:rsid w:val="001A3BEF"/>
    <w:rsid w:val="001A43B3"/>
    <w:rsid w:val="001C1377"/>
    <w:rsid w:val="001C1D84"/>
    <w:rsid w:val="001C253E"/>
    <w:rsid w:val="001C35EC"/>
    <w:rsid w:val="001C6048"/>
    <w:rsid w:val="001D04CD"/>
    <w:rsid w:val="001E117D"/>
    <w:rsid w:val="001E42DF"/>
    <w:rsid w:val="001E76AD"/>
    <w:rsid w:val="001E7F1B"/>
    <w:rsid w:val="001F1611"/>
    <w:rsid w:val="001F233E"/>
    <w:rsid w:val="001F465A"/>
    <w:rsid w:val="001F4C0E"/>
    <w:rsid w:val="001F6CF2"/>
    <w:rsid w:val="002000C3"/>
    <w:rsid w:val="0020026B"/>
    <w:rsid w:val="00201C7A"/>
    <w:rsid w:val="0020297E"/>
    <w:rsid w:val="00202F27"/>
    <w:rsid w:val="002043E7"/>
    <w:rsid w:val="00206C16"/>
    <w:rsid w:val="00207784"/>
    <w:rsid w:val="00213636"/>
    <w:rsid w:val="00214D28"/>
    <w:rsid w:val="0021722F"/>
    <w:rsid w:val="00224F63"/>
    <w:rsid w:val="0022520F"/>
    <w:rsid w:val="00227580"/>
    <w:rsid w:val="00227B60"/>
    <w:rsid w:val="002314C7"/>
    <w:rsid w:val="00236930"/>
    <w:rsid w:val="00240D27"/>
    <w:rsid w:val="002414C5"/>
    <w:rsid w:val="00247411"/>
    <w:rsid w:val="00255CA5"/>
    <w:rsid w:val="002572E5"/>
    <w:rsid w:val="00261645"/>
    <w:rsid w:val="002654F5"/>
    <w:rsid w:val="00265C48"/>
    <w:rsid w:val="00266E77"/>
    <w:rsid w:val="002701AC"/>
    <w:rsid w:val="00270D96"/>
    <w:rsid w:val="00272C75"/>
    <w:rsid w:val="00272C9D"/>
    <w:rsid w:val="0027517C"/>
    <w:rsid w:val="00277B49"/>
    <w:rsid w:val="00284411"/>
    <w:rsid w:val="00284A23"/>
    <w:rsid w:val="002879A6"/>
    <w:rsid w:val="002903D8"/>
    <w:rsid w:val="002942BA"/>
    <w:rsid w:val="00294FED"/>
    <w:rsid w:val="002962CF"/>
    <w:rsid w:val="002979C6"/>
    <w:rsid w:val="00297B94"/>
    <w:rsid w:val="002A43F0"/>
    <w:rsid w:val="002B28DD"/>
    <w:rsid w:val="002B3020"/>
    <w:rsid w:val="002B3F1F"/>
    <w:rsid w:val="002B49E5"/>
    <w:rsid w:val="002B7DE4"/>
    <w:rsid w:val="002C1160"/>
    <w:rsid w:val="002C1C0A"/>
    <w:rsid w:val="002C3F15"/>
    <w:rsid w:val="002C4308"/>
    <w:rsid w:val="002C6D99"/>
    <w:rsid w:val="002D2411"/>
    <w:rsid w:val="002D3C11"/>
    <w:rsid w:val="002E1778"/>
    <w:rsid w:val="002E2043"/>
    <w:rsid w:val="002E303F"/>
    <w:rsid w:val="002E3071"/>
    <w:rsid w:val="002E43E8"/>
    <w:rsid w:val="002F0B29"/>
    <w:rsid w:val="002F4ECD"/>
    <w:rsid w:val="002F67EB"/>
    <w:rsid w:val="00301CF0"/>
    <w:rsid w:val="00311CB8"/>
    <w:rsid w:val="0031691B"/>
    <w:rsid w:val="003172E8"/>
    <w:rsid w:val="003233F5"/>
    <w:rsid w:val="00324CC4"/>
    <w:rsid w:val="00326719"/>
    <w:rsid w:val="00326F80"/>
    <w:rsid w:val="00327313"/>
    <w:rsid w:val="00330F29"/>
    <w:rsid w:val="00331CAE"/>
    <w:rsid w:val="003374BC"/>
    <w:rsid w:val="00340B77"/>
    <w:rsid w:val="00344E02"/>
    <w:rsid w:val="003455D6"/>
    <w:rsid w:val="00351031"/>
    <w:rsid w:val="003512FC"/>
    <w:rsid w:val="00351637"/>
    <w:rsid w:val="00355749"/>
    <w:rsid w:val="003605F6"/>
    <w:rsid w:val="00360675"/>
    <w:rsid w:val="00360AD8"/>
    <w:rsid w:val="003656B9"/>
    <w:rsid w:val="00374ECF"/>
    <w:rsid w:val="00383015"/>
    <w:rsid w:val="00384C76"/>
    <w:rsid w:val="00386BBA"/>
    <w:rsid w:val="00387BDC"/>
    <w:rsid w:val="003913D4"/>
    <w:rsid w:val="003A306C"/>
    <w:rsid w:val="003A66B1"/>
    <w:rsid w:val="003B1C68"/>
    <w:rsid w:val="003B4D08"/>
    <w:rsid w:val="003C6CD1"/>
    <w:rsid w:val="003C7765"/>
    <w:rsid w:val="003D2C50"/>
    <w:rsid w:val="003D44F9"/>
    <w:rsid w:val="003D5C35"/>
    <w:rsid w:val="003E085C"/>
    <w:rsid w:val="003E13EF"/>
    <w:rsid w:val="003E209E"/>
    <w:rsid w:val="003E4BF0"/>
    <w:rsid w:val="003F4DED"/>
    <w:rsid w:val="00400026"/>
    <w:rsid w:val="0040323B"/>
    <w:rsid w:val="00403513"/>
    <w:rsid w:val="00403F7D"/>
    <w:rsid w:val="004041F5"/>
    <w:rsid w:val="00406634"/>
    <w:rsid w:val="0040697D"/>
    <w:rsid w:val="0041406B"/>
    <w:rsid w:val="00415E60"/>
    <w:rsid w:val="00430148"/>
    <w:rsid w:val="00430D45"/>
    <w:rsid w:val="004409E4"/>
    <w:rsid w:val="004455AB"/>
    <w:rsid w:val="00456B9D"/>
    <w:rsid w:val="00456DE1"/>
    <w:rsid w:val="004613E2"/>
    <w:rsid w:val="00464E89"/>
    <w:rsid w:val="0046774D"/>
    <w:rsid w:val="00470BE1"/>
    <w:rsid w:val="0048012C"/>
    <w:rsid w:val="00480FB0"/>
    <w:rsid w:val="00482D22"/>
    <w:rsid w:val="00485C91"/>
    <w:rsid w:val="00486084"/>
    <w:rsid w:val="00486407"/>
    <w:rsid w:val="004965F7"/>
    <w:rsid w:val="00496BCC"/>
    <w:rsid w:val="004A0787"/>
    <w:rsid w:val="004A1CE3"/>
    <w:rsid w:val="004A5AD4"/>
    <w:rsid w:val="004A7F0F"/>
    <w:rsid w:val="004B5E58"/>
    <w:rsid w:val="004B5F0D"/>
    <w:rsid w:val="004B6776"/>
    <w:rsid w:val="004B792B"/>
    <w:rsid w:val="004C1D31"/>
    <w:rsid w:val="004C225F"/>
    <w:rsid w:val="004C43E9"/>
    <w:rsid w:val="004C5697"/>
    <w:rsid w:val="004D155C"/>
    <w:rsid w:val="004D3AD6"/>
    <w:rsid w:val="004E5A5D"/>
    <w:rsid w:val="004F5C89"/>
    <w:rsid w:val="00501244"/>
    <w:rsid w:val="00505F20"/>
    <w:rsid w:val="00506FC7"/>
    <w:rsid w:val="005074A8"/>
    <w:rsid w:val="0051360F"/>
    <w:rsid w:val="0051720D"/>
    <w:rsid w:val="00520D80"/>
    <w:rsid w:val="00524D10"/>
    <w:rsid w:val="00524D35"/>
    <w:rsid w:val="005303AC"/>
    <w:rsid w:val="00530567"/>
    <w:rsid w:val="00530841"/>
    <w:rsid w:val="005337A8"/>
    <w:rsid w:val="00533DED"/>
    <w:rsid w:val="00534A7B"/>
    <w:rsid w:val="00535006"/>
    <w:rsid w:val="00536C46"/>
    <w:rsid w:val="00541A3C"/>
    <w:rsid w:val="00545C6E"/>
    <w:rsid w:val="005468BA"/>
    <w:rsid w:val="005468EB"/>
    <w:rsid w:val="00546939"/>
    <w:rsid w:val="00546CCD"/>
    <w:rsid w:val="0055094D"/>
    <w:rsid w:val="00552CF4"/>
    <w:rsid w:val="005532ED"/>
    <w:rsid w:val="005552F8"/>
    <w:rsid w:val="00564A80"/>
    <w:rsid w:val="00565ECA"/>
    <w:rsid w:val="00570C58"/>
    <w:rsid w:val="005710D4"/>
    <w:rsid w:val="00573112"/>
    <w:rsid w:val="005773FF"/>
    <w:rsid w:val="0057798F"/>
    <w:rsid w:val="005813CA"/>
    <w:rsid w:val="00587C6C"/>
    <w:rsid w:val="00590C97"/>
    <w:rsid w:val="00592A58"/>
    <w:rsid w:val="00593145"/>
    <w:rsid w:val="0059608B"/>
    <w:rsid w:val="00597835"/>
    <w:rsid w:val="00597FA5"/>
    <w:rsid w:val="005A57C7"/>
    <w:rsid w:val="005B1B34"/>
    <w:rsid w:val="005B5FAE"/>
    <w:rsid w:val="005C2519"/>
    <w:rsid w:val="005C29DE"/>
    <w:rsid w:val="005C39FE"/>
    <w:rsid w:val="005C60DB"/>
    <w:rsid w:val="005C6C55"/>
    <w:rsid w:val="005D3F06"/>
    <w:rsid w:val="005D4C76"/>
    <w:rsid w:val="005D5E00"/>
    <w:rsid w:val="005D5FB0"/>
    <w:rsid w:val="005D6874"/>
    <w:rsid w:val="005E5610"/>
    <w:rsid w:val="005F18F2"/>
    <w:rsid w:val="005F62D2"/>
    <w:rsid w:val="00602FD8"/>
    <w:rsid w:val="0060362B"/>
    <w:rsid w:val="0061150C"/>
    <w:rsid w:val="00611CCD"/>
    <w:rsid w:val="00616DDA"/>
    <w:rsid w:val="00620994"/>
    <w:rsid w:val="00624138"/>
    <w:rsid w:val="00625DCF"/>
    <w:rsid w:val="006361D0"/>
    <w:rsid w:val="006402AF"/>
    <w:rsid w:val="00651BDC"/>
    <w:rsid w:val="006526B6"/>
    <w:rsid w:val="00654453"/>
    <w:rsid w:val="00655015"/>
    <w:rsid w:val="00657175"/>
    <w:rsid w:val="00661DAE"/>
    <w:rsid w:val="00665A81"/>
    <w:rsid w:val="0067146F"/>
    <w:rsid w:val="006717FA"/>
    <w:rsid w:val="00673C97"/>
    <w:rsid w:val="0068355C"/>
    <w:rsid w:val="00685582"/>
    <w:rsid w:val="0068735B"/>
    <w:rsid w:val="006945E3"/>
    <w:rsid w:val="00697D82"/>
    <w:rsid w:val="006A0FF0"/>
    <w:rsid w:val="006A794B"/>
    <w:rsid w:val="006B5388"/>
    <w:rsid w:val="006C0737"/>
    <w:rsid w:val="006C0FD9"/>
    <w:rsid w:val="006C4063"/>
    <w:rsid w:val="006C468A"/>
    <w:rsid w:val="006C570D"/>
    <w:rsid w:val="006C5EE3"/>
    <w:rsid w:val="006C6428"/>
    <w:rsid w:val="006C6F76"/>
    <w:rsid w:val="006C73B3"/>
    <w:rsid w:val="006C7E94"/>
    <w:rsid w:val="006D0F7A"/>
    <w:rsid w:val="006D32B4"/>
    <w:rsid w:val="006D533A"/>
    <w:rsid w:val="006D7E0F"/>
    <w:rsid w:val="006E0951"/>
    <w:rsid w:val="006E0D04"/>
    <w:rsid w:val="006E178C"/>
    <w:rsid w:val="006E5C95"/>
    <w:rsid w:val="006F0FD7"/>
    <w:rsid w:val="006F11C6"/>
    <w:rsid w:val="006F4558"/>
    <w:rsid w:val="006F6B5A"/>
    <w:rsid w:val="006F7013"/>
    <w:rsid w:val="00702552"/>
    <w:rsid w:val="007036F5"/>
    <w:rsid w:val="007078A1"/>
    <w:rsid w:val="00707F47"/>
    <w:rsid w:val="007129A4"/>
    <w:rsid w:val="00714E78"/>
    <w:rsid w:val="0071746F"/>
    <w:rsid w:val="00717E53"/>
    <w:rsid w:val="00722C76"/>
    <w:rsid w:val="00722FF5"/>
    <w:rsid w:val="00723532"/>
    <w:rsid w:val="007261E5"/>
    <w:rsid w:val="00742AA6"/>
    <w:rsid w:val="00746FEE"/>
    <w:rsid w:val="00747ABD"/>
    <w:rsid w:val="00756451"/>
    <w:rsid w:val="007634D4"/>
    <w:rsid w:val="0076592A"/>
    <w:rsid w:val="00765CD5"/>
    <w:rsid w:val="007737BF"/>
    <w:rsid w:val="0077428D"/>
    <w:rsid w:val="00774832"/>
    <w:rsid w:val="0077517E"/>
    <w:rsid w:val="00775FD4"/>
    <w:rsid w:val="00785B21"/>
    <w:rsid w:val="00785F51"/>
    <w:rsid w:val="00786598"/>
    <w:rsid w:val="007876F7"/>
    <w:rsid w:val="007900B2"/>
    <w:rsid w:val="00792D37"/>
    <w:rsid w:val="00793969"/>
    <w:rsid w:val="00795AC3"/>
    <w:rsid w:val="00796D97"/>
    <w:rsid w:val="00797A5C"/>
    <w:rsid w:val="007A0B3B"/>
    <w:rsid w:val="007A1188"/>
    <w:rsid w:val="007A2D8B"/>
    <w:rsid w:val="007A4BDD"/>
    <w:rsid w:val="007A6271"/>
    <w:rsid w:val="007B5F62"/>
    <w:rsid w:val="007B65C3"/>
    <w:rsid w:val="007B76ED"/>
    <w:rsid w:val="007C1895"/>
    <w:rsid w:val="007C36D0"/>
    <w:rsid w:val="007C3E8E"/>
    <w:rsid w:val="007C50EF"/>
    <w:rsid w:val="007D1249"/>
    <w:rsid w:val="007D223D"/>
    <w:rsid w:val="007D2394"/>
    <w:rsid w:val="007D54C8"/>
    <w:rsid w:val="007D65D9"/>
    <w:rsid w:val="007D7823"/>
    <w:rsid w:val="007E68CD"/>
    <w:rsid w:val="007E7785"/>
    <w:rsid w:val="007F147E"/>
    <w:rsid w:val="007F2407"/>
    <w:rsid w:val="007F3C01"/>
    <w:rsid w:val="00801C24"/>
    <w:rsid w:val="00801D98"/>
    <w:rsid w:val="0080501F"/>
    <w:rsid w:val="008059FB"/>
    <w:rsid w:val="00806F46"/>
    <w:rsid w:val="008129F0"/>
    <w:rsid w:val="00813351"/>
    <w:rsid w:val="008167CF"/>
    <w:rsid w:val="00817527"/>
    <w:rsid w:val="00821F3F"/>
    <w:rsid w:val="00822458"/>
    <w:rsid w:val="00831825"/>
    <w:rsid w:val="00833CDB"/>
    <w:rsid w:val="00835B26"/>
    <w:rsid w:val="008379A8"/>
    <w:rsid w:val="0084116C"/>
    <w:rsid w:val="008425F5"/>
    <w:rsid w:val="0085070B"/>
    <w:rsid w:val="0085189F"/>
    <w:rsid w:val="00862379"/>
    <w:rsid w:val="0087142D"/>
    <w:rsid w:val="00872EEC"/>
    <w:rsid w:val="008750E6"/>
    <w:rsid w:val="00877F88"/>
    <w:rsid w:val="0088228A"/>
    <w:rsid w:val="00883DA9"/>
    <w:rsid w:val="00890383"/>
    <w:rsid w:val="00890807"/>
    <w:rsid w:val="00890CA8"/>
    <w:rsid w:val="00890ED2"/>
    <w:rsid w:val="0089113D"/>
    <w:rsid w:val="0089303A"/>
    <w:rsid w:val="0089424A"/>
    <w:rsid w:val="00895B47"/>
    <w:rsid w:val="00895FE5"/>
    <w:rsid w:val="008A75D4"/>
    <w:rsid w:val="008A7C60"/>
    <w:rsid w:val="008B2AF2"/>
    <w:rsid w:val="008B3CDC"/>
    <w:rsid w:val="008B6ADA"/>
    <w:rsid w:val="008C04BE"/>
    <w:rsid w:val="008C0D82"/>
    <w:rsid w:val="008C1719"/>
    <w:rsid w:val="008C5D66"/>
    <w:rsid w:val="008C6316"/>
    <w:rsid w:val="008C67D6"/>
    <w:rsid w:val="008D2669"/>
    <w:rsid w:val="008E21ED"/>
    <w:rsid w:val="008E36DF"/>
    <w:rsid w:val="008E388B"/>
    <w:rsid w:val="008E4FDF"/>
    <w:rsid w:val="008E6F3C"/>
    <w:rsid w:val="008F3182"/>
    <w:rsid w:val="008F46D8"/>
    <w:rsid w:val="009014C8"/>
    <w:rsid w:val="009117D6"/>
    <w:rsid w:val="00911C7B"/>
    <w:rsid w:val="009127E8"/>
    <w:rsid w:val="00912AF2"/>
    <w:rsid w:val="00914DC3"/>
    <w:rsid w:val="00920584"/>
    <w:rsid w:val="0092362C"/>
    <w:rsid w:val="00927372"/>
    <w:rsid w:val="00930E3F"/>
    <w:rsid w:val="009323D5"/>
    <w:rsid w:val="009333D3"/>
    <w:rsid w:val="009368FD"/>
    <w:rsid w:val="00940FDD"/>
    <w:rsid w:val="00941907"/>
    <w:rsid w:val="009422A0"/>
    <w:rsid w:val="009443E4"/>
    <w:rsid w:val="009446C4"/>
    <w:rsid w:val="00945756"/>
    <w:rsid w:val="00945D76"/>
    <w:rsid w:val="00951695"/>
    <w:rsid w:val="009540EF"/>
    <w:rsid w:val="00954902"/>
    <w:rsid w:val="00973E18"/>
    <w:rsid w:val="00975227"/>
    <w:rsid w:val="0097734D"/>
    <w:rsid w:val="00977D05"/>
    <w:rsid w:val="009803AB"/>
    <w:rsid w:val="0098216E"/>
    <w:rsid w:val="0098282B"/>
    <w:rsid w:val="009832E1"/>
    <w:rsid w:val="00983A9F"/>
    <w:rsid w:val="00985576"/>
    <w:rsid w:val="00987325"/>
    <w:rsid w:val="0098740B"/>
    <w:rsid w:val="00990905"/>
    <w:rsid w:val="00990AFC"/>
    <w:rsid w:val="00992405"/>
    <w:rsid w:val="00992AF9"/>
    <w:rsid w:val="0099459E"/>
    <w:rsid w:val="00995484"/>
    <w:rsid w:val="00995D1E"/>
    <w:rsid w:val="009971DA"/>
    <w:rsid w:val="009A3332"/>
    <w:rsid w:val="009A71A9"/>
    <w:rsid w:val="009B2DD1"/>
    <w:rsid w:val="009B4E0C"/>
    <w:rsid w:val="009C070F"/>
    <w:rsid w:val="009C12DE"/>
    <w:rsid w:val="009C2DC8"/>
    <w:rsid w:val="009C43D3"/>
    <w:rsid w:val="009C64D6"/>
    <w:rsid w:val="009D3FA1"/>
    <w:rsid w:val="009D49AE"/>
    <w:rsid w:val="009E45D8"/>
    <w:rsid w:val="009E54CF"/>
    <w:rsid w:val="009F09ED"/>
    <w:rsid w:val="009F1766"/>
    <w:rsid w:val="009F25CA"/>
    <w:rsid w:val="009F561D"/>
    <w:rsid w:val="00A00041"/>
    <w:rsid w:val="00A0159D"/>
    <w:rsid w:val="00A04A21"/>
    <w:rsid w:val="00A05F35"/>
    <w:rsid w:val="00A06207"/>
    <w:rsid w:val="00A17BB7"/>
    <w:rsid w:val="00A207ED"/>
    <w:rsid w:val="00A25A32"/>
    <w:rsid w:val="00A25C2E"/>
    <w:rsid w:val="00A26FBF"/>
    <w:rsid w:val="00A279D7"/>
    <w:rsid w:val="00A30E83"/>
    <w:rsid w:val="00A310B8"/>
    <w:rsid w:val="00A31DE1"/>
    <w:rsid w:val="00A32E58"/>
    <w:rsid w:val="00A348D1"/>
    <w:rsid w:val="00A41B9D"/>
    <w:rsid w:val="00A41CC6"/>
    <w:rsid w:val="00A42055"/>
    <w:rsid w:val="00A42883"/>
    <w:rsid w:val="00A43A03"/>
    <w:rsid w:val="00A46EA4"/>
    <w:rsid w:val="00A51E84"/>
    <w:rsid w:val="00A558B4"/>
    <w:rsid w:val="00A617B0"/>
    <w:rsid w:val="00A62652"/>
    <w:rsid w:val="00A65AB6"/>
    <w:rsid w:val="00A67B28"/>
    <w:rsid w:val="00A775D5"/>
    <w:rsid w:val="00A77F71"/>
    <w:rsid w:val="00A806A4"/>
    <w:rsid w:val="00A81A49"/>
    <w:rsid w:val="00A81AD8"/>
    <w:rsid w:val="00A91008"/>
    <w:rsid w:val="00A920C2"/>
    <w:rsid w:val="00A9280D"/>
    <w:rsid w:val="00A939B8"/>
    <w:rsid w:val="00A93DF3"/>
    <w:rsid w:val="00A94A04"/>
    <w:rsid w:val="00A96D18"/>
    <w:rsid w:val="00A9798F"/>
    <w:rsid w:val="00A97D8B"/>
    <w:rsid w:val="00AA57A2"/>
    <w:rsid w:val="00AA7215"/>
    <w:rsid w:val="00AA780C"/>
    <w:rsid w:val="00AB0857"/>
    <w:rsid w:val="00AB1DAA"/>
    <w:rsid w:val="00AB3B63"/>
    <w:rsid w:val="00AB3DA1"/>
    <w:rsid w:val="00AB4290"/>
    <w:rsid w:val="00AB7946"/>
    <w:rsid w:val="00AC3BE4"/>
    <w:rsid w:val="00AC6B48"/>
    <w:rsid w:val="00AD389D"/>
    <w:rsid w:val="00AD4A07"/>
    <w:rsid w:val="00AD52BE"/>
    <w:rsid w:val="00AE02B3"/>
    <w:rsid w:val="00AE1005"/>
    <w:rsid w:val="00AE28EE"/>
    <w:rsid w:val="00AE32A5"/>
    <w:rsid w:val="00AE4617"/>
    <w:rsid w:val="00AE4826"/>
    <w:rsid w:val="00AF1FD6"/>
    <w:rsid w:val="00AF236A"/>
    <w:rsid w:val="00AF2766"/>
    <w:rsid w:val="00B00FD7"/>
    <w:rsid w:val="00B014CB"/>
    <w:rsid w:val="00B03576"/>
    <w:rsid w:val="00B042E9"/>
    <w:rsid w:val="00B12624"/>
    <w:rsid w:val="00B13C63"/>
    <w:rsid w:val="00B1440A"/>
    <w:rsid w:val="00B21B29"/>
    <w:rsid w:val="00B23959"/>
    <w:rsid w:val="00B23DF7"/>
    <w:rsid w:val="00B27308"/>
    <w:rsid w:val="00B307A1"/>
    <w:rsid w:val="00B3083D"/>
    <w:rsid w:val="00B30898"/>
    <w:rsid w:val="00B3094C"/>
    <w:rsid w:val="00B32BE5"/>
    <w:rsid w:val="00B36A02"/>
    <w:rsid w:val="00B36EC4"/>
    <w:rsid w:val="00B41A47"/>
    <w:rsid w:val="00B44F17"/>
    <w:rsid w:val="00B46F59"/>
    <w:rsid w:val="00B472FB"/>
    <w:rsid w:val="00B54679"/>
    <w:rsid w:val="00B61493"/>
    <w:rsid w:val="00B62FF2"/>
    <w:rsid w:val="00B63589"/>
    <w:rsid w:val="00B71081"/>
    <w:rsid w:val="00B7265D"/>
    <w:rsid w:val="00B72B93"/>
    <w:rsid w:val="00B73186"/>
    <w:rsid w:val="00B73CD9"/>
    <w:rsid w:val="00B74D47"/>
    <w:rsid w:val="00B74FBC"/>
    <w:rsid w:val="00B81831"/>
    <w:rsid w:val="00B81AF0"/>
    <w:rsid w:val="00B830DB"/>
    <w:rsid w:val="00B85CD9"/>
    <w:rsid w:val="00B908B7"/>
    <w:rsid w:val="00B908BE"/>
    <w:rsid w:val="00B9225E"/>
    <w:rsid w:val="00B945ED"/>
    <w:rsid w:val="00BA3733"/>
    <w:rsid w:val="00BA5C8E"/>
    <w:rsid w:val="00BA69E8"/>
    <w:rsid w:val="00BA7793"/>
    <w:rsid w:val="00BB1EF9"/>
    <w:rsid w:val="00BB32E4"/>
    <w:rsid w:val="00BB3A83"/>
    <w:rsid w:val="00BB489B"/>
    <w:rsid w:val="00BB4F90"/>
    <w:rsid w:val="00BB4FCF"/>
    <w:rsid w:val="00BC1AC2"/>
    <w:rsid w:val="00BC1B69"/>
    <w:rsid w:val="00BD0C98"/>
    <w:rsid w:val="00BD4188"/>
    <w:rsid w:val="00BD41EB"/>
    <w:rsid w:val="00BD4E7E"/>
    <w:rsid w:val="00BD6111"/>
    <w:rsid w:val="00BE1783"/>
    <w:rsid w:val="00BE52B3"/>
    <w:rsid w:val="00BE6D1D"/>
    <w:rsid w:val="00BF0298"/>
    <w:rsid w:val="00BF1DDE"/>
    <w:rsid w:val="00BF45B8"/>
    <w:rsid w:val="00BF4621"/>
    <w:rsid w:val="00BF5400"/>
    <w:rsid w:val="00C00AB6"/>
    <w:rsid w:val="00C10132"/>
    <w:rsid w:val="00C2162E"/>
    <w:rsid w:val="00C232F2"/>
    <w:rsid w:val="00C25BE9"/>
    <w:rsid w:val="00C3202B"/>
    <w:rsid w:val="00C32439"/>
    <w:rsid w:val="00C358D5"/>
    <w:rsid w:val="00C45082"/>
    <w:rsid w:val="00C46444"/>
    <w:rsid w:val="00C5298A"/>
    <w:rsid w:val="00C54B03"/>
    <w:rsid w:val="00C54B50"/>
    <w:rsid w:val="00C64A09"/>
    <w:rsid w:val="00C65A86"/>
    <w:rsid w:val="00C70B3F"/>
    <w:rsid w:val="00C71AF9"/>
    <w:rsid w:val="00C7446D"/>
    <w:rsid w:val="00C751D6"/>
    <w:rsid w:val="00C810A6"/>
    <w:rsid w:val="00C821FD"/>
    <w:rsid w:val="00C90275"/>
    <w:rsid w:val="00C91878"/>
    <w:rsid w:val="00C9331F"/>
    <w:rsid w:val="00C943A8"/>
    <w:rsid w:val="00C949DD"/>
    <w:rsid w:val="00CA3F64"/>
    <w:rsid w:val="00CA5A29"/>
    <w:rsid w:val="00CA67CB"/>
    <w:rsid w:val="00CA708A"/>
    <w:rsid w:val="00CB0935"/>
    <w:rsid w:val="00CB095D"/>
    <w:rsid w:val="00CB1A40"/>
    <w:rsid w:val="00CB21A0"/>
    <w:rsid w:val="00CB39C3"/>
    <w:rsid w:val="00CC643B"/>
    <w:rsid w:val="00CC66F8"/>
    <w:rsid w:val="00CD5516"/>
    <w:rsid w:val="00CE04C0"/>
    <w:rsid w:val="00CE4D22"/>
    <w:rsid w:val="00CE66AE"/>
    <w:rsid w:val="00CF45A2"/>
    <w:rsid w:val="00CF54A8"/>
    <w:rsid w:val="00CF72B4"/>
    <w:rsid w:val="00D021B2"/>
    <w:rsid w:val="00D07D97"/>
    <w:rsid w:val="00D111BA"/>
    <w:rsid w:val="00D11463"/>
    <w:rsid w:val="00D1217B"/>
    <w:rsid w:val="00D12421"/>
    <w:rsid w:val="00D17C43"/>
    <w:rsid w:val="00D2013A"/>
    <w:rsid w:val="00D22424"/>
    <w:rsid w:val="00D22453"/>
    <w:rsid w:val="00D2386E"/>
    <w:rsid w:val="00D314BA"/>
    <w:rsid w:val="00D33547"/>
    <w:rsid w:val="00D37E58"/>
    <w:rsid w:val="00D40E85"/>
    <w:rsid w:val="00D4105E"/>
    <w:rsid w:val="00D41A25"/>
    <w:rsid w:val="00D41B20"/>
    <w:rsid w:val="00D430CF"/>
    <w:rsid w:val="00D47917"/>
    <w:rsid w:val="00D53325"/>
    <w:rsid w:val="00D550E8"/>
    <w:rsid w:val="00D56762"/>
    <w:rsid w:val="00D5708A"/>
    <w:rsid w:val="00D5780B"/>
    <w:rsid w:val="00D64EFA"/>
    <w:rsid w:val="00D744C0"/>
    <w:rsid w:val="00D77588"/>
    <w:rsid w:val="00D77FF0"/>
    <w:rsid w:val="00D80A95"/>
    <w:rsid w:val="00D81C5D"/>
    <w:rsid w:val="00D83FDA"/>
    <w:rsid w:val="00D85F4A"/>
    <w:rsid w:val="00D8721F"/>
    <w:rsid w:val="00D873DA"/>
    <w:rsid w:val="00D91A95"/>
    <w:rsid w:val="00D9205F"/>
    <w:rsid w:val="00D92573"/>
    <w:rsid w:val="00D937B5"/>
    <w:rsid w:val="00D97334"/>
    <w:rsid w:val="00DA057F"/>
    <w:rsid w:val="00DA0C12"/>
    <w:rsid w:val="00DA0C6F"/>
    <w:rsid w:val="00DA445D"/>
    <w:rsid w:val="00DB14F4"/>
    <w:rsid w:val="00DB1867"/>
    <w:rsid w:val="00DB35B4"/>
    <w:rsid w:val="00DB35B6"/>
    <w:rsid w:val="00DB6698"/>
    <w:rsid w:val="00DB6D11"/>
    <w:rsid w:val="00DB78E7"/>
    <w:rsid w:val="00DC125F"/>
    <w:rsid w:val="00DC1364"/>
    <w:rsid w:val="00DC1862"/>
    <w:rsid w:val="00DC4EBE"/>
    <w:rsid w:val="00DC5C68"/>
    <w:rsid w:val="00DD1EBE"/>
    <w:rsid w:val="00DD5F6D"/>
    <w:rsid w:val="00DE20EE"/>
    <w:rsid w:val="00DE3A7B"/>
    <w:rsid w:val="00DE4F48"/>
    <w:rsid w:val="00DE5154"/>
    <w:rsid w:val="00DF01F5"/>
    <w:rsid w:val="00DF063F"/>
    <w:rsid w:val="00DF3780"/>
    <w:rsid w:val="00E03A6C"/>
    <w:rsid w:val="00E06286"/>
    <w:rsid w:val="00E12E0C"/>
    <w:rsid w:val="00E1436B"/>
    <w:rsid w:val="00E15EB9"/>
    <w:rsid w:val="00E25F16"/>
    <w:rsid w:val="00E27431"/>
    <w:rsid w:val="00E32DD4"/>
    <w:rsid w:val="00E436C5"/>
    <w:rsid w:val="00E44076"/>
    <w:rsid w:val="00E45EB7"/>
    <w:rsid w:val="00E516FE"/>
    <w:rsid w:val="00E52D5C"/>
    <w:rsid w:val="00E55099"/>
    <w:rsid w:val="00E561F6"/>
    <w:rsid w:val="00E57A01"/>
    <w:rsid w:val="00E60106"/>
    <w:rsid w:val="00E609A3"/>
    <w:rsid w:val="00E6154A"/>
    <w:rsid w:val="00E62C16"/>
    <w:rsid w:val="00E6336D"/>
    <w:rsid w:val="00E719F2"/>
    <w:rsid w:val="00E75100"/>
    <w:rsid w:val="00E75A3B"/>
    <w:rsid w:val="00E81238"/>
    <w:rsid w:val="00E8145D"/>
    <w:rsid w:val="00E83341"/>
    <w:rsid w:val="00E84938"/>
    <w:rsid w:val="00E869BE"/>
    <w:rsid w:val="00E87A44"/>
    <w:rsid w:val="00EA278F"/>
    <w:rsid w:val="00EA3D5E"/>
    <w:rsid w:val="00EA4A22"/>
    <w:rsid w:val="00EB0D55"/>
    <w:rsid w:val="00EB2F74"/>
    <w:rsid w:val="00EB3CBB"/>
    <w:rsid w:val="00EB48D6"/>
    <w:rsid w:val="00EB70B9"/>
    <w:rsid w:val="00EC1CEE"/>
    <w:rsid w:val="00EC4D3D"/>
    <w:rsid w:val="00EC7FD2"/>
    <w:rsid w:val="00ED0865"/>
    <w:rsid w:val="00ED278C"/>
    <w:rsid w:val="00ED7550"/>
    <w:rsid w:val="00EE4576"/>
    <w:rsid w:val="00EF0063"/>
    <w:rsid w:val="00EF1F06"/>
    <w:rsid w:val="00EF2527"/>
    <w:rsid w:val="00EF5945"/>
    <w:rsid w:val="00EF7B66"/>
    <w:rsid w:val="00F04D96"/>
    <w:rsid w:val="00F06649"/>
    <w:rsid w:val="00F06AF2"/>
    <w:rsid w:val="00F121E3"/>
    <w:rsid w:val="00F20953"/>
    <w:rsid w:val="00F21E3C"/>
    <w:rsid w:val="00F25C10"/>
    <w:rsid w:val="00F25DB9"/>
    <w:rsid w:val="00F264C4"/>
    <w:rsid w:val="00F2699B"/>
    <w:rsid w:val="00F304AF"/>
    <w:rsid w:val="00F30906"/>
    <w:rsid w:val="00F32423"/>
    <w:rsid w:val="00F34324"/>
    <w:rsid w:val="00F34F03"/>
    <w:rsid w:val="00F36094"/>
    <w:rsid w:val="00F4017C"/>
    <w:rsid w:val="00F508CA"/>
    <w:rsid w:val="00F514D2"/>
    <w:rsid w:val="00F526F9"/>
    <w:rsid w:val="00F60EE7"/>
    <w:rsid w:val="00F63761"/>
    <w:rsid w:val="00F70944"/>
    <w:rsid w:val="00F70CCF"/>
    <w:rsid w:val="00F70D08"/>
    <w:rsid w:val="00F74653"/>
    <w:rsid w:val="00F77952"/>
    <w:rsid w:val="00F77E99"/>
    <w:rsid w:val="00F8391B"/>
    <w:rsid w:val="00F91F1C"/>
    <w:rsid w:val="00F9452A"/>
    <w:rsid w:val="00F95881"/>
    <w:rsid w:val="00F97C18"/>
    <w:rsid w:val="00FA0ACC"/>
    <w:rsid w:val="00FA154F"/>
    <w:rsid w:val="00FA365C"/>
    <w:rsid w:val="00FA5A7B"/>
    <w:rsid w:val="00FB0B5F"/>
    <w:rsid w:val="00FB3B06"/>
    <w:rsid w:val="00FB5F83"/>
    <w:rsid w:val="00FC0BE8"/>
    <w:rsid w:val="00FC33FF"/>
    <w:rsid w:val="00FC40BD"/>
    <w:rsid w:val="00FC4F38"/>
    <w:rsid w:val="00FC677E"/>
    <w:rsid w:val="00FD01F0"/>
    <w:rsid w:val="00FD4074"/>
    <w:rsid w:val="00FD5890"/>
    <w:rsid w:val="00FD5DE0"/>
    <w:rsid w:val="00FD790E"/>
    <w:rsid w:val="00FE24E4"/>
    <w:rsid w:val="00FE356C"/>
    <w:rsid w:val="00FE5A43"/>
    <w:rsid w:val="00FF095D"/>
    <w:rsid w:val="00FF0D86"/>
    <w:rsid w:val="00FF264E"/>
    <w:rsid w:val="00FF70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0C98A10-2366-4139-8260-A4239114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itle">
    <w:name w:val="Title"/>
    <w:basedOn w:val="Normal"/>
    <w:qFormat/>
    <w:pPr>
      <w:jc w:val="center"/>
    </w:pPr>
    <w:rPr>
      <w:b/>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sid w:val="007D54C8"/>
    <w:pPr>
      <w:jc w:val="both"/>
    </w:pPr>
    <w:rPr>
      <w:lang w:eastAsia="en-US"/>
    </w:rPr>
  </w:style>
  <w:style w:type="paragraph" w:styleId="BodyText2">
    <w:name w:val="Body Text 2"/>
    <w:basedOn w:val="Normal"/>
    <w:rsid w:val="007D54C8"/>
    <w:pPr>
      <w:jc w:val="both"/>
    </w:pPr>
    <w:rPr>
      <w:color w:val="0000FF"/>
      <w:lang w:eastAsia="en-US"/>
    </w:rPr>
  </w:style>
  <w:style w:type="table" w:styleId="TableGrid">
    <w:name w:val="Table Grid"/>
    <w:basedOn w:val="TableNormal"/>
    <w:rsid w:val="00A06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306C"/>
    <w:rPr>
      <w:rFonts w:ascii="Tahoma" w:hAnsi="Tahoma" w:cs="Tahoma"/>
      <w:sz w:val="16"/>
      <w:szCs w:val="16"/>
    </w:rPr>
  </w:style>
  <w:style w:type="character" w:customStyle="1" w:styleId="BalloonTextChar">
    <w:name w:val="Balloon Text Char"/>
    <w:basedOn w:val="DefaultParagraphFont"/>
    <w:link w:val="BalloonText"/>
    <w:rsid w:val="003A306C"/>
    <w:rPr>
      <w:rFonts w:ascii="Tahoma" w:hAnsi="Tahoma" w:cs="Tahoma"/>
      <w:sz w:val="16"/>
      <w:szCs w:val="16"/>
    </w:rPr>
  </w:style>
  <w:style w:type="paragraph" w:styleId="ListParagraph">
    <w:name w:val="List Paragraph"/>
    <w:basedOn w:val="Normal"/>
    <w:uiPriority w:val="34"/>
    <w:qFormat/>
    <w:rsid w:val="004C43E9"/>
    <w:pPr>
      <w:ind w:left="720"/>
      <w:contextualSpacing/>
    </w:pPr>
  </w:style>
  <w:style w:type="character" w:styleId="Strong">
    <w:name w:val="Strong"/>
    <w:basedOn w:val="DefaultParagraphFont"/>
    <w:qFormat/>
    <w:rsid w:val="00B472FB"/>
    <w:rPr>
      <w:b/>
      <w:bCs/>
    </w:rPr>
  </w:style>
  <w:style w:type="character" w:customStyle="1" w:styleId="HeaderChar">
    <w:name w:val="Header Char"/>
    <w:basedOn w:val="DefaultParagraphFont"/>
    <w:link w:val="Header"/>
    <w:uiPriority w:val="99"/>
    <w:rsid w:val="00D021B2"/>
    <w:rPr>
      <w:sz w:val="24"/>
    </w:rPr>
  </w:style>
  <w:style w:type="character" w:customStyle="1" w:styleId="FooterChar">
    <w:name w:val="Footer Char"/>
    <w:basedOn w:val="DefaultParagraphFont"/>
    <w:link w:val="Footer"/>
    <w:uiPriority w:val="99"/>
    <w:rsid w:val="00D021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535">
      <w:bodyDiv w:val="1"/>
      <w:marLeft w:val="0"/>
      <w:marRight w:val="0"/>
      <w:marTop w:val="0"/>
      <w:marBottom w:val="0"/>
      <w:divBdr>
        <w:top w:val="none" w:sz="0" w:space="0" w:color="auto"/>
        <w:left w:val="none" w:sz="0" w:space="0" w:color="auto"/>
        <w:bottom w:val="none" w:sz="0" w:space="0" w:color="auto"/>
        <w:right w:val="none" w:sz="0" w:space="0" w:color="auto"/>
      </w:divBdr>
    </w:div>
    <w:div w:id="1230651341">
      <w:bodyDiv w:val="1"/>
      <w:marLeft w:val="0"/>
      <w:marRight w:val="0"/>
      <w:marTop w:val="0"/>
      <w:marBottom w:val="0"/>
      <w:divBdr>
        <w:top w:val="none" w:sz="0" w:space="0" w:color="auto"/>
        <w:left w:val="none" w:sz="0" w:space="0" w:color="auto"/>
        <w:bottom w:val="none" w:sz="0" w:space="0" w:color="auto"/>
        <w:right w:val="none" w:sz="0" w:space="0" w:color="auto"/>
      </w:divBdr>
    </w:div>
    <w:div w:id="1251083741">
      <w:bodyDiv w:val="1"/>
      <w:marLeft w:val="0"/>
      <w:marRight w:val="0"/>
      <w:marTop w:val="0"/>
      <w:marBottom w:val="0"/>
      <w:divBdr>
        <w:top w:val="none" w:sz="0" w:space="0" w:color="auto"/>
        <w:left w:val="none" w:sz="0" w:space="0" w:color="auto"/>
        <w:bottom w:val="none" w:sz="0" w:space="0" w:color="auto"/>
        <w:right w:val="none" w:sz="0" w:space="0" w:color="auto"/>
      </w:divBdr>
    </w:div>
    <w:div w:id="18006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BA7FA48-36B7-413C-87FE-70B7CB4A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Bankacılık Sisteminin Coğrafi Dağılımı</vt:lpstr>
    </vt:vector>
  </TitlesOfParts>
  <Company>A</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Bankacılık Sisteminin Coğrafi Dağılımı</dc:title>
  <dc:creator>InanE</dc:creator>
  <cp:lastModifiedBy>Aynur Küçük</cp:lastModifiedBy>
  <cp:revision>3</cp:revision>
  <cp:lastPrinted>2018-06-11T12:28:00Z</cp:lastPrinted>
  <dcterms:created xsi:type="dcterms:W3CDTF">2018-06-12T06:26:00Z</dcterms:created>
  <dcterms:modified xsi:type="dcterms:W3CDTF">2018-06-12T06:26:00Z</dcterms:modified>
</cp:coreProperties>
</file>