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465" w:rsidRPr="004D2FE0" w:rsidRDefault="00896500" w:rsidP="004D2FE0">
      <w:pPr>
        <w:jc w:val="center"/>
        <w:rPr>
          <w:rFonts w:ascii="Arial" w:hAnsi="Arial" w:cs="Arial"/>
          <w:b/>
          <w:sz w:val="28"/>
          <w:szCs w:val="28"/>
        </w:rPr>
      </w:pPr>
      <w:r w:rsidRPr="001C7895">
        <w:rPr>
          <w:rStyle w:val="TitleChar"/>
          <w:rFonts w:ascii="Arial" w:hAnsi="Arial"/>
          <w:bCs/>
          <w:sz w:val="28"/>
        </w:rPr>
        <w:t xml:space="preserve"> Tüketici Kredileri</w:t>
      </w:r>
      <w:r w:rsidR="00B227F9">
        <w:rPr>
          <w:rStyle w:val="TitleChar"/>
          <w:rFonts w:ascii="Arial" w:hAnsi="Arial"/>
          <w:bCs/>
          <w:sz w:val="28"/>
        </w:rPr>
        <w:t xml:space="preserve"> ve Konut Kredileri</w:t>
      </w:r>
      <w:r w:rsidRPr="004D2FE0">
        <w:rPr>
          <w:rStyle w:val="FootnoteReference"/>
          <w:rFonts w:ascii="Arial" w:hAnsi="Arial" w:cs="Arial"/>
          <w:b/>
          <w:sz w:val="28"/>
          <w:szCs w:val="28"/>
        </w:rPr>
        <w:t xml:space="preserve"> </w:t>
      </w:r>
      <w:r w:rsidR="000600C3" w:rsidRPr="004D2FE0">
        <w:rPr>
          <w:rStyle w:val="FootnoteReference"/>
          <w:rFonts w:ascii="Arial" w:hAnsi="Arial" w:cs="Arial"/>
          <w:b/>
          <w:sz w:val="28"/>
          <w:szCs w:val="28"/>
        </w:rPr>
        <w:footnoteReference w:id="1"/>
      </w:r>
    </w:p>
    <w:p w:rsidR="006A5465" w:rsidRPr="001C7895" w:rsidRDefault="00ED5104">
      <w:pPr>
        <w:pStyle w:val="Title"/>
        <w:rPr>
          <w:rFonts w:ascii="Arial" w:hAnsi="Arial" w:cs="Arial"/>
          <w:bCs/>
          <w:szCs w:val="24"/>
        </w:rPr>
      </w:pPr>
      <w:r>
        <w:rPr>
          <w:rFonts w:ascii="Arial" w:hAnsi="Arial" w:cs="Arial"/>
          <w:bCs/>
          <w:szCs w:val="24"/>
        </w:rPr>
        <w:t>Eylül</w:t>
      </w:r>
      <w:r w:rsidR="00D94063">
        <w:rPr>
          <w:rFonts w:ascii="Arial" w:hAnsi="Arial" w:cs="Arial"/>
          <w:bCs/>
          <w:szCs w:val="24"/>
        </w:rPr>
        <w:t xml:space="preserve"> 2019</w:t>
      </w:r>
    </w:p>
    <w:p w:rsidR="001B45C1" w:rsidRDefault="001B45C1">
      <w:pPr>
        <w:pStyle w:val="BodyText"/>
        <w:rPr>
          <w:rFonts w:ascii="Arial" w:hAnsi="Arial" w:cs="Arial"/>
          <w:b/>
          <w:sz w:val="22"/>
          <w:szCs w:val="22"/>
        </w:rPr>
      </w:pPr>
    </w:p>
    <w:p w:rsidR="005A0906" w:rsidRPr="00954555" w:rsidRDefault="005A0906">
      <w:pPr>
        <w:pStyle w:val="BodyText"/>
        <w:rPr>
          <w:rFonts w:ascii="Arial" w:hAnsi="Arial" w:cs="Arial"/>
          <w:b/>
          <w:sz w:val="22"/>
          <w:szCs w:val="22"/>
        </w:rPr>
      </w:pPr>
      <w:r w:rsidRPr="00954555">
        <w:rPr>
          <w:rFonts w:ascii="Arial" w:hAnsi="Arial" w:cs="Arial"/>
          <w:b/>
          <w:sz w:val="22"/>
          <w:szCs w:val="22"/>
        </w:rPr>
        <w:t>Tüketici kredisi</w:t>
      </w:r>
      <w:r w:rsidR="008100CA">
        <w:rPr>
          <w:rFonts w:ascii="Arial" w:hAnsi="Arial" w:cs="Arial"/>
          <w:b/>
          <w:sz w:val="22"/>
          <w:szCs w:val="22"/>
        </w:rPr>
        <w:t xml:space="preserve"> ve konut kredisi</w:t>
      </w:r>
      <w:r w:rsidRPr="00954555">
        <w:rPr>
          <w:rFonts w:ascii="Arial" w:hAnsi="Arial" w:cs="Arial"/>
          <w:b/>
          <w:sz w:val="22"/>
          <w:szCs w:val="22"/>
        </w:rPr>
        <w:t xml:space="preserve"> kullanan </w:t>
      </w:r>
      <w:r w:rsidR="001D26B8" w:rsidRPr="00954555">
        <w:rPr>
          <w:rFonts w:ascii="Arial" w:hAnsi="Arial" w:cs="Arial"/>
          <w:b/>
          <w:sz w:val="22"/>
          <w:szCs w:val="22"/>
        </w:rPr>
        <w:t xml:space="preserve">toplam </w:t>
      </w:r>
      <w:r w:rsidRPr="00954555">
        <w:rPr>
          <w:rFonts w:ascii="Arial" w:hAnsi="Arial" w:cs="Arial"/>
          <w:b/>
          <w:sz w:val="22"/>
          <w:szCs w:val="22"/>
        </w:rPr>
        <w:t xml:space="preserve">kişi sayısı </w:t>
      </w:r>
      <w:r w:rsidR="00D94063">
        <w:rPr>
          <w:rFonts w:ascii="Arial" w:hAnsi="Arial" w:cs="Arial"/>
          <w:b/>
          <w:sz w:val="22"/>
          <w:szCs w:val="22"/>
        </w:rPr>
        <w:t>1</w:t>
      </w:r>
      <w:r w:rsidR="00ED5104">
        <w:rPr>
          <w:rFonts w:ascii="Arial" w:hAnsi="Arial" w:cs="Arial"/>
          <w:b/>
          <w:sz w:val="22"/>
          <w:szCs w:val="22"/>
        </w:rPr>
        <w:t>7</w:t>
      </w:r>
      <w:r w:rsidR="00D94063">
        <w:rPr>
          <w:rFonts w:ascii="Arial" w:hAnsi="Arial" w:cs="Arial"/>
          <w:b/>
          <w:sz w:val="22"/>
          <w:szCs w:val="22"/>
        </w:rPr>
        <w:t xml:space="preserve"> </w:t>
      </w:r>
      <w:r w:rsidR="00861E66">
        <w:rPr>
          <w:rFonts w:ascii="Arial" w:hAnsi="Arial" w:cs="Arial"/>
          <w:b/>
          <w:sz w:val="22"/>
          <w:szCs w:val="22"/>
        </w:rPr>
        <w:t xml:space="preserve">milyon </w:t>
      </w:r>
      <w:r w:rsidR="00ED5104">
        <w:rPr>
          <w:rFonts w:ascii="Arial" w:hAnsi="Arial" w:cs="Arial"/>
          <w:b/>
          <w:sz w:val="22"/>
          <w:szCs w:val="22"/>
        </w:rPr>
        <w:t>45</w:t>
      </w:r>
      <w:r w:rsidR="00D94063">
        <w:rPr>
          <w:rFonts w:ascii="Arial" w:hAnsi="Arial" w:cs="Arial"/>
          <w:b/>
          <w:sz w:val="22"/>
          <w:szCs w:val="22"/>
        </w:rPr>
        <w:t>3</w:t>
      </w:r>
      <w:r w:rsidR="00B94C79">
        <w:rPr>
          <w:rFonts w:ascii="Arial" w:hAnsi="Arial" w:cs="Arial"/>
          <w:b/>
          <w:sz w:val="22"/>
          <w:szCs w:val="22"/>
        </w:rPr>
        <w:t xml:space="preserve"> bin </w:t>
      </w:r>
      <w:r w:rsidR="00CC7EB3">
        <w:rPr>
          <w:rFonts w:ascii="Arial" w:hAnsi="Arial" w:cs="Arial"/>
          <w:b/>
          <w:sz w:val="22"/>
          <w:szCs w:val="22"/>
        </w:rPr>
        <w:t>kişi</w:t>
      </w:r>
      <w:r w:rsidRPr="00954555">
        <w:rPr>
          <w:rFonts w:ascii="Arial" w:hAnsi="Arial" w:cs="Arial"/>
          <w:b/>
          <w:sz w:val="22"/>
          <w:szCs w:val="22"/>
        </w:rPr>
        <w:t xml:space="preserve">, kredi miktarı ise </w:t>
      </w:r>
      <w:r w:rsidR="008B7105">
        <w:rPr>
          <w:rFonts w:ascii="Arial" w:hAnsi="Arial" w:cs="Arial"/>
          <w:b/>
          <w:sz w:val="22"/>
          <w:szCs w:val="22"/>
        </w:rPr>
        <w:t>3</w:t>
      </w:r>
      <w:r w:rsidR="00ED5104">
        <w:rPr>
          <w:rFonts w:ascii="Arial" w:hAnsi="Arial" w:cs="Arial"/>
          <w:b/>
          <w:sz w:val="22"/>
          <w:szCs w:val="22"/>
        </w:rPr>
        <w:t>96</w:t>
      </w:r>
      <w:r w:rsidR="00680F46">
        <w:rPr>
          <w:rFonts w:ascii="Arial" w:hAnsi="Arial" w:cs="Arial"/>
          <w:b/>
          <w:sz w:val="22"/>
          <w:szCs w:val="22"/>
        </w:rPr>
        <w:t xml:space="preserve"> </w:t>
      </w:r>
      <w:r w:rsidRPr="00954555">
        <w:rPr>
          <w:rFonts w:ascii="Arial" w:hAnsi="Arial" w:cs="Arial"/>
          <w:b/>
          <w:sz w:val="22"/>
          <w:szCs w:val="22"/>
        </w:rPr>
        <w:t>mily</w:t>
      </w:r>
      <w:r w:rsidR="008100CA">
        <w:rPr>
          <w:rFonts w:ascii="Arial" w:hAnsi="Arial" w:cs="Arial"/>
          <w:b/>
          <w:sz w:val="22"/>
          <w:szCs w:val="22"/>
        </w:rPr>
        <w:t>ar</w:t>
      </w:r>
      <w:r w:rsidR="009D5899">
        <w:rPr>
          <w:rFonts w:ascii="Arial" w:hAnsi="Arial" w:cs="Arial"/>
          <w:b/>
          <w:sz w:val="22"/>
          <w:szCs w:val="22"/>
        </w:rPr>
        <w:t xml:space="preserve"> TL olarak gerçekleşmiştir.</w:t>
      </w:r>
    </w:p>
    <w:p w:rsidR="00A508C2" w:rsidRPr="008057D0" w:rsidRDefault="00A508C2" w:rsidP="00A508C2">
      <w:pPr>
        <w:pStyle w:val="BodyText"/>
        <w:rPr>
          <w:rFonts w:ascii="Arial" w:hAnsi="Arial" w:cs="Arial"/>
          <w:sz w:val="10"/>
          <w:szCs w:val="10"/>
        </w:rPr>
      </w:pPr>
    </w:p>
    <w:p w:rsidR="00A508C2" w:rsidRPr="005A0906" w:rsidRDefault="00A508C2" w:rsidP="00A508C2">
      <w:pPr>
        <w:pStyle w:val="BodyText"/>
        <w:rPr>
          <w:rFonts w:ascii="Arial" w:hAnsi="Arial" w:cs="Arial"/>
          <w:b/>
          <w:sz w:val="22"/>
          <w:szCs w:val="22"/>
        </w:rPr>
      </w:pPr>
      <w:r w:rsidRPr="005A0906">
        <w:rPr>
          <w:rFonts w:ascii="Arial" w:hAnsi="Arial" w:cs="Arial"/>
          <w:b/>
          <w:sz w:val="22"/>
          <w:szCs w:val="22"/>
        </w:rPr>
        <w:t>Kullandırılan Miktar ve Kişi Sayısı</w:t>
      </w:r>
    </w:p>
    <w:p w:rsidR="00A508C2" w:rsidRPr="008057D0" w:rsidRDefault="00A508C2" w:rsidP="00A508C2">
      <w:pPr>
        <w:pStyle w:val="BodyText"/>
        <w:rPr>
          <w:rFonts w:ascii="Arial" w:hAnsi="Arial" w:cs="Arial"/>
          <w:sz w:val="10"/>
          <w:szCs w:val="10"/>
        </w:rPr>
      </w:pPr>
    </w:p>
    <w:p w:rsidR="00320DF4" w:rsidRDefault="00C9758A" w:rsidP="00A508C2">
      <w:pPr>
        <w:pStyle w:val="BodyText"/>
        <w:rPr>
          <w:rFonts w:ascii="Arial" w:hAnsi="Arial" w:cs="Arial"/>
          <w:sz w:val="22"/>
          <w:szCs w:val="22"/>
        </w:rPr>
      </w:pPr>
      <w:r>
        <w:rPr>
          <w:rFonts w:ascii="Arial" w:hAnsi="Arial" w:cs="Arial"/>
          <w:sz w:val="22"/>
          <w:szCs w:val="22"/>
        </w:rPr>
        <w:t>Temmuz-Eylül</w:t>
      </w:r>
      <w:r w:rsidR="00C16858">
        <w:rPr>
          <w:rFonts w:ascii="Arial" w:hAnsi="Arial" w:cs="Arial"/>
          <w:sz w:val="22"/>
          <w:szCs w:val="22"/>
        </w:rPr>
        <w:t xml:space="preserve"> 2019</w:t>
      </w:r>
      <w:r w:rsidR="00ED2703">
        <w:rPr>
          <w:rFonts w:ascii="Arial" w:hAnsi="Arial" w:cs="Arial"/>
          <w:sz w:val="22"/>
          <w:szCs w:val="22"/>
        </w:rPr>
        <w:t xml:space="preserve"> </w:t>
      </w:r>
      <w:r w:rsidR="00942DB7">
        <w:rPr>
          <w:rFonts w:ascii="Arial" w:hAnsi="Arial" w:cs="Arial"/>
          <w:sz w:val="22"/>
          <w:szCs w:val="22"/>
        </w:rPr>
        <w:t xml:space="preserve">döneminde </w:t>
      </w:r>
      <w:r>
        <w:rPr>
          <w:rFonts w:ascii="Arial" w:hAnsi="Arial" w:cs="Arial"/>
          <w:sz w:val="22"/>
          <w:szCs w:val="22"/>
        </w:rPr>
        <w:t>3,6</w:t>
      </w:r>
      <w:r w:rsidR="00EC36F8">
        <w:rPr>
          <w:rFonts w:ascii="Arial" w:hAnsi="Arial" w:cs="Arial"/>
          <w:sz w:val="22"/>
          <w:szCs w:val="22"/>
        </w:rPr>
        <w:t xml:space="preserve"> milyon </w:t>
      </w:r>
      <w:r w:rsidR="00A508C2" w:rsidRPr="003C609E">
        <w:rPr>
          <w:rFonts w:ascii="Arial" w:hAnsi="Arial" w:cs="Arial"/>
          <w:sz w:val="22"/>
          <w:szCs w:val="22"/>
        </w:rPr>
        <w:t>kişiye</w:t>
      </w:r>
      <w:r w:rsidR="00251EFE">
        <w:rPr>
          <w:rFonts w:ascii="Arial" w:hAnsi="Arial" w:cs="Arial"/>
          <w:sz w:val="22"/>
          <w:szCs w:val="22"/>
        </w:rPr>
        <w:t xml:space="preserve">, </w:t>
      </w:r>
      <w:r>
        <w:rPr>
          <w:rFonts w:ascii="Arial" w:hAnsi="Arial" w:cs="Arial"/>
          <w:sz w:val="22"/>
          <w:szCs w:val="22"/>
        </w:rPr>
        <w:t xml:space="preserve">yaklaşık 80 </w:t>
      </w:r>
      <w:r w:rsidR="00E20BB6" w:rsidRPr="005A0906">
        <w:rPr>
          <w:rFonts w:ascii="Arial" w:hAnsi="Arial" w:cs="Arial"/>
          <w:sz w:val="22"/>
          <w:szCs w:val="22"/>
        </w:rPr>
        <w:t>mily</w:t>
      </w:r>
      <w:r w:rsidR="008100CA">
        <w:rPr>
          <w:rFonts w:ascii="Arial" w:hAnsi="Arial" w:cs="Arial"/>
          <w:sz w:val="22"/>
          <w:szCs w:val="22"/>
        </w:rPr>
        <w:t>ar</w:t>
      </w:r>
      <w:r w:rsidR="00E20BB6" w:rsidRPr="005A0906">
        <w:rPr>
          <w:rFonts w:ascii="Arial" w:hAnsi="Arial" w:cs="Arial"/>
          <w:sz w:val="22"/>
          <w:szCs w:val="22"/>
        </w:rPr>
        <w:t xml:space="preserve"> </w:t>
      </w:r>
      <w:r w:rsidR="00A508C2" w:rsidRPr="005A0906">
        <w:rPr>
          <w:rFonts w:ascii="Arial" w:hAnsi="Arial" w:cs="Arial"/>
          <w:sz w:val="22"/>
          <w:szCs w:val="22"/>
        </w:rPr>
        <w:t>TL tutarında tüketici kredisi</w:t>
      </w:r>
      <w:r w:rsidR="008100CA">
        <w:rPr>
          <w:rFonts w:ascii="Arial" w:hAnsi="Arial" w:cs="Arial"/>
          <w:sz w:val="22"/>
          <w:szCs w:val="22"/>
        </w:rPr>
        <w:t xml:space="preserve"> ve konut kredisi</w:t>
      </w:r>
      <w:r w:rsidR="00A508C2" w:rsidRPr="005A0906">
        <w:rPr>
          <w:rFonts w:ascii="Arial" w:hAnsi="Arial" w:cs="Arial"/>
          <w:sz w:val="22"/>
          <w:szCs w:val="22"/>
        </w:rPr>
        <w:t xml:space="preserve"> kullandırılmıştır. Kredi kullanan kişi sayısı </w:t>
      </w:r>
      <w:r w:rsidR="009E7BD2" w:rsidRPr="005A0906">
        <w:rPr>
          <w:rFonts w:ascii="Arial" w:hAnsi="Arial" w:cs="Arial"/>
          <w:sz w:val="22"/>
          <w:szCs w:val="22"/>
        </w:rPr>
        <w:t xml:space="preserve">bir önceki yılın aynı dönemine göre </w:t>
      </w:r>
      <w:r w:rsidR="00F83AA7">
        <w:rPr>
          <w:rFonts w:ascii="Arial" w:hAnsi="Arial" w:cs="Arial"/>
          <w:sz w:val="22"/>
          <w:szCs w:val="22"/>
        </w:rPr>
        <w:t xml:space="preserve">yüzde </w:t>
      </w:r>
      <w:r>
        <w:rPr>
          <w:rFonts w:ascii="Arial" w:hAnsi="Arial" w:cs="Arial"/>
          <w:sz w:val="22"/>
          <w:szCs w:val="22"/>
        </w:rPr>
        <w:t>63</w:t>
      </w:r>
      <w:r w:rsidR="009E7BD2">
        <w:rPr>
          <w:rFonts w:ascii="Arial" w:hAnsi="Arial" w:cs="Arial"/>
          <w:sz w:val="22"/>
          <w:szCs w:val="22"/>
        </w:rPr>
        <w:t xml:space="preserve">, </w:t>
      </w:r>
      <w:r w:rsidR="00320DF4">
        <w:rPr>
          <w:rFonts w:ascii="Arial" w:hAnsi="Arial" w:cs="Arial"/>
          <w:sz w:val="22"/>
          <w:szCs w:val="22"/>
        </w:rPr>
        <w:t xml:space="preserve">kredi miktarı </w:t>
      </w:r>
      <w:r w:rsidR="00B82A7E">
        <w:rPr>
          <w:rFonts w:ascii="Arial" w:hAnsi="Arial" w:cs="Arial"/>
          <w:sz w:val="22"/>
          <w:szCs w:val="22"/>
        </w:rPr>
        <w:t xml:space="preserve">ise </w:t>
      </w:r>
      <w:r w:rsidR="00A508C2" w:rsidRPr="005A0906">
        <w:rPr>
          <w:rFonts w:ascii="Arial" w:hAnsi="Arial" w:cs="Arial"/>
          <w:sz w:val="22"/>
          <w:szCs w:val="22"/>
        </w:rPr>
        <w:t xml:space="preserve">yüzde </w:t>
      </w:r>
      <w:r w:rsidR="004264F2">
        <w:rPr>
          <w:rFonts w:ascii="Arial" w:hAnsi="Arial" w:cs="Arial"/>
          <w:sz w:val="22"/>
          <w:szCs w:val="22"/>
        </w:rPr>
        <w:t>136</w:t>
      </w:r>
      <w:r w:rsidR="00F432BD" w:rsidRPr="005A0906">
        <w:rPr>
          <w:rFonts w:ascii="Arial" w:hAnsi="Arial" w:cs="Arial"/>
          <w:sz w:val="22"/>
          <w:szCs w:val="22"/>
        </w:rPr>
        <w:t xml:space="preserve"> oranında</w:t>
      </w:r>
      <w:r w:rsidR="00B82A7E">
        <w:rPr>
          <w:rFonts w:ascii="Arial" w:hAnsi="Arial" w:cs="Arial"/>
          <w:sz w:val="22"/>
          <w:szCs w:val="22"/>
        </w:rPr>
        <w:t xml:space="preserve"> </w:t>
      </w:r>
      <w:r>
        <w:rPr>
          <w:rFonts w:ascii="Arial" w:hAnsi="Arial" w:cs="Arial"/>
          <w:sz w:val="22"/>
          <w:szCs w:val="22"/>
        </w:rPr>
        <w:t>art</w:t>
      </w:r>
      <w:r w:rsidR="00BA5C98">
        <w:rPr>
          <w:rFonts w:ascii="Arial" w:hAnsi="Arial" w:cs="Arial"/>
          <w:sz w:val="22"/>
          <w:szCs w:val="22"/>
        </w:rPr>
        <w:t>mıştır</w:t>
      </w:r>
      <w:r w:rsidR="00E273CA">
        <w:rPr>
          <w:rFonts w:ascii="Arial" w:hAnsi="Arial" w:cs="Arial"/>
          <w:sz w:val="22"/>
          <w:szCs w:val="22"/>
        </w:rPr>
        <w:t>.</w:t>
      </w:r>
      <w:r w:rsidR="008341A8">
        <w:rPr>
          <w:rFonts w:ascii="Arial" w:hAnsi="Arial" w:cs="Arial"/>
          <w:sz w:val="22"/>
          <w:szCs w:val="22"/>
        </w:rPr>
        <w:t xml:space="preserve"> </w:t>
      </w:r>
      <w:r w:rsidR="00C16858" w:rsidRPr="00D46D1D">
        <w:rPr>
          <w:rFonts w:ascii="Arial" w:hAnsi="Arial" w:cs="Arial"/>
          <w:sz w:val="22"/>
          <w:szCs w:val="22"/>
        </w:rPr>
        <w:t xml:space="preserve">Böylece </w:t>
      </w:r>
      <w:r w:rsidR="00C16858">
        <w:rPr>
          <w:rFonts w:ascii="Arial" w:hAnsi="Arial" w:cs="Arial"/>
          <w:sz w:val="22"/>
          <w:szCs w:val="22"/>
        </w:rPr>
        <w:t>2019</w:t>
      </w:r>
      <w:r w:rsidR="00C16858" w:rsidRPr="00D46D1D">
        <w:rPr>
          <w:rFonts w:ascii="Arial" w:hAnsi="Arial" w:cs="Arial"/>
          <w:sz w:val="22"/>
          <w:szCs w:val="22"/>
        </w:rPr>
        <w:t xml:space="preserve"> yılının </w:t>
      </w:r>
      <w:r>
        <w:rPr>
          <w:rFonts w:ascii="Arial" w:hAnsi="Arial" w:cs="Arial"/>
          <w:sz w:val="22"/>
          <w:szCs w:val="22"/>
        </w:rPr>
        <w:t>üçüncü</w:t>
      </w:r>
      <w:r w:rsidR="00C16858">
        <w:rPr>
          <w:rFonts w:ascii="Arial" w:hAnsi="Arial" w:cs="Arial"/>
          <w:sz w:val="22"/>
          <w:szCs w:val="22"/>
        </w:rPr>
        <w:t xml:space="preserve"> </w:t>
      </w:r>
      <w:r w:rsidR="00C16858" w:rsidRPr="00D46D1D">
        <w:rPr>
          <w:rFonts w:ascii="Arial" w:hAnsi="Arial" w:cs="Arial"/>
          <w:sz w:val="22"/>
          <w:szCs w:val="22"/>
        </w:rPr>
        <w:t>çeyreği itibariyle son bir yılda toplam</w:t>
      </w:r>
      <w:r w:rsidR="005B6CF5" w:rsidRPr="00D46D1D">
        <w:rPr>
          <w:rFonts w:ascii="Arial" w:hAnsi="Arial" w:cs="Arial"/>
          <w:sz w:val="22"/>
          <w:szCs w:val="22"/>
        </w:rPr>
        <w:t xml:space="preserve"> </w:t>
      </w:r>
      <w:r>
        <w:rPr>
          <w:rFonts w:ascii="Arial" w:hAnsi="Arial" w:cs="Arial"/>
          <w:sz w:val="22"/>
          <w:szCs w:val="22"/>
        </w:rPr>
        <w:t>10</w:t>
      </w:r>
      <w:r w:rsidR="002F40FC">
        <w:rPr>
          <w:rFonts w:ascii="Arial" w:hAnsi="Arial" w:cs="Arial"/>
          <w:sz w:val="22"/>
          <w:szCs w:val="22"/>
        </w:rPr>
        <w:t>,</w:t>
      </w:r>
      <w:r>
        <w:rPr>
          <w:rFonts w:ascii="Arial" w:hAnsi="Arial" w:cs="Arial"/>
          <w:sz w:val="22"/>
          <w:szCs w:val="22"/>
        </w:rPr>
        <w:t>6</w:t>
      </w:r>
      <w:r w:rsidR="005B6CF5" w:rsidRPr="00D46D1D">
        <w:rPr>
          <w:rFonts w:ascii="Arial" w:hAnsi="Arial" w:cs="Arial"/>
          <w:sz w:val="22"/>
          <w:szCs w:val="22"/>
        </w:rPr>
        <w:t xml:space="preserve"> milyon </w:t>
      </w:r>
      <w:r w:rsidR="00B61D33">
        <w:rPr>
          <w:rFonts w:ascii="Arial" w:hAnsi="Arial" w:cs="Arial"/>
          <w:sz w:val="22"/>
          <w:szCs w:val="22"/>
        </w:rPr>
        <w:t xml:space="preserve">kişiye </w:t>
      </w:r>
      <w:r w:rsidR="002F40FC">
        <w:rPr>
          <w:rFonts w:ascii="Arial" w:hAnsi="Arial" w:cs="Arial"/>
          <w:sz w:val="22"/>
          <w:szCs w:val="22"/>
        </w:rPr>
        <w:t>1</w:t>
      </w:r>
      <w:r>
        <w:rPr>
          <w:rFonts w:ascii="Arial" w:hAnsi="Arial" w:cs="Arial"/>
          <w:sz w:val="22"/>
          <w:szCs w:val="22"/>
        </w:rPr>
        <w:t>85</w:t>
      </w:r>
      <w:r w:rsidR="008341A8" w:rsidRPr="00D46D1D">
        <w:rPr>
          <w:rFonts w:ascii="Arial" w:hAnsi="Arial" w:cs="Arial"/>
          <w:sz w:val="22"/>
          <w:szCs w:val="22"/>
        </w:rPr>
        <w:t xml:space="preserve"> milyar TL tutarında tüketici </w:t>
      </w:r>
      <w:r w:rsidR="00B82A7E">
        <w:rPr>
          <w:rFonts w:ascii="Arial" w:hAnsi="Arial" w:cs="Arial"/>
          <w:sz w:val="22"/>
          <w:szCs w:val="22"/>
        </w:rPr>
        <w:t xml:space="preserve">ve konut </w:t>
      </w:r>
      <w:r w:rsidR="008341A8" w:rsidRPr="00D46D1D">
        <w:rPr>
          <w:rFonts w:ascii="Arial" w:hAnsi="Arial" w:cs="Arial"/>
          <w:sz w:val="22"/>
          <w:szCs w:val="22"/>
        </w:rPr>
        <w:t xml:space="preserve">kredisi kullandırılmıştır. </w:t>
      </w:r>
    </w:p>
    <w:p w:rsidR="00337100" w:rsidRPr="00B62817" w:rsidRDefault="00337100" w:rsidP="00337100">
      <w:pPr>
        <w:pStyle w:val="BodyText"/>
        <w:jc w:val="center"/>
        <w:rPr>
          <w:rFonts w:ascii="Arial" w:hAnsi="Arial" w:cs="Arial"/>
          <w:b/>
          <w:bCs/>
          <w:color w:val="000000"/>
          <w:sz w:val="12"/>
          <w:szCs w:val="12"/>
        </w:rPr>
      </w:pPr>
    </w:p>
    <w:p w:rsidR="00337100" w:rsidRDefault="00337100" w:rsidP="00337100">
      <w:pPr>
        <w:pStyle w:val="BodyText"/>
        <w:jc w:val="center"/>
        <w:rPr>
          <w:rFonts w:ascii="Arial" w:hAnsi="Arial" w:cs="Arial"/>
          <w:b/>
          <w:bCs/>
          <w:color w:val="000000"/>
          <w:sz w:val="22"/>
          <w:szCs w:val="22"/>
        </w:rPr>
      </w:pPr>
      <w:r w:rsidRPr="00CF0608">
        <w:rPr>
          <w:rFonts w:ascii="Arial" w:hAnsi="Arial" w:cs="Arial"/>
          <w:b/>
          <w:bCs/>
          <w:color w:val="000000"/>
          <w:sz w:val="22"/>
          <w:szCs w:val="22"/>
        </w:rPr>
        <w:t>Kullandırılan Kredi Miktarı ve Kişi Sayısı (Dönemsel)</w:t>
      </w:r>
    </w:p>
    <w:p w:rsidR="007B4501" w:rsidRPr="00B62817" w:rsidRDefault="007B4501" w:rsidP="00A508C2">
      <w:pPr>
        <w:pStyle w:val="BodyText"/>
        <w:rPr>
          <w:rFonts w:ascii="Arial" w:hAnsi="Arial" w:cs="Arial"/>
          <w:sz w:val="12"/>
          <w:szCs w:val="12"/>
        </w:rPr>
      </w:pPr>
    </w:p>
    <w:p w:rsidR="00A508C2" w:rsidRDefault="006B447A" w:rsidP="00A508C2">
      <w:pPr>
        <w:pStyle w:val="BodyText"/>
        <w:rPr>
          <w:rFonts w:ascii="Arial" w:hAnsi="Arial" w:cs="Arial"/>
          <w:sz w:val="22"/>
          <w:szCs w:val="22"/>
        </w:rPr>
      </w:pPr>
      <w:r>
        <w:rPr>
          <w:rFonts w:ascii="Arial" w:hAnsi="Arial" w:cs="Arial"/>
          <w:sz w:val="22"/>
          <w:szCs w:val="22"/>
        </w:rPr>
        <w:t>Temmuz-Eylül</w:t>
      </w:r>
      <w:r w:rsidR="008E3217">
        <w:rPr>
          <w:rFonts w:ascii="Arial" w:hAnsi="Arial" w:cs="Arial"/>
          <w:sz w:val="22"/>
          <w:szCs w:val="22"/>
        </w:rPr>
        <w:t xml:space="preserve"> 2019</w:t>
      </w:r>
      <w:r w:rsidR="00ED2703">
        <w:rPr>
          <w:rFonts w:ascii="Arial" w:hAnsi="Arial" w:cs="Arial"/>
          <w:sz w:val="22"/>
          <w:szCs w:val="22"/>
        </w:rPr>
        <w:t xml:space="preserve"> </w:t>
      </w:r>
      <w:r w:rsidR="009A6421">
        <w:rPr>
          <w:rFonts w:ascii="Arial" w:hAnsi="Arial" w:cs="Arial"/>
          <w:sz w:val="22"/>
          <w:szCs w:val="22"/>
        </w:rPr>
        <w:t xml:space="preserve">dönemi sonu itibariyle </w:t>
      </w:r>
      <w:r w:rsidR="00A508C2" w:rsidRPr="00B170A3">
        <w:rPr>
          <w:rFonts w:ascii="Arial" w:hAnsi="Arial" w:cs="Arial"/>
          <w:sz w:val="22"/>
          <w:szCs w:val="22"/>
        </w:rPr>
        <w:t>tüketici kredileri</w:t>
      </w:r>
      <w:r w:rsidR="008100CA">
        <w:rPr>
          <w:rFonts w:ascii="Arial" w:hAnsi="Arial" w:cs="Arial"/>
          <w:sz w:val="22"/>
          <w:szCs w:val="22"/>
        </w:rPr>
        <w:t xml:space="preserve"> ve konut kredileri</w:t>
      </w:r>
      <w:r w:rsidR="00A508C2" w:rsidRPr="00B170A3">
        <w:rPr>
          <w:rFonts w:ascii="Arial" w:hAnsi="Arial" w:cs="Arial"/>
          <w:sz w:val="22"/>
          <w:szCs w:val="22"/>
        </w:rPr>
        <w:t xml:space="preserve"> bakiyesi </w:t>
      </w:r>
      <w:r w:rsidR="00AE4F7B">
        <w:rPr>
          <w:rFonts w:ascii="Arial" w:hAnsi="Arial" w:cs="Arial"/>
          <w:sz w:val="22"/>
          <w:szCs w:val="22"/>
        </w:rPr>
        <w:t>3</w:t>
      </w:r>
      <w:r>
        <w:rPr>
          <w:rFonts w:ascii="Arial" w:hAnsi="Arial" w:cs="Arial"/>
          <w:sz w:val="22"/>
          <w:szCs w:val="22"/>
        </w:rPr>
        <w:t>96</w:t>
      </w:r>
      <w:r w:rsidR="00B474B4">
        <w:rPr>
          <w:rFonts w:ascii="Arial" w:hAnsi="Arial" w:cs="Arial"/>
          <w:sz w:val="22"/>
          <w:szCs w:val="22"/>
        </w:rPr>
        <w:t xml:space="preserve"> </w:t>
      </w:r>
      <w:r w:rsidR="008100CA">
        <w:rPr>
          <w:rFonts w:ascii="Arial" w:hAnsi="Arial" w:cs="Arial"/>
          <w:sz w:val="22"/>
          <w:szCs w:val="22"/>
        </w:rPr>
        <w:t>milyar</w:t>
      </w:r>
      <w:r w:rsidR="00E20BB6">
        <w:rPr>
          <w:rFonts w:ascii="Arial" w:hAnsi="Arial" w:cs="Arial"/>
          <w:sz w:val="22"/>
          <w:szCs w:val="22"/>
        </w:rPr>
        <w:t xml:space="preserve"> </w:t>
      </w:r>
      <w:r w:rsidR="00A508C2" w:rsidRPr="00B170A3">
        <w:rPr>
          <w:rFonts w:ascii="Arial" w:hAnsi="Arial" w:cs="Arial"/>
          <w:sz w:val="22"/>
          <w:szCs w:val="22"/>
        </w:rPr>
        <w:t xml:space="preserve">TL, kredi kullanan toplam kişi sayısı ise </w:t>
      </w:r>
      <w:r w:rsidR="008E3217">
        <w:rPr>
          <w:rFonts w:ascii="Arial" w:hAnsi="Arial" w:cs="Arial"/>
          <w:sz w:val="22"/>
          <w:szCs w:val="22"/>
        </w:rPr>
        <w:t>1</w:t>
      </w:r>
      <w:r>
        <w:rPr>
          <w:rFonts w:ascii="Arial" w:hAnsi="Arial" w:cs="Arial"/>
          <w:sz w:val="22"/>
          <w:szCs w:val="22"/>
        </w:rPr>
        <w:t>7</w:t>
      </w:r>
      <w:r w:rsidR="00551AB4">
        <w:rPr>
          <w:rFonts w:ascii="Arial" w:hAnsi="Arial" w:cs="Arial"/>
          <w:sz w:val="22"/>
          <w:szCs w:val="22"/>
        </w:rPr>
        <w:t xml:space="preserve"> </w:t>
      </w:r>
      <w:r w:rsidR="00137D81">
        <w:rPr>
          <w:rFonts w:ascii="Arial" w:hAnsi="Arial" w:cs="Arial"/>
          <w:sz w:val="22"/>
          <w:szCs w:val="22"/>
        </w:rPr>
        <w:t>milyon</w:t>
      </w:r>
      <w:r w:rsidR="007B4501">
        <w:rPr>
          <w:rFonts w:ascii="Arial" w:hAnsi="Arial" w:cs="Arial"/>
          <w:sz w:val="22"/>
          <w:szCs w:val="22"/>
        </w:rPr>
        <w:t xml:space="preserve"> </w:t>
      </w:r>
      <w:r>
        <w:rPr>
          <w:rFonts w:ascii="Arial" w:hAnsi="Arial" w:cs="Arial"/>
          <w:sz w:val="22"/>
          <w:szCs w:val="22"/>
        </w:rPr>
        <w:t>45</w:t>
      </w:r>
      <w:r w:rsidR="008E3217">
        <w:rPr>
          <w:rFonts w:ascii="Arial" w:hAnsi="Arial" w:cs="Arial"/>
          <w:sz w:val="22"/>
          <w:szCs w:val="22"/>
        </w:rPr>
        <w:t>3</w:t>
      </w:r>
      <w:r w:rsidR="004264F2">
        <w:rPr>
          <w:rFonts w:ascii="Arial" w:hAnsi="Arial" w:cs="Arial"/>
          <w:sz w:val="22"/>
          <w:szCs w:val="22"/>
        </w:rPr>
        <w:t xml:space="preserve"> bin kişi</w:t>
      </w:r>
      <w:r w:rsidR="007B4501">
        <w:rPr>
          <w:rFonts w:ascii="Arial" w:hAnsi="Arial" w:cs="Arial"/>
          <w:sz w:val="22"/>
          <w:szCs w:val="22"/>
        </w:rPr>
        <w:t>di</w:t>
      </w:r>
      <w:r w:rsidR="008B1B07">
        <w:rPr>
          <w:rFonts w:ascii="Arial" w:hAnsi="Arial" w:cs="Arial"/>
          <w:sz w:val="22"/>
          <w:szCs w:val="22"/>
        </w:rPr>
        <w:t>r</w:t>
      </w:r>
      <w:r w:rsidR="005721C7">
        <w:rPr>
          <w:rFonts w:ascii="Arial" w:hAnsi="Arial" w:cs="Arial"/>
          <w:sz w:val="22"/>
          <w:szCs w:val="22"/>
        </w:rPr>
        <w:t>.</w:t>
      </w:r>
      <w:r w:rsidR="00A508C2" w:rsidRPr="00B170A3">
        <w:rPr>
          <w:rFonts w:ascii="Arial" w:hAnsi="Arial" w:cs="Arial"/>
          <w:sz w:val="22"/>
          <w:szCs w:val="22"/>
        </w:rPr>
        <w:t xml:space="preserve"> Toplam kişi sayısı </w:t>
      </w:r>
      <w:r w:rsidR="00137D81">
        <w:rPr>
          <w:rFonts w:ascii="Arial" w:hAnsi="Arial" w:cs="Arial"/>
          <w:bCs/>
          <w:sz w:val="22"/>
          <w:szCs w:val="22"/>
        </w:rPr>
        <w:t>bir önceki yılın aynı</w:t>
      </w:r>
      <w:r w:rsidR="00382EDF">
        <w:rPr>
          <w:rFonts w:ascii="Arial" w:hAnsi="Arial" w:cs="Arial"/>
          <w:bCs/>
          <w:sz w:val="22"/>
          <w:szCs w:val="22"/>
        </w:rPr>
        <w:t xml:space="preserve"> dönemine göre </w:t>
      </w:r>
      <w:r w:rsidR="008E3217">
        <w:rPr>
          <w:rFonts w:ascii="Arial" w:hAnsi="Arial" w:cs="Arial"/>
          <w:bCs/>
          <w:sz w:val="22"/>
          <w:szCs w:val="22"/>
        </w:rPr>
        <w:t xml:space="preserve">yüzde </w:t>
      </w:r>
      <w:r>
        <w:rPr>
          <w:rFonts w:ascii="Arial" w:hAnsi="Arial" w:cs="Arial"/>
          <w:bCs/>
          <w:sz w:val="22"/>
          <w:szCs w:val="22"/>
        </w:rPr>
        <w:t>13</w:t>
      </w:r>
      <w:r w:rsidR="00382EDF">
        <w:rPr>
          <w:rFonts w:ascii="Arial" w:hAnsi="Arial" w:cs="Arial"/>
          <w:bCs/>
          <w:sz w:val="22"/>
          <w:szCs w:val="22"/>
        </w:rPr>
        <w:t xml:space="preserve">, </w:t>
      </w:r>
      <w:r w:rsidR="00D531B7">
        <w:rPr>
          <w:rFonts w:ascii="Arial" w:hAnsi="Arial" w:cs="Arial"/>
          <w:bCs/>
          <w:sz w:val="22"/>
          <w:szCs w:val="22"/>
        </w:rPr>
        <w:t xml:space="preserve">bir önceki çeyreğe </w:t>
      </w:r>
      <w:r w:rsidR="005B603F">
        <w:rPr>
          <w:rFonts w:ascii="Arial" w:hAnsi="Arial" w:cs="Arial"/>
          <w:sz w:val="22"/>
          <w:szCs w:val="22"/>
        </w:rPr>
        <w:t>göre</w:t>
      </w:r>
      <w:r w:rsidR="00A508C2" w:rsidRPr="00B170A3">
        <w:rPr>
          <w:rFonts w:ascii="Arial" w:hAnsi="Arial" w:cs="Arial"/>
          <w:sz w:val="22"/>
          <w:szCs w:val="22"/>
        </w:rPr>
        <w:t xml:space="preserve"> </w:t>
      </w:r>
      <w:r w:rsidR="00C301DA">
        <w:rPr>
          <w:rFonts w:ascii="Arial" w:hAnsi="Arial" w:cs="Arial"/>
          <w:sz w:val="22"/>
          <w:szCs w:val="22"/>
        </w:rPr>
        <w:t xml:space="preserve">ise </w:t>
      </w:r>
      <w:r w:rsidR="008E3217">
        <w:rPr>
          <w:rFonts w:ascii="Arial" w:hAnsi="Arial" w:cs="Arial"/>
          <w:sz w:val="22"/>
          <w:szCs w:val="22"/>
        </w:rPr>
        <w:t xml:space="preserve">yüzde </w:t>
      </w:r>
      <w:r>
        <w:rPr>
          <w:rFonts w:ascii="Arial" w:hAnsi="Arial" w:cs="Arial"/>
          <w:sz w:val="22"/>
          <w:szCs w:val="22"/>
        </w:rPr>
        <w:t>8</w:t>
      </w:r>
      <w:r w:rsidR="00B72506">
        <w:rPr>
          <w:rFonts w:ascii="Arial" w:hAnsi="Arial" w:cs="Arial"/>
          <w:sz w:val="22"/>
          <w:szCs w:val="22"/>
        </w:rPr>
        <w:t xml:space="preserve"> </w:t>
      </w:r>
      <w:r w:rsidR="008E3217">
        <w:rPr>
          <w:rFonts w:ascii="Arial" w:hAnsi="Arial" w:cs="Arial"/>
          <w:sz w:val="22"/>
          <w:szCs w:val="22"/>
        </w:rPr>
        <w:t xml:space="preserve">oranında </w:t>
      </w:r>
      <w:r w:rsidR="007B4501">
        <w:rPr>
          <w:rFonts w:ascii="Arial" w:hAnsi="Arial" w:cs="Arial"/>
          <w:sz w:val="22"/>
          <w:szCs w:val="22"/>
        </w:rPr>
        <w:t>azal</w:t>
      </w:r>
      <w:r w:rsidR="00AE4F7B">
        <w:rPr>
          <w:rFonts w:ascii="Arial" w:hAnsi="Arial" w:cs="Arial"/>
          <w:sz w:val="22"/>
          <w:szCs w:val="22"/>
        </w:rPr>
        <w:t>mıştır</w:t>
      </w:r>
      <w:r w:rsidR="00A508C2" w:rsidRPr="00B170A3">
        <w:rPr>
          <w:rFonts w:ascii="Arial" w:hAnsi="Arial" w:cs="Arial"/>
          <w:sz w:val="22"/>
          <w:szCs w:val="22"/>
        </w:rPr>
        <w:t>.</w:t>
      </w:r>
      <w:r w:rsidR="00D531B7">
        <w:rPr>
          <w:rFonts w:ascii="Arial" w:hAnsi="Arial" w:cs="Arial"/>
          <w:sz w:val="22"/>
          <w:szCs w:val="22"/>
        </w:rPr>
        <w:t xml:space="preserve"> </w:t>
      </w:r>
      <w:r w:rsidR="00A508C2" w:rsidRPr="00B170A3">
        <w:rPr>
          <w:rFonts w:ascii="Arial" w:hAnsi="Arial" w:cs="Arial"/>
          <w:sz w:val="22"/>
          <w:szCs w:val="22"/>
        </w:rPr>
        <w:t xml:space="preserve">Tüketici kredisi </w:t>
      </w:r>
      <w:r w:rsidR="008100CA">
        <w:rPr>
          <w:rFonts w:ascii="Arial" w:hAnsi="Arial" w:cs="Arial"/>
          <w:sz w:val="22"/>
          <w:szCs w:val="22"/>
        </w:rPr>
        <w:t xml:space="preserve">ve konut kredileri </w:t>
      </w:r>
      <w:r w:rsidR="00B474B4">
        <w:rPr>
          <w:rFonts w:ascii="Arial" w:hAnsi="Arial" w:cs="Arial"/>
          <w:sz w:val="22"/>
          <w:szCs w:val="22"/>
        </w:rPr>
        <w:t>bakiyesi</w:t>
      </w:r>
      <w:r w:rsidR="00A508C2" w:rsidRPr="00B170A3">
        <w:rPr>
          <w:rFonts w:ascii="Arial" w:hAnsi="Arial" w:cs="Arial"/>
          <w:sz w:val="22"/>
          <w:szCs w:val="22"/>
        </w:rPr>
        <w:t xml:space="preserve"> bir önceki yılın aynı dönemine göre </w:t>
      </w:r>
      <w:r w:rsidR="008E3217">
        <w:rPr>
          <w:rFonts w:ascii="Arial" w:hAnsi="Arial" w:cs="Arial"/>
          <w:sz w:val="22"/>
          <w:szCs w:val="22"/>
        </w:rPr>
        <w:t>yüzde 2</w:t>
      </w:r>
      <w:r w:rsidR="00551AB4">
        <w:rPr>
          <w:rFonts w:ascii="Arial" w:hAnsi="Arial" w:cs="Arial"/>
          <w:sz w:val="22"/>
          <w:szCs w:val="22"/>
        </w:rPr>
        <w:t xml:space="preserve">, </w:t>
      </w:r>
      <w:r w:rsidR="005B603F">
        <w:rPr>
          <w:rFonts w:ascii="Arial" w:hAnsi="Arial" w:cs="Arial"/>
          <w:sz w:val="22"/>
          <w:szCs w:val="22"/>
        </w:rPr>
        <w:t xml:space="preserve">bir önceki üç aylık döneme göre </w:t>
      </w:r>
      <w:r w:rsidR="00A508C2" w:rsidRPr="00B170A3">
        <w:rPr>
          <w:rFonts w:ascii="Arial" w:hAnsi="Arial" w:cs="Arial"/>
          <w:sz w:val="22"/>
          <w:szCs w:val="22"/>
        </w:rPr>
        <w:t xml:space="preserve">ise yüzde </w:t>
      </w:r>
      <w:r>
        <w:rPr>
          <w:rFonts w:ascii="Arial" w:hAnsi="Arial" w:cs="Arial"/>
          <w:sz w:val="22"/>
          <w:szCs w:val="22"/>
        </w:rPr>
        <w:t>5</w:t>
      </w:r>
      <w:r w:rsidR="00387CFB">
        <w:rPr>
          <w:rFonts w:ascii="Arial" w:hAnsi="Arial" w:cs="Arial"/>
          <w:sz w:val="22"/>
          <w:szCs w:val="22"/>
        </w:rPr>
        <w:t xml:space="preserve"> </w:t>
      </w:r>
      <w:r w:rsidR="00A508C2" w:rsidRPr="00B170A3">
        <w:rPr>
          <w:rFonts w:ascii="Arial" w:hAnsi="Arial" w:cs="Arial"/>
          <w:sz w:val="22"/>
          <w:szCs w:val="22"/>
        </w:rPr>
        <w:t xml:space="preserve">oranında </w:t>
      </w:r>
      <w:r w:rsidR="008E3217">
        <w:rPr>
          <w:rFonts w:ascii="Arial" w:hAnsi="Arial" w:cs="Arial"/>
          <w:sz w:val="22"/>
          <w:szCs w:val="22"/>
        </w:rPr>
        <w:t>büyü</w:t>
      </w:r>
      <w:r w:rsidR="002329DE">
        <w:rPr>
          <w:rFonts w:ascii="Arial" w:hAnsi="Arial" w:cs="Arial"/>
          <w:sz w:val="22"/>
          <w:szCs w:val="22"/>
        </w:rPr>
        <w:t>müştür</w:t>
      </w:r>
      <w:r w:rsidR="00A508C2" w:rsidRPr="00B170A3">
        <w:rPr>
          <w:rFonts w:ascii="Arial" w:hAnsi="Arial" w:cs="Arial"/>
          <w:sz w:val="22"/>
          <w:szCs w:val="22"/>
        </w:rPr>
        <w:t>.</w:t>
      </w:r>
    </w:p>
    <w:p w:rsidR="005E57E9" w:rsidRPr="008057D0" w:rsidRDefault="005E57E9" w:rsidP="00A508C2">
      <w:pPr>
        <w:pStyle w:val="BodyText"/>
        <w:rPr>
          <w:rFonts w:ascii="Arial" w:hAnsi="Arial" w:cs="Arial"/>
          <w:sz w:val="10"/>
          <w:szCs w:val="10"/>
        </w:rPr>
      </w:pPr>
    </w:p>
    <w:p w:rsidR="00337100" w:rsidRDefault="00337100" w:rsidP="00337100">
      <w:pPr>
        <w:pStyle w:val="BodyText"/>
        <w:jc w:val="center"/>
        <w:rPr>
          <w:rFonts w:ascii="Arial" w:hAnsi="Arial" w:cs="Arial"/>
          <w:b/>
          <w:bCs/>
          <w:color w:val="000000"/>
          <w:sz w:val="22"/>
          <w:szCs w:val="22"/>
        </w:rPr>
      </w:pPr>
      <w:r w:rsidRPr="00CF0608">
        <w:rPr>
          <w:rFonts w:ascii="Arial" w:hAnsi="Arial" w:cs="Arial"/>
          <w:b/>
          <w:bCs/>
          <w:color w:val="000000"/>
          <w:sz w:val="22"/>
          <w:szCs w:val="22"/>
        </w:rPr>
        <w:t>Kullandırılan Kredi Miktarı ve Kişi Sayısı (</w:t>
      </w:r>
      <w:r>
        <w:rPr>
          <w:rFonts w:ascii="Arial" w:hAnsi="Arial" w:cs="Arial"/>
          <w:b/>
          <w:bCs/>
          <w:color w:val="000000"/>
          <w:sz w:val="22"/>
          <w:szCs w:val="22"/>
        </w:rPr>
        <w:t>Bakiye</w:t>
      </w:r>
      <w:r w:rsidRPr="00CF0608">
        <w:rPr>
          <w:rFonts w:ascii="Arial" w:hAnsi="Arial" w:cs="Arial"/>
          <w:b/>
          <w:bCs/>
          <w:color w:val="000000"/>
          <w:sz w:val="22"/>
          <w:szCs w:val="22"/>
        </w:rPr>
        <w:t>)</w:t>
      </w:r>
    </w:p>
    <w:p w:rsidR="00822AE1" w:rsidRPr="00B62817" w:rsidRDefault="00822AE1" w:rsidP="00337100">
      <w:pPr>
        <w:pStyle w:val="BodyText"/>
        <w:jc w:val="center"/>
        <w:rPr>
          <w:rFonts w:ascii="Arial" w:hAnsi="Arial" w:cs="Arial"/>
          <w:b/>
          <w:bCs/>
          <w:color w:val="000000"/>
          <w:sz w:val="12"/>
          <w:szCs w:val="12"/>
        </w:rPr>
      </w:pPr>
    </w:p>
    <w:p w:rsidR="00A13CA7" w:rsidRPr="005E57E9" w:rsidRDefault="005A36FC" w:rsidP="00A13CA7">
      <w:pPr>
        <w:pStyle w:val="BodyText"/>
        <w:jc w:val="center"/>
        <w:rPr>
          <w:rFonts w:ascii="Arial" w:hAnsi="Arial" w:cs="Arial"/>
          <w:b/>
          <w:sz w:val="22"/>
          <w:szCs w:val="22"/>
        </w:rPr>
      </w:pPr>
      <w:r>
        <w:rPr>
          <w:noProof/>
          <w:lang w:eastAsia="tr-TR"/>
        </w:rPr>
        <w:drawing>
          <wp:inline distT="0" distB="0" distL="0" distR="0" wp14:anchorId="1361C94D" wp14:editId="62988EB6">
            <wp:extent cx="4562475" cy="1981201"/>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9244D" w:rsidRDefault="0089244D" w:rsidP="00A13CA7">
      <w:pPr>
        <w:pStyle w:val="BodyText"/>
        <w:rPr>
          <w:rFonts w:ascii="Arial" w:hAnsi="Arial" w:cs="Arial"/>
          <w:sz w:val="16"/>
          <w:szCs w:val="16"/>
        </w:rPr>
      </w:pPr>
    </w:p>
    <w:p w:rsidR="00A13CA7" w:rsidRPr="00B170A3" w:rsidRDefault="00A13CA7" w:rsidP="00A13CA7">
      <w:pPr>
        <w:pStyle w:val="BodyText"/>
        <w:rPr>
          <w:rFonts w:ascii="Arial" w:hAnsi="Arial" w:cs="Arial"/>
          <w:i/>
          <w:sz w:val="16"/>
          <w:szCs w:val="16"/>
        </w:rPr>
      </w:pPr>
      <w:r w:rsidRPr="00B170A3">
        <w:rPr>
          <w:rFonts w:ascii="Arial" w:hAnsi="Arial" w:cs="Arial"/>
          <w:sz w:val="16"/>
          <w:szCs w:val="16"/>
        </w:rPr>
        <w:t>*</w:t>
      </w:r>
      <w:r w:rsidRPr="00B170A3">
        <w:rPr>
          <w:rFonts w:ascii="Arial" w:hAnsi="Arial" w:cs="Arial"/>
          <w:i/>
          <w:sz w:val="16"/>
          <w:szCs w:val="16"/>
        </w:rPr>
        <w:t xml:space="preserve"> 3 aylık dönem sonunda tüketici kredisi </w:t>
      </w:r>
      <w:r w:rsidR="00765F70">
        <w:rPr>
          <w:rFonts w:ascii="Arial" w:hAnsi="Arial" w:cs="Arial"/>
          <w:i/>
          <w:sz w:val="16"/>
          <w:szCs w:val="16"/>
        </w:rPr>
        <w:t xml:space="preserve">ve konut kredisi </w:t>
      </w:r>
      <w:r w:rsidRPr="00B170A3">
        <w:rPr>
          <w:rFonts w:ascii="Arial" w:hAnsi="Arial" w:cs="Arial"/>
          <w:i/>
          <w:sz w:val="16"/>
          <w:szCs w:val="16"/>
        </w:rPr>
        <w:t>bakiyesi = Dönem başı değeri + döne</w:t>
      </w:r>
      <w:r w:rsidR="00765F70">
        <w:rPr>
          <w:rFonts w:ascii="Arial" w:hAnsi="Arial" w:cs="Arial"/>
          <w:i/>
          <w:sz w:val="16"/>
          <w:szCs w:val="16"/>
        </w:rPr>
        <w:t>m içinde kullandırılan kredi</w:t>
      </w:r>
      <w:r w:rsidRPr="00B170A3">
        <w:rPr>
          <w:rFonts w:ascii="Arial" w:hAnsi="Arial" w:cs="Arial"/>
          <w:i/>
          <w:sz w:val="16"/>
          <w:szCs w:val="16"/>
        </w:rPr>
        <w:t xml:space="preserve">  - dönem içind</w:t>
      </w:r>
      <w:r w:rsidR="00765F70">
        <w:rPr>
          <w:rFonts w:ascii="Arial" w:hAnsi="Arial" w:cs="Arial"/>
          <w:i/>
          <w:sz w:val="16"/>
          <w:szCs w:val="16"/>
        </w:rPr>
        <w:t>e geri ödemesi yapılan kredi</w:t>
      </w:r>
    </w:p>
    <w:p w:rsidR="003C73AF" w:rsidRDefault="003C73AF" w:rsidP="008057D0">
      <w:pPr>
        <w:pStyle w:val="BodyText"/>
        <w:ind w:left="45"/>
        <w:rPr>
          <w:rFonts w:ascii="Arial" w:hAnsi="Arial" w:cs="Arial"/>
          <w:sz w:val="22"/>
          <w:szCs w:val="22"/>
        </w:rPr>
      </w:pPr>
    </w:p>
    <w:p w:rsidR="008057D0" w:rsidRPr="00E07444" w:rsidRDefault="008057D0" w:rsidP="008057D0">
      <w:pPr>
        <w:pStyle w:val="BodyText"/>
        <w:ind w:left="45"/>
        <w:rPr>
          <w:rFonts w:ascii="Arial" w:hAnsi="Arial" w:cs="Arial"/>
          <w:i/>
          <w:sz w:val="16"/>
          <w:szCs w:val="16"/>
        </w:rPr>
      </w:pPr>
      <w:r>
        <w:rPr>
          <w:rFonts w:ascii="Arial" w:hAnsi="Arial" w:cs="Arial"/>
          <w:sz w:val="22"/>
          <w:szCs w:val="22"/>
        </w:rPr>
        <w:t>B</w:t>
      </w:r>
      <w:r w:rsidRPr="001C7895">
        <w:rPr>
          <w:rFonts w:ascii="Arial" w:hAnsi="Arial" w:cs="Arial"/>
          <w:sz w:val="22"/>
          <w:szCs w:val="22"/>
        </w:rPr>
        <w:t>akiye</w:t>
      </w:r>
      <w:r>
        <w:rPr>
          <w:rFonts w:ascii="Arial" w:hAnsi="Arial" w:cs="Arial"/>
          <w:sz w:val="22"/>
          <w:szCs w:val="22"/>
        </w:rPr>
        <w:t>ler itibariyle bakıldığında,</w:t>
      </w:r>
      <w:r w:rsidRPr="001C7895">
        <w:rPr>
          <w:rFonts w:ascii="Arial" w:hAnsi="Arial" w:cs="Arial"/>
          <w:sz w:val="22"/>
          <w:szCs w:val="22"/>
        </w:rPr>
        <w:t xml:space="preserve"> </w:t>
      </w:r>
      <w:r>
        <w:rPr>
          <w:rFonts w:ascii="Arial" w:hAnsi="Arial" w:cs="Arial"/>
          <w:sz w:val="22"/>
          <w:szCs w:val="22"/>
        </w:rPr>
        <w:t>b</w:t>
      </w:r>
      <w:r w:rsidRPr="001C7895">
        <w:rPr>
          <w:rFonts w:ascii="Arial" w:hAnsi="Arial" w:cs="Arial"/>
          <w:sz w:val="22"/>
          <w:szCs w:val="22"/>
        </w:rPr>
        <w:t xml:space="preserve">ir önceki yılın </w:t>
      </w:r>
      <w:r>
        <w:rPr>
          <w:rFonts w:ascii="Arial" w:hAnsi="Arial" w:cs="Arial"/>
          <w:sz w:val="22"/>
          <w:szCs w:val="22"/>
        </w:rPr>
        <w:t>aynı üç aylık</w:t>
      </w:r>
      <w:r w:rsidRPr="001C7895">
        <w:rPr>
          <w:rFonts w:ascii="Arial" w:hAnsi="Arial" w:cs="Arial"/>
          <w:sz w:val="22"/>
          <w:szCs w:val="22"/>
        </w:rPr>
        <w:t xml:space="preserve"> dönemine göre</w:t>
      </w:r>
      <w:r>
        <w:rPr>
          <w:rFonts w:ascii="Arial" w:hAnsi="Arial" w:cs="Arial"/>
          <w:sz w:val="22"/>
          <w:szCs w:val="22"/>
        </w:rPr>
        <w:t xml:space="preserve"> </w:t>
      </w:r>
      <w:r w:rsidRPr="001C7895">
        <w:rPr>
          <w:rFonts w:ascii="Arial" w:hAnsi="Arial" w:cs="Arial"/>
          <w:sz w:val="22"/>
          <w:szCs w:val="22"/>
        </w:rPr>
        <w:t xml:space="preserve">taşıt kredileri </w:t>
      </w:r>
      <w:r>
        <w:rPr>
          <w:rFonts w:ascii="Arial" w:hAnsi="Arial" w:cs="Arial"/>
          <w:sz w:val="22"/>
          <w:szCs w:val="22"/>
        </w:rPr>
        <w:t xml:space="preserve">yüzde </w:t>
      </w:r>
      <w:r w:rsidR="006B447A">
        <w:rPr>
          <w:rFonts w:ascii="Arial" w:hAnsi="Arial" w:cs="Arial"/>
          <w:sz w:val="22"/>
          <w:szCs w:val="22"/>
        </w:rPr>
        <w:t>25</w:t>
      </w:r>
      <w:r w:rsidR="00487C4C">
        <w:rPr>
          <w:rFonts w:ascii="Arial" w:hAnsi="Arial" w:cs="Arial"/>
          <w:sz w:val="22"/>
          <w:szCs w:val="22"/>
        </w:rPr>
        <w:t>,</w:t>
      </w:r>
      <w:r w:rsidR="008155F5">
        <w:rPr>
          <w:rFonts w:ascii="Arial" w:hAnsi="Arial" w:cs="Arial"/>
          <w:sz w:val="22"/>
          <w:szCs w:val="22"/>
        </w:rPr>
        <w:t xml:space="preserve"> </w:t>
      </w:r>
      <w:r w:rsidRPr="001C7895">
        <w:rPr>
          <w:rFonts w:ascii="Arial" w:hAnsi="Arial" w:cs="Arial"/>
          <w:sz w:val="22"/>
          <w:szCs w:val="22"/>
        </w:rPr>
        <w:t xml:space="preserve">konut kredileri yüzde </w:t>
      </w:r>
      <w:r w:rsidR="006B447A">
        <w:rPr>
          <w:rFonts w:ascii="Arial" w:hAnsi="Arial" w:cs="Arial"/>
          <w:sz w:val="22"/>
          <w:szCs w:val="22"/>
        </w:rPr>
        <w:t>4</w:t>
      </w:r>
      <w:r w:rsidR="00487C4C">
        <w:rPr>
          <w:rFonts w:ascii="Arial" w:hAnsi="Arial" w:cs="Arial"/>
          <w:sz w:val="22"/>
          <w:szCs w:val="22"/>
        </w:rPr>
        <w:t xml:space="preserve"> azalırken, </w:t>
      </w:r>
      <w:r w:rsidRPr="001C7895">
        <w:rPr>
          <w:rFonts w:ascii="Arial" w:hAnsi="Arial" w:cs="Arial"/>
          <w:sz w:val="22"/>
          <w:szCs w:val="22"/>
        </w:rPr>
        <w:t xml:space="preserve">ihtiyaç kredileri </w:t>
      </w:r>
      <w:r>
        <w:rPr>
          <w:rFonts w:ascii="Arial" w:hAnsi="Arial" w:cs="Arial"/>
          <w:sz w:val="22"/>
          <w:szCs w:val="22"/>
        </w:rPr>
        <w:t xml:space="preserve">ise </w:t>
      </w:r>
      <w:r w:rsidRPr="001C7895">
        <w:rPr>
          <w:rFonts w:ascii="Arial" w:hAnsi="Arial" w:cs="Arial"/>
          <w:sz w:val="22"/>
          <w:szCs w:val="22"/>
        </w:rPr>
        <w:t xml:space="preserve">yüzde </w:t>
      </w:r>
      <w:r w:rsidR="006B447A">
        <w:rPr>
          <w:rFonts w:ascii="Arial" w:hAnsi="Arial" w:cs="Arial"/>
          <w:sz w:val="22"/>
          <w:szCs w:val="22"/>
        </w:rPr>
        <w:t>8</w:t>
      </w:r>
      <w:r>
        <w:rPr>
          <w:rFonts w:ascii="Arial" w:hAnsi="Arial" w:cs="Arial"/>
          <w:sz w:val="22"/>
          <w:szCs w:val="22"/>
        </w:rPr>
        <w:t xml:space="preserve"> oranında artmıştır</w:t>
      </w:r>
      <w:r w:rsidRPr="001C7895">
        <w:rPr>
          <w:rFonts w:ascii="Arial" w:hAnsi="Arial" w:cs="Arial"/>
          <w:sz w:val="22"/>
          <w:szCs w:val="22"/>
        </w:rPr>
        <w:t>.</w:t>
      </w:r>
    </w:p>
    <w:p w:rsidR="008057D0" w:rsidRDefault="008057D0" w:rsidP="00A508C2">
      <w:pPr>
        <w:pStyle w:val="BodyText"/>
        <w:rPr>
          <w:rFonts w:ascii="Arial" w:hAnsi="Arial" w:cs="Arial"/>
          <w:b/>
          <w:sz w:val="22"/>
          <w:szCs w:val="22"/>
        </w:rPr>
      </w:pPr>
    </w:p>
    <w:p w:rsidR="00A508C2" w:rsidRPr="00616042" w:rsidRDefault="00A508C2" w:rsidP="00A508C2">
      <w:pPr>
        <w:pStyle w:val="BodyText"/>
        <w:rPr>
          <w:rFonts w:ascii="Arial" w:hAnsi="Arial" w:cs="Arial"/>
          <w:b/>
          <w:color w:val="000000" w:themeColor="text1"/>
          <w:sz w:val="22"/>
          <w:szCs w:val="22"/>
        </w:rPr>
      </w:pPr>
      <w:r w:rsidRPr="00616042">
        <w:rPr>
          <w:rFonts w:ascii="Arial" w:hAnsi="Arial" w:cs="Arial"/>
          <w:b/>
          <w:color w:val="000000" w:themeColor="text1"/>
          <w:sz w:val="22"/>
          <w:szCs w:val="22"/>
        </w:rPr>
        <w:t>Mal ve Hizmet Gruplarına Göre Dağılım</w:t>
      </w:r>
    </w:p>
    <w:p w:rsidR="005E57E9" w:rsidRPr="005E57E9" w:rsidRDefault="005E57E9" w:rsidP="00A508C2">
      <w:pPr>
        <w:pStyle w:val="BodyText"/>
        <w:spacing w:line="120" w:lineRule="auto"/>
        <w:rPr>
          <w:rFonts w:ascii="Arial" w:hAnsi="Arial" w:cs="Arial"/>
          <w:b/>
          <w:spacing w:val="-2"/>
          <w:w w:val="66"/>
          <w:sz w:val="22"/>
          <w:szCs w:val="22"/>
        </w:rPr>
      </w:pPr>
    </w:p>
    <w:p w:rsidR="00A508C2" w:rsidRDefault="00AF6E90" w:rsidP="007A6B71">
      <w:pPr>
        <w:pStyle w:val="BodyText"/>
        <w:rPr>
          <w:rFonts w:ascii="Arial" w:hAnsi="Arial" w:cs="Arial"/>
          <w:sz w:val="22"/>
          <w:szCs w:val="22"/>
        </w:rPr>
      </w:pPr>
      <w:r>
        <w:rPr>
          <w:rFonts w:ascii="Arial" w:hAnsi="Arial" w:cs="Arial"/>
          <w:color w:val="000000" w:themeColor="text1"/>
          <w:sz w:val="22"/>
          <w:szCs w:val="22"/>
        </w:rPr>
        <w:t>Temmuz-Eylül</w:t>
      </w:r>
      <w:r w:rsidR="00DC7C82" w:rsidRPr="00DC7C82">
        <w:rPr>
          <w:rFonts w:ascii="Arial" w:hAnsi="Arial" w:cs="Arial"/>
          <w:color w:val="000000" w:themeColor="text1"/>
          <w:sz w:val="22"/>
          <w:szCs w:val="22"/>
        </w:rPr>
        <w:t xml:space="preserve"> 2019</w:t>
      </w:r>
      <w:r w:rsidR="00ED2703" w:rsidRPr="00DC7C82">
        <w:rPr>
          <w:rFonts w:ascii="Arial" w:hAnsi="Arial" w:cs="Arial"/>
          <w:color w:val="000000" w:themeColor="text1"/>
          <w:sz w:val="22"/>
          <w:szCs w:val="22"/>
        </w:rPr>
        <w:t xml:space="preserve"> </w:t>
      </w:r>
      <w:r w:rsidR="00A508C2" w:rsidRPr="00852D08">
        <w:rPr>
          <w:rFonts w:ascii="Arial" w:hAnsi="Arial" w:cs="Arial"/>
          <w:sz w:val="22"/>
          <w:szCs w:val="22"/>
        </w:rPr>
        <w:t>döneminde</w:t>
      </w:r>
      <w:r w:rsidR="004264F2">
        <w:rPr>
          <w:rFonts w:ascii="Arial" w:hAnsi="Arial" w:cs="Arial"/>
          <w:sz w:val="22"/>
          <w:szCs w:val="22"/>
        </w:rPr>
        <w:t xml:space="preserve"> kullandırılan tüketici kredileri ve konut kredilerinde</w:t>
      </w:r>
      <w:r w:rsidR="00A508C2" w:rsidRPr="00852D08">
        <w:rPr>
          <w:rFonts w:ascii="Arial" w:hAnsi="Arial" w:cs="Arial"/>
          <w:sz w:val="22"/>
          <w:szCs w:val="22"/>
        </w:rPr>
        <w:t xml:space="preserve"> ihtiyaç kredileri yüzde </w:t>
      </w:r>
      <w:r>
        <w:rPr>
          <w:rFonts w:ascii="Arial" w:hAnsi="Arial" w:cs="Arial"/>
          <w:sz w:val="22"/>
          <w:szCs w:val="22"/>
        </w:rPr>
        <w:t>76</w:t>
      </w:r>
      <w:r w:rsidR="005B6CF5">
        <w:rPr>
          <w:rFonts w:ascii="Arial" w:hAnsi="Arial" w:cs="Arial"/>
          <w:sz w:val="22"/>
          <w:szCs w:val="22"/>
        </w:rPr>
        <w:t xml:space="preserve"> </w:t>
      </w:r>
      <w:r w:rsidR="00A508C2" w:rsidRPr="00852D08">
        <w:rPr>
          <w:rFonts w:ascii="Arial" w:hAnsi="Arial" w:cs="Arial"/>
          <w:sz w:val="22"/>
          <w:szCs w:val="22"/>
        </w:rPr>
        <w:t>ile</w:t>
      </w:r>
      <w:r w:rsidR="00B82A7E">
        <w:rPr>
          <w:rFonts w:ascii="Arial" w:hAnsi="Arial" w:cs="Arial"/>
          <w:sz w:val="22"/>
          <w:szCs w:val="22"/>
        </w:rPr>
        <w:t xml:space="preserve"> </w:t>
      </w:r>
      <w:r w:rsidR="00A508C2" w:rsidRPr="00852D08">
        <w:rPr>
          <w:rFonts w:ascii="Arial" w:hAnsi="Arial" w:cs="Arial"/>
          <w:sz w:val="22"/>
          <w:szCs w:val="22"/>
        </w:rPr>
        <w:t xml:space="preserve">en büyük paya sahiptir. Bunu sırasıyla, yüzde </w:t>
      </w:r>
      <w:r>
        <w:rPr>
          <w:rFonts w:ascii="Arial" w:hAnsi="Arial" w:cs="Arial"/>
          <w:sz w:val="22"/>
          <w:szCs w:val="22"/>
        </w:rPr>
        <w:t>2</w:t>
      </w:r>
      <w:r w:rsidR="00341EB2">
        <w:rPr>
          <w:rFonts w:ascii="Arial" w:hAnsi="Arial" w:cs="Arial"/>
          <w:sz w:val="22"/>
          <w:szCs w:val="22"/>
        </w:rPr>
        <w:t>3</w:t>
      </w:r>
      <w:r w:rsidR="00DC7C82">
        <w:rPr>
          <w:rFonts w:ascii="Arial" w:hAnsi="Arial" w:cs="Arial"/>
          <w:sz w:val="22"/>
          <w:szCs w:val="22"/>
        </w:rPr>
        <w:t xml:space="preserve"> </w:t>
      </w:r>
      <w:r w:rsidR="00A508C2" w:rsidRPr="00852D08">
        <w:rPr>
          <w:rFonts w:ascii="Arial" w:hAnsi="Arial" w:cs="Arial"/>
          <w:sz w:val="22"/>
          <w:szCs w:val="22"/>
        </w:rPr>
        <w:t xml:space="preserve">ve yüzde </w:t>
      </w:r>
      <w:r>
        <w:rPr>
          <w:rFonts w:ascii="Arial" w:hAnsi="Arial" w:cs="Arial"/>
          <w:sz w:val="22"/>
          <w:szCs w:val="22"/>
        </w:rPr>
        <w:t>1</w:t>
      </w:r>
      <w:r w:rsidR="005B6CF5">
        <w:rPr>
          <w:rFonts w:ascii="Arial" w:hAnsi="Arial" w:cs="Arial"/>
          <w:sz w:val="22"/>
          <w:szCs w:val="22"/>
        </w:rPr>
        <w:t xml:space="preserve"> pay</w:t>
      </w:r>
      <w:r w:rsidR="00A508C2" w:rsidRPr="00852D08">
        <w:rPr>
          <w:rFonts w:ascii="Arial" w:hAnsi="Arial" w:cs="Arial"/>
          <w:sz w:val="22"/>
          <w:szCs w:val="22"/>
        </w:rPr>
        <w:t xml:space="preserve"> ile konut ve </w:t>
      </w:r>
      <w:r w:rsidR="00E47339">
        <w:rPr>
          <w:rFonts w:ascii="Arial" w:hAnsi="Arial" w:cs="Arial"/>
          <w:sz w:val="22"/>
          <w:szCs w:val="22"/>
        </w:rPr>
        <w:t>taşıt kredileri</w:t>
      </w:r>
      <w:r w:rsidR="00A508C2" w:rsidRPr="00852D08">
        <w:rPr>
          <w:rFonts w:ascii="Arial" w:hAnsi="Arial" w:cs="Arial"/>
          <w:sz w:val="22"/>
          <w:szCs w:val="22"/>
        </w:rPr>
        <w:t xml:space="preserve"> izlemektedir. Aynı dönemde </w:t>
      </w:r>
      <w:r w:rsidR="00CA0F9E">
        <w:rPr>
          <w:rFonts w:ascii="Arial" w:hAnsi="Arial" w:cs="Arial"/>
          <w:sz w:val="22"/>
          <w:szCs w:val="22"/>
        </w:rPr>
        <w:t>3,5</w:t>
      </w:r>
      <w:r w:rsidR="00D531B7">
        <w:rPr>
          <w:rFonts w:ascii="Arial" w:hAnsi="Arial" w:cs="Arial"/>
          <w:sz w:val="22"/>
          <w:szCs w:val="22"/>
        </w:rPr>
        <w:t xml:space="preserve"> </w:t>
      </w:r>
      <w:r w:rsidR="00B11F5B">
        <w:rPr>
          <w:rFonts w:ascii="Arial" w:hAnsi="Arial" w:cs="Arial"/>
          <w:sz w:val="22"/>
          <w:szCs w:val="22"/>
        </w:rPr>
        <w:t xml:space="preserve">milyon </w:t>
      </w:r>
      <w:r w:rsidR="00892E45" w:rsidRPr="00852D08">
        <w:rPr>
          <w:rFonts w:ascii="Arial" w:hAnsi="Arial" w:cs="Arial"/>
          <w:sz w:val="22"/>
          <w:szCs w:val="22"/>
        </w:rPr>
        <w:t>kişi</w:t>
      </w:r>
      <w:r w:rsidR="00ED1212">
        <w:rPr>
          <w:rFonts w:ascii="Arial" w:hAnsi="Arial" w:cs="Arial"/>
          <w:sz w:val="22"/>
          <w:szCs w:val="22"/>
        </w:rPr>
        <w:t xml:space="preserve"> </w:t>
      </w:r>
      <w:r w:rsidR="00A2773C">
        <w:rPr>
          <w:rFonts w:ascii="Arial" w:hAnsi="Arial" w:cs="Arial"/>
          <w:sz w:val="22"/>
          <w:szCs w:val="22"/>
        </w:rPr>
        <w:t xml:space="preserve">yaklaşık </w:t>
      </w:r>
      <w:r w:rsidR="00CA0F9E">
        <w:rPr>
          <w:rFonts w:ascii="Arial" w:hAnsi="Arial" w:cs="Arial"/>
          <w:sz w:val="22"/>
          <w:szCs w:val="22"/>
        </w:rPr>
        <w:t>61</w:t>
      </w:r>
      <w:r w:rsidR="00AA7551" w:rsidRPr="00852D08">
        <w:rPr>
          <w:rFonts w:ascii="Arial" w:hAnsi="Arial" w:cs="Arial"/>
          <w:sz w:val="22"/>
          <w:szCs w:val="22"/>
        </w:rPr>
        <w:t xml:space="preserve"> milyar </w:t>
      </w:r>
      <w:r w:rsidR="00A508C2" w:rsidRPr="00852D08">
        <w:rPr>
          <w:rFonts w:ascii="Arial" w:hAnsi="Arial" w:cs="Arial"/>
          <w:sz w:val="22"/>
          <w:szCs w:val="22"/>
        </w:rPr>
        <w:t>TL</w:t>
      </w:r>
      <w:r w:rsidR="007350F1" w:rsidRPr="00852D08">
        <w:rPr>
          <w:rFonts w:ascii="Arial" w:hAnsi="Arial" w:cs="Arial"/>
          <w:sz w:val="22"/>
          <w:szCs w:val="22"/>
        </w:rPr>
        <w:t xml:space="preserve"> tutarında ihtiyaç kredisi</w:t>
      </w:r>
      <w:r w:rsidR="00A508C2" w:rsidRPr="00852D08">
        <w:rPr>
          <w:rFonts w:ascii="Arial" w:hAnsi="Arial" w:cs="Arial"/>
          <w:sz w:val="22"/>
          <w:szCs w:val="22"/>
        </w:rPr>
        <w:t xml:space="preserve">, </w:t>
      </w:r>
      <w:r w:rsidR="00CA0F9E">
        <w:rPr>
          <w:rFonts w:ascii="Arial" w:hAnsi="Arial" w:cs="Arial"/>
          <w:sz w:val="22"/>
          <w:szCs w:val="22"/>
        </w:rPr>
        <w:t>113</w:t>
      </w:r>
      <w:r w:rsidR="00B11F5B">
        <w:rPr>
          <w:rFonts w:ascii="Arial" w:hAnsi="Arial" w:cs="Arial"/>
          <w:sz w:val="22"/>
          <w:szCs w:val="22"/>
        </w:rPr>
        <w:t xml:space="preserve"> bin </w:t>
      </w:r>
      <w:r w:rsidR="00892E45" w:rsidRPr="00852D08">
        <w:rPr>
          <w:rFonts w:ascii="Arial" w:hAnsi="Arial" w:cs="Arial"/>
          <w:sz w:val="22"/>
          <w:szCs w:val="22"/>
        </w:rPr>
        <w:t>kişi</w:t>
      </w:r>
      <w:r w:rsidR="00A508C2" w:rsidRPr="00852D08">
        <w:rPr>
          <w:rFonts w:ascii="Arial" w:hAnsi="Arial" w:cs="Arial"/>
          <w:sz w:val="22"/>
          <w:szCs w:val="22"/>
        </w:rPr>
        <w:t xml:space="preserve"> </w:t>
      </w:r>
      <w:r w:rsidR="003D4A7A">
        <w:rPr>
          <w:rFonts w:ascii="Arial" w:hAnsi="Arial" w:cs="Arial"/>
          <w:sz w:val="22"/>
          <w:szCs w:val="22"/>
        </w:rPr>
        <w:t xml:space="preserve">yaklaşık </w:t>
      </w:r>
      <w:r w:rsidR="00CA0F9E">
        <w:rPr>
          <w:rFonts w:ascii="Arial" w:hAnsi="Arial" w:cs="Arial"/>
          <w:sz w:val="22"/>
          <w:szCs w:val="22"/>
        </w:rPr>
        <w:t>18</w:t>
      </w:r>
      <w:r w:rsidR="00E20BB6" w:rsidRPr="00852D08">
        <w:rPr>
          <w:rFonts w:ascii="Arial" w:hAnsi="Arial" w:cs="Arial"/>
          <w:sz w:val="22"/>
          <w:szCs w:val="22"/>
        </w:rPr>
        <w:t xml:space="preserve"> mi</w:t>
      </w:r>
      <w:r w:rsidR="00AA7551" w:rsidRPr="00852D08">
        <w:rPr>
          <w:rFonts w:ascii="Arial" w:hAnsi="Arial" w:cs="Arial"/>
          <w:sz w:val="22"/>
          <w:szCs w:val="22"/>
        </w:rPr>
        <w:t>lyar</w:t>
      </w:r>
      <w:r w:rsidR="00E20BB6" w:rsidRPr="00852D08">
        <w:rPr>
          <w:rFonts w:ascii="Arial" w:hAnsi="Arial" w:cs="Arial"/>
          <w:sz w:val="22"/>
          <w:szCs w:val="22"/>
        </w:rPr>
        <w:t xml:space="preserve"> </w:t>
      </w:r>
      <w:r w:rsidR="006C028C" w:rsidRPr="00852D08">
        <w:rPr>
          <w:rFonts w:ascii="Arial" w:hAnsi="Arial" w:cs="Arial"/>
          <w:sz w:val="22"/>
          <w:szCs w:val="22"/>
        </w:rPr>
        <w:t xml:space="preserve">TL </w:t>
      </w:r>
      <w:r w:rsidR="007350F1" w:rsidRPr="00852D08">
        <w:rPr>
          <w:rFonts w:ascii="Arial" w:hAnsi="Arial" w:cs="Arial"/>
          <w:sz w:val="22"/>
          <w:szCs w:val="22"/>
        </w:rPr>
        <w:t xml:space="preserve">tutarında konut kredisi </w:t>
      </w:r>
      <w:r w:rsidR="006C028C" w:rsidRPr="00852D08">
        <w:rPr>
          <w:rFonts w:ascii="Arial" w:hAnsi="Arial" w:cs="Arial"/>
          <w:sz w:val="22"/>
          <w:szCs w:val="22"/>
        </w:rPr>
        <w:t xml:space="preserve">ve </w:t>
      </w:r>
      <w:r w:rsidR="00CA0F9E">
        <w:rPr>
          <w:rFonts w:ascii="Arial" w:hAnsi="Arial" w:cs="Arial"/>
          <w:sz w:val="22"/>
          <w:szCs w:val="22"/>
        </w:rPr>
        <w:t>12</w:t>
      </w:r>
      <w:r w:rsidR="00FD5241">
        <w:rPr>
          <w:rFonts w:ascii="Arial" w:hAnsi="Arial" w:cs="Arial"/>
          <w:sz w:val="22"/>
          <w:szCs w:val="22"/>
        </w:rPr>
        <w:t xml:space="preserve"> bin</w:t>
      </w:r>
      <w:r w:rsidR="00BE4727" w:rsidRPr="00852D08">
        <w:rPr>
          <w:rFonts w:ascii="Arial" w:hAnsi="Arial" w:cs="Arial"/>
          <w:sz w:val="22"/>
          <w:szCs w:val="22"/>
        </w:rPr>
        <w:t xml:space="preserve"> </w:t>
      </w:r>
      <w:r w:rsidR="00B62817">
        <w:rPr>
          <w:rFonts w:ascii="Arial" w:hAnsi="Arial" w:cs="Arial"/>
          <w:sz w:val="22"/>
          <w:szCs w:val="22"/>
        </w:rPr>
        <w:t>kişi</w:t>
      </w:r>
      <w:r w:rsidR="008A51CC">
        <w:rPr>
          <w:rFonts w:ascii="Arial" w:hAnsi="Arial" w:cs="Arial"/>
          <w:sz w:val="22"/>
          <w:szCs w:val="22"/>
        </w:rPr>
        <w:t xml:space="preserve"> </w:t>
      </w:r>
      <w:r w:rsidR="00DC7C82">
        <w:rPr>
          <w:rFonts w:ascii="Arial" w:hAnsi="Arial" w:cs="Arial"/>
          <w:sz w:val="22"/>
          <w:szCs w:val="22"/>
        </w:rPr>
        <w:t xml:space="preserve">yaklaşık </w:t>
      </w:r>
      <w:r w:rsidR="00A2773C">
        <w:rPr>
          <w:rFonts w:ascii="Arial" w:hAnsi="Arial" w:cs="Arial"/>
          <w:sz w:val="22"/>
          <w:szCs w:val="22"/>
        </w:rPr>
        <w:t>1</w:t>
      </w:r>
      <w:r w:rsidR="00AA7551" w:rsidRPr="00852D08">
        <w:rPr>
          <w:rFonts w:ascii="Arial" w:hAnsi="Arial" w:cs="Arial"/>
          <w:sz w:val="22"/>
          <w:szCs w:val="22"/>
        </w:rPr>
        <w:t xml:space="preserve"> milyar</w:t>
      </w:r>
      <w:r w:rsidR="00E20BB6" w:rsidRPr="00852D08">
        <w:rPr>
          <w:rFonts w:ascii="Arial" w:hAnsi="Arial" w:cs="Arial"/>
          <w:sz w:val="22"/>
          <w:szCs w:val="22"/>
        </w:rPr>
        <w:t xml:space="preserve"> </w:t>
      </w:r>
      <w:r w:rsidR="00A508C2" w:rsidRPr="00852D08">
        <w:rPr>
          <w:rFonts w:ascii="Arial" w:hAnsi="Arial" w:cs="Arial"/>
          <w:sz w:val="22"/>
          <w:szCs w:val="22"/>
        </w:rPr>
        <w:t xml:space="preserve">TL tutarında </w:t>
      </w:r>
      <w:r w:rsidR="00E47339">
        <w:rPr>
          <w:rFonts w:ascii="Arial" w:hAnsi="Arial" w:cs="Arial"/>
          <w:sz w:val="22"/>
          <w:szCs w:val="22"/>
        </w:rPr>
        <w:t>taşıt kredisi</w:t>
      </w:r>
      <w:r w:rsidR="007350F1" w:rsidRPr="00852D08">
        <w:rPr>
          <w:rFonts w:ascii="Arial" w:hAnsi="Arial" w:cs="Arial"/>
          <w:sz w:val="22"/>
          <w:szCs w:val="22"/>
        </w:rPr>
        <w:t xml:space="preserve"> </w:t>
      </w:r>
      <w:r w:rsidR="00A508C2" w:rsidRPr="00852D08">
        <w:rPr>
          <w:rFonts w:ascii="Arial" w:hAnsi="Arial" w:cs="Arial"/>
          <w:sz w:val="22"/>
          <w:szCs w:val="22"/>
        </w:rPr>
        <w:t>kullan</w:t>
      </w:r>
      <w:r w:rsidR="00125B80" w:rsidRPr="00852D08">
        <w:rPr>
          <w:rFonts w:ascii="Arial" w:hAnsi="Arial" w:cs="Arial"/>
          <w:sz w:val="22"/>
          <w:szCs w:val="22"/>
        </w:rPr>
        <w:t>mıştır</w:t>
      </w:r>
      <w:r w:rsidR="00A508C2" w:rsidRPr="00852D08">
        <w:rPr>
          <w:rFonts w:ascii="Arial" w:hAnsi="Arial" w:cs="Arial"/>
          <w:sz w:val="22"/>
          <w:szCs w:val="22"/>
        </w:rPr>
        <w:t xml:space="preserve">. </w:t>
      </w:r>
    </w:p>
    <w:p w:rsidR="007A6B71" w:rsidRPr="00FD5241" w:rsidRDefault="007A6B71" w:rsidP="007A6B71">
      <w:pPr>
        <w:pStyle w:val="BodyText"/>
        <w:rPr>
          <w:rFonts w:ascii="Arial" w:hAnsi="Arial" w:cs="Arial"/>
          <w:sz w:val="10"/>
          <w:szCs w:val="10"/>
        </w:rPr>
      </w:pPr>
    </w:p>
    <w:p w:rsidR="00A508C2" w:rsidRPr="00852D08" w:rsidRDefault="004264F2" w:rsidP="00A508C2">
      <w:pPr>
        <w:pStyle w:val="BodyText"/>
        <w:rPr>
          <w:rFonts w:ascii="Arial" w:hAnsi="Arial" w:cs="Arial"/>
          <w:sz w:val="22"/>
          <w:szCs w:val="22"/>
        </w:rPr>
      </w:pPr>
      <w:r>
        <w:rPr>
          <w:rFonts w:ascii="Arial" w:hAnsi="Arial" w:cs="Arial"/>
          <w:sz w:val="22"/>
          <w:szCs w:val="22"/>
        </w:rPr>
        <w:t>K</w:t>
      </w:r>
      <w:r>
        <w:rPr>
          <w:rFonts w:ascii="Arial" w:hAnsi="Arial" w:cs="Arial"/>
          <w:sz w:val="22"/>
          <w:szCs w:val="22"/>
        </w:rPr>
        <w:t>ullandırılan tüketici kredileri ve konut kredilerinde</w:t>
      </w:r>
      <w:r w:rsidRPr="00852D08">
        <w:rPr>
          <w:rFonts w:ascii="Arial" w:hAnsi="Arial" w:cs="Arial"/>
          <w:sz w:val="22"/>
          <w:szCs w:val="22"/>
        </w:rPr>
        <w:t xml:space="preserve"> </w:t>
      </w:r>
      <w:r>
        <w:rPr>
          <w:rFonts w:ascii="Arial" w:hAnsi="Arial" w:cs="Arial"/>
          <w:sz w:val="22"/>
          <w:szCs w:val="22"/>
        </w:rPr>
        <w:t>b</w:t>
      </w:r>
      <w:r w:rsidR="00A508C2" w:rsidRPr="00852D08">
        <w:rPr>
          <w:rFonts w:ascii="Arial" w:hAnsi="Arial" w:cs="Arial"/>
          <w:sz w:val="22"/>
          <w:szCs w:val="22"/>
        </w:rPr>
        <w:t xml:space="preserve">ir önceki yılın </w:t>
      </w:r>
      <w:r w:rsidR="00D531B7">
        <w:rPr>
          <w:rFonts w:ascii="Arial" w:hAnsi="Arial" w:cs="Arial"/>
          <w:sz w:val="22"/>
          <w:szCs w:val="22"/>
        </w:rPr>
        <w:t>aynı</w:t>
      </w:r>
      <w:r w:rsidR="00D95D55" w:rsidRPr="00852D08">
        <w:rPr>
          <w:rFonts w:ascii="Arial" w:hAnsi="Arial" w:cs="Arial"/>
          <w:sz w:val="22"/>
          <w:szCs w:val="22"/>
        </w:rPr>
        <w:t xml:space="preserve"> </w:t>
      </w:r>
      <w:r w:rsidR="00A508C2" w:rsidRPr="00852D08">
        <w:rPr>
          <w:rFonts w:ascii="Arial" w:hAnsi="Arial" w:cs="Arial"/>
          <w:sz w:val="22"/>
          <w:szCs w:val="22"/>
        </w:rPr>
        <w:t>dönemine göre</w:t>
      </w:r>
      <w:r w:rsidR="00E32F57" w:rsidRPr="00852D08">
        <w:rPr>
          <w:rFonts w:ascii="Arial" w:hAnsi="Arial" w:cs="Arial"/>
          <w:sz w:val="22"/>
          <w:szCs w:val="22"/>
        </w:rPr>
        <w:t xml:space="preserve"> </w:t>
      </w:r>
      <w:r w:rsidR="00CA0F9E" w:rsidRPr="00852D08">
        <w:rPr>
          <w:rFonts w:ascii="Arial" w:hAnsi="Arial" w:cs="Arial"/>
          <w:sz w:val="22"/>
          <w:szCs w:val="22"/>
        </w:rPr>
        <w:t xml:space="preserve">konut kredileri yüzde </w:t>
      </w:r>
      <w:r w:rsidR="00CA0F9E">
        <w:rPr>
          <w:rFonts w:ascii="Arial" w:hAnsi="Arial" w:cs="Arial"/>
          <w:sz w:val="22"/>
          <w:szCs w:val="22"/>
        </w:rPr>
        <w:t>147</w:t>
      </w:r>
      <w:r w:rsidR="00CA0F9E" w:rsidRPr="00852D08">
        <w:rPr>
          <w:rFonts w:ascii="Arial" w:hAnsi="Arial" w:cs="Arial"/>
          <w:sz w:val="22"/>
          <w:szCs w:val="22"/>
        </w:rPr>
        <w:t xml:space="preserve"> oranında</w:t>
      </w:r>
      <w:r w:rsidR="00CA0F9E">
        <w:rPr>
          <w:rFonts w:ascii="Arial" w:hAnsi="Arial" w:cs="Arial"/>
          <w:sz w:val="22"/>
          <w:szCs w:val="22"/>
        </w:rPr>
        <w:t xml:space="preserve">, </w:t>
      </w:r>
      <w:r w:rsidR="00DC7C82">
        <w:rPr>
          <w:rFonts w:ascii="Arial" w:hAnsi="Arial" w:cs="Arial"/>
          <w:sz w:val="22"/>
          <w:szCs w:val="22"/>
        </w:rPr>
        <w:t>ihtiyaç</w:t>
      </w:r>
      <w:r w:rsidR="002913F9">
        <w:rPr>
          <w:rFonts w:ascii="Arial" w:hAnsi="Arial" w:cs="Arial"/>
          <w:sz w:val="22"/>
          <w:szCs w:val="22"/>
        </w:rPr>
        <w:t xml:space="preserve"> kredileri yüzde </w:t>
      </w:r>
      <w:r w:rsidR="00CA0F9E">
        <w:rPr>
          <w:rFonts w:ascii="Arial" w:hAnsi="Arial" w:cs="Arial"/>
          <w:sz w:val="22"/>
          <w:szCs w:val="22"/>
        </w:rPr>
        <w:t>136</w:t>
      </w:r>
      <w:r w:rsidR="002913F9">
        <w:rPr>
          <w:rFonts w:ascii="Arial" w:hAnsi="Arial" w:cs="Arial"/>
          <w:sz w:val="22"/>
          <w:szCs w:val="22"/>
        </w:rPr>
        <w:t xml:space="preserve"> oranında</w:t>
      </w:r>
      <w:r w:rsidR="00654444">
        <w:rPr>
          <w:rFonts w:ascii="Arial" w:hAnsi="Arial" w:cs="Arial"/>
          <w:sz w:val="22"/>
          <w:szCs w:val="22"/>
        </w:rPr>
        <w:t xml:space="preserve"> </w:t>
      </w:r>
      <w:r w:rsidR="00CA0F9E">
        <w:rPr>
          <w:rFonts w:ascii="Arial" w:hAnsi="Arial" w:cs="Arial"/>
          <w:sz w:val="22"/>
          <w:szCs w:val="22"/>
        </w:rPr>
        <w:t>ve</w:t>
      </w:r>
      <w:r w:rsidR="00A2773C">
        <w:rPr>
          <w:rFonts w:ascii="Arial" w:hAnsi="Arial" w:cs="Arial"/>
          <w:sz w:val="22"/>
          <w:szCs w:val="22"/>
        </w:rPr>
        <w:t xml:space="preserve"> </w:t>
      </w:r>
      <w:r w:rsidR="00DC7C82">
        <w:rPr>
          <w:rFonts w:ascii="Arial" w:hAnsi="Arial" w:cs="Arial"/>
          <w:sz w:val="22"/>
          <w:szCs w:val="22"/>
        </w:rPr>
        <w:t>taşıt</w:t>
      </w:r>
      <w:r w:rsidR="00A2773C">
        <w:rPr>
          <w:rFonts w:ascii="Arial" w:hAnsi="Arial" w:cs="Arial"/>
          <w:sz w:val="22"/>
          <w:szCs w:val="22"/>
        </w:rPr>
        <w:t xml:space="preserve"> kredileri </w:t>
      </w:r>
      <w:r w:rsidR="00CA0F9E">
        <w:rPr>
          <w:rFonts w:ascii="Arial" w:hAnsi="Arial" w:cs="Arial"/>
          <w:sz w:val="22"/>
          <w:szCs w:val="22"/>
        </w:rPr>
        <w:t xml:space="preserve">ise </w:t>
      </w:r>
      <w:r w:rsidR="00A2773C" w:rsidRPr="00852D08">
        <w:rPr>
          <w:rFonts w:ascii="Arial" w:hAnsi="Arial" w:cs="Arial"/>
          <w:sz w:val="22"/>
          <w:szCs w:val="22"/>
        </w:rPr>
        <w:t xml:space="preserve">yüzde </w:t>
      </w:r>
      <w:r w:rsidR="00CA0F9E">
        <w:rPr>
          <w:rFonts w:ascii="Arial" w:hAnsi="Arial" w:cs="Arial"/>
          <w:sz w:val="22"/>
          <w:szCs w:val="22"/>
        </w:rPr>
        <w:t>7</w:t>
      </w:r>
      <w:r w:rsidR="00A2773C">
        <w:rPr>
          <w:rFonts w:ascii="Arial" w:hAnsi="Arial" w:cs="Arial"/>
          <w:sz w:val="22"/>
          <w:szCs w:val="22"/>
        </w:rPr>
        <w:t xml:space="preserve"> oranında</w:t>
      </w:r>
      <w:r w:rsidR="00CA0F9E">
        <w:rPr>
          <w:rFonts w:ascii="Arial" w:hAnsi="Arial" w:cs="Arial"/>
          <w:sz w:val="22"/>
          <w:szCs w:val="22"/>
        </w:rPr>
        <w:t xml:space="preserve"> art</w:t>
      </w:r>
      <w:r w:rsidR="00B11F5B">
        <w:rPr>
          <w:rFonts w:ascii="Arial" w:hAnsi="Arial" w:cs="Arial"/>
          <w:sz w:val="22"/>
          <w:szCs w:val="22"/>
        </w:rPr>
        <w:t>mıştır</w:t>
      </w:r>
      <w:r w:rsidR="00A508C2" w:rsidRPr="00852D08">
        <w:rPr>
          <w:rFonts w:ascii="Arial" w:hAnsi="Arial" w:cs="Arial"/>
          <w:sz w:val="22"/>
          <w:szCs w:val="22"/>
        </w:rPr>
        <w:t xml:space="preserve">. </w:t>
      </w:r>
    </w:p>
    <w:p w:rsidR="00A508C2" w:rsidRPr="005E57E9" w:rsidRDefault="00A508C2" w:rsidP="00A508C2">
      <w:pPr>
        <w:pStyle w:val="BodyText"/>
        <w:rPr>
          <w:rFonts w:ascii="Arial" w:hAnsi="Arial" w:cs="Arial"/>
          <w:b/>
          <w:sz w:val="22"/>
          <w:szCs w:val="22"/>
        </w:rPr>
      </w:pPr>
    </w:p>
    <w:p w:rsidR="00A508C2" w:rsidRDefault="00A508C2" w:rsidP="001C7895">
      <w:pPr>
        <w:pStyle w:val="BodyText"/>
        <w:jc w:val="center"/>
        <w:rPr>
          <w:rFonts w:ascii="Arial" w:hAnsi="Arial" w:cs="Arial"/>
          <w:b/>
          <w:sz w:val="22"/>
          <w:szCs w:val="22"/>
        </w:rPr>
      </w:pPr>
      <w:r w:rsidRPr="00B170A3">
        <w:rPr>
          <w:rFonts w:ascii="Arial" w:hAnsi="Arial" w:cs="Arial"/>
          <w:b/>
          <w:sz w:val="22"/>
          <w:szCs w:val="22"/>
        </w:rPr>
        <w:t>Mal ve Hizmet Gruplarına Göre Dağılım</w:t>
      </w:r>
      <w:r w:rsidR="00FD5241">
        <w:rPr>
          <w:rFonts w:ascii="Arial" w:hAnsi="Arial" w:cs="Arial"/>
          <w:b/>
          <w:sz w:val="22"/>
          <w:szCs w:val="22"/>
        </w:rPr>
        <w:t xml:space="preserve"> (milyar TL, yüzde)</w:t>
      </w:r>
    </w:p>
    <w:p w:rsidR="00CD1707" w:rsidRPr="00FD5241" w:rsidRDefault="00CD1707" w:rsidP="001C7895">
      <w:pPr>
        <w:pStyle w:val="BodyText"/>
        <w:jc w:val="center"/>
        <w:rPr>
          <w:rFonts w:ascii="Arial" w:hAnsi="Arial" w:cs="Arial"/>
          <w:b/>
          <w:sz w:val="10"/>
          <w:szCs w:val="10"/>
        </w:rPr>
      </w:pPr>
    </w:p>
    <w:p w:rsidR="0012657A" w:rsidRDefault="00CD1707" w:rsidP="00C901BC">
      <w:pPr>
        <w:pStyle w:val="BodyText"/>
        <w:jc w:val="left"/>
        <w:rPr>
          <w:rFonts w:ascii="Arial" w:hAnsi="Arial" w:cs="Arial"/>
          <w:b/>
          <w:sz w:val="22"/>
          <w:szCs w:val="22"/>
        </w:rPr>
      </w:pPr>
      <w:r>
        <w:rPr>
          <w:rFonts w:ascii="Arial" w:hAnsi="Arial" w:cs="Arial"/>
          <w:b/>
          <w:sz w:val="22"/>
          <w:szCs w:val="22"/>
        </w:rPr>
        <w:t xml:space="preserve">     </w:t>
      </w:r>
      <w:r w:rsidR="004264F2">
        <w:rPr>
          <w:rFonts w:ascii="Arial" w:hAnsi="Arial" w:cs="Arial"/>
          <w:b/>
          <w:sz w:val="22"/>
          <w:szCs w:val="22"/>
        </w:rPr>
        <w:t xml:space="preserve">                   Kullandırılan</w:t>
      </w:r>
      <w:r w:rsidR="004264F2">
        <w:rPr>
          <w:rFonts w:ascii="Arial" w:hAnsi="Arial" w:cs="Arial"/>
          <w:b/>
          <w:sz w:val="22"/>
          <w:szCs w:val="22"/>
        </w:rPr>
        <w:tab/>
      </w:r>
      <w:r w:rsidR="004264F2">
        <w:rPr>
          <w:rFonts w:ascii="Arial" w:hAnsi="Arial" w:cs="Arial"/>
          <w:b/>
          <w:sz w:val="22"/>
          <w:szCs w:val="22"/>
        </w:rPr>
        <w:tab/>
      </w:r>
      <w:r w:rsidR="004264F2">
        <w:rPr>
          <w:rFonts w:ascii="Arial" w:hAnsi="Arial" w:cs="Arial"/>
          <w:b/>
          <w:sz w:val="22"/>
          <w:szCs w:val="22"/>
        </w:rPr>
        <w:tab/>
      </w:r>
      <w:r w:rsidR="004264F2">
        <w:rPr>
          <w:rFonts w:ascii="Arial" w:hAnsi="Arial" w:cs="Arial"/>
          <w:b/>
          <w:sz w:val="22"/>
          <w:szCs w:val="22"/>
        </w:rPr>
        <w:tab/>
      </w:r>
      <w:r w:rsidR="004264F2">
        <w:rPr>
          <w:rFonts w:ascii="Arial" w:hAnsi="Arial" w:cs="Arial"/>
          <w:b/>
          <w:sz w:val="22"/>
          <w:szCs w:val="22"/>
        </w:rPr>
        <w:tab/>
        <w:t xml:space="preserve">   </w:t>
      </w:r>
      <w:r w:rsidR="00337100">
        <w:rPr>
          <w:rFonts w:ascii="Arial" w:hAnsi="Arial" w:cs="Arial"/>
          <w:b/>
          <w:sz w:val="22"/>
          <w:szCs w:val="22"/>
        </w:rPr>
        <w:t>Bakiye</w:t>
      </w:r>
    </w:p>
    <w:p w:rsidR="00C901BC" w:rsidRDefault="00C901BC" w:rsidP="00C901BC">
      <w:pPr>
        <w:pStyle w:val="BodyText"/>
        <w:jc w:val="left"/>
        <w:rPr>
          <w:rFonts w:ascii="Arial" w:hAnsi="Arial" w:cs="Arial"/>
          <w:b/>
          <w:sz w:val="22"/>
          <w:szCs w:val="22"/>
        </w:rPr>
      </w:pPr>
    </w:p>
    <w:p w:rsidR="0012657A" w:rsidRDefault="0089244D" w:rsidP="00CD1707">
      <w:pPr>
        <w:pStyle w:val="BodyText"/>
        <w:tabs>
          <w:tab w:val="center" w:pos="4177"/>
          <w:tab w:val="left" w:pos="5970"/>
        </w:tabs>
        <w:jc w:val="left"/>
        <w:rPr>
          <w:rFonts w:ascii="Arial" w:hAnsi="Arial" w:cs="Arial"/>
          <w:b/>
          <w:noProof/>
          <w:sz w:val="22"/>
          <w:szCs w:val="22"/>
          <w:lang w:eastAsia="tr-TR"/>
        </w:rPr>
      </w:pPr>
      <w:r>
        <w:rPr>
          <w:rFonts w:ascii="Arial" w:hAnsi="Arial" w:cs="Arial"/>
          <w:b/>
          <w:noProof/>
          <w:sz w:val="22"/>
          <w:szCs w:val="22"/>
          <w:lang w:eastAsia="tr-TR"/>
        </w:rPr>
        <w:drawing>
          <wp:inline distT="0" distB="0" distL="0" distR="0" wp14:anchorId="755E3303">
            <wp:extent cx="5328285" cy="207899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8285" cy="2078990"/>
                    </a:xfrm>
                    <a:prstGeom prst="rect">
                      <a:avLst/>
                    </a:prstGeom>
                    <a:noFill/>
                  </pic:spPr>
                </pic:pic>
              </a:graphicData>
            </a:graphic>
          </wp:inline>
        </w:drawing>
      </w:r>
    </w:p>
    <w:p w:rsidR="0089244D" w:rsidRDefault="0089244D" w:rsidP="00CD1707">
      <w:pPr>
        <w:pStyle w:val="BodyText"/>
        <w:tabs>
          <w:tab w:val="center" w:pos="4177"/>
          <w:tab w:val="left" w:pos="5970"/>
        </w:tabs>
        <w:jc w:val="left"/>
        <w:rPr>
          <w:rFonts w:ascii="Arial" w:hAnsi="Arial" w:cs="Arial"/>
          <w:b/>
          <w:noProof/>
          <w:sz w:val="22"/>
          <w:szCs w:val="22"/>
          <w:lang w:eastAsia="tr-TR"/>
        </w:rPr>
      </w:pPr>
    </w:p>
    <w:p w:rsidR="00A508C2" w:rsidRPr="0012657A" w:rsidRDefault="00A508C2" w:rsidP="0012657A">
      <w:pPr>
        <w:pStyle w:val="BodyText"/>
        <w:tabs>
          <w:tab w:val="center" w:pos="4177"/>
          <w:tab w:val="left" w:pos="5970"/>
        </w:tabs>
        <w:jc w:val="left"/>
        <w:rPr>
          <w:rFonts w:ascii="Arial" w:hAnsi="Arial" w:cs="Arial"/>
          <w:b/>
          <w:sz w:val="22"/>
          <w:szCs w:val="22"/>
        </w:rPr>
      </w:pPr>
      <w:r w:rsidRPr="00B170A3">
        <w:rPr>
          <w:rFonts w:ascii="Arial" w:hAnsi="Arial" w:cs="Arial"/>
          <w:i/>
          <w:sz w:val="16"/>
          <w:szCs w:val="16"/>
        </w:rPr>
        <w:t>*Dayanıklı tüketim malları, mesleki amaç, eğitim, tatil, gıda, giyim vb. amaçlar için kullanılan krediler.</w:t>
      </w:r>
    </w:p>
    <w:p w:rsidR="00E273CA" w:rsidRDefault="00A508C2" w:rsidP="0002257D">
      <w:pPr>
        <w:pStyle w:val="BodyText"/>
        <w:ind w:left="45"/>
        <w:rPr>
          <w:rFonts w:ascii="Arial" w:hAnsi="Arial" w:cs="Arial"/>
          <w:i/>
          <w:sz w:val="16"/>
          <w:szCs w:val="16"/>
        </w:rPr>
      </w:pPr>
      <w:r w:rsidRPr="00B170A3">
        <w:rPr>
          <w:rFonts w:ascii="Arial" w:hAnsi="Arial" w:cs="Arial"/>
          <w:i/>
          <w:sz w:val="16"/>
          <w:szCs w:val="16"/>
        </w:rPr>
        <w:t xml:space="preserve"> </w:t>
      </w:r>
    </w:p>
    <w:p w:rsidR="00FD5241" w:rsidRDefault="004C058D" w:rsidP="00FD5241">
      <w:pPr>
        <w:pStyle w:val="BodyText"/>
        <w:rPr>
          <w:rFonts w:ascii="Arial" w:hAnsi="Arial" w:cs="Arial"/>
          <w:sz w:val="22"/>
          <w:szCs w:val="22"/>
        </w:rPr>
      </w:pPr>
      <w:r>
        <w:rPr>
          <w:rFonts w:ascii="Arial" w:hAnsi="Arial" w:cs="Arial"/>
          <w:color w:val="000000" w:themeColor="text1"/>
          <w:sz w:val="22"/>
          <w:szCs w:val="22"/>
        </w:rPr>
        <w:t>Temmuz-Eylül</w:t>
      </w:r>
      <w:r w:rsidR="0012657A">
        <w:rPr>
          <w:rFonts w:ascii="Arial" w:hAnsi="Arial" w:cs="Arial"/>
          <w:color w:val="000000" w:themeColor="text1"/>
          <w:sz w:val="22"/>
          <w:szCs w:val="22"/>
        </w:rPr>
        <w:t xml:space="preserve"> 2019</w:t>
      </w:r>
      <w:r w:rsidR="00FD5241" w:rsidRPr="00496608">
        <w:rPr>
          <w:rFonts w:ascii="Arial" w:hAnsi="Arial" w:cs="Arial"/>
          <w:color w:val="000000" w:themeColor="text1"/>
          <w:sz w:val="22"/>
          <w:szCs w:val="22"/>
        </w:rPr>
        <w:t xml:space="preserve"> </w:t>
      </w:r>
      <w:r w:rsidR="00FD5241">
        <w:rPr>
          <w:rFonts w:ascii="Arial" w:hAnsi="Arial" w:cs="Arial"/>
          <w:sz w:val="22"/>
          <w:szCs w:val="22"/>
        </w:rPr>
        <w:t>dönemi içinde</w:t>
      </w:r>
      <w:r w:rsidR="00FD5241" w:rsidRPr="001C7895">
        <w:rPr>
          <w:rFonts w:ascii="Arial" w:hAnsi="Arial" w:cs="Arial"/>
          <w:sz w:val="22"/>
          <w:szCs w:val="22"/>
        </w:rPr>
        <w:t xml:space="preserve"> </w:t>
      </w:r>
      <w:r w:rsidR="00FD5241" w:rsidRPr="00F92A16">
        <w:rPr>
          <w:rFonts w:ascii="Arial" w:hAnsi="Arial" w:cs="Arial"/>
          <w:color w:val="000000"/>
          <w:sz w:val="22"/>
          <w:szCs w:val="22"/>
        </w:rPr>
        <w:t xml:space="preserve">kullananlar bazında ortalama </w:t>
      </w:r>
      <w:r w:rsidR="00FD5241">
        <w:rPr>
          <w:rFonts w:ascii="Arial" w:hAnsi="Arial" w:cs="Arial"/>
          <w:color w:val="000000"/>
          <w:sz w:val="22"/>
          <w:szCs w:val="22"/>
        </w:rPr>
        <w:t xml:space="preserve">bireysel </w:t>
      </w:r>
      <w:r w:rsidR="00FD5241" w:rsidRPr="00F92A16">
        <w:rPr>
          <w:rFonts w:ascii="Arial" w:hAnsi="Arial" w:cs="Arial"/>
          <w:color w:val="000000"/>
          <w:sz w:val="22"/>
          <w:szCs w:val="22"/>
        </w:rPr>
        <w:t>kredi</w:t>
      </w:r>
      <w:r w:rsidR="00FD5241">
        <w:rPr>
          <w:rFonts w:ascii="Arial" w:hAnsi="Arial" w:cs="Arial"/>
          <w:color w:val="000000"/>
          <w:sz w:val="22"/>
          <w:szCs w:val="22"/>
        </w:rPr>
        <w:t xml:space="preserve"> </w:t>
      </w:r>
      <w:r w:rsidR="0012657A">
        <w:rPr>
          <w:rFonts w:ascii="Arial" w:hAnsi="Arial" w:cs="Arial"/>
          <w:color w:val="000000"/>
          <w:sz w:val="22"/>
          <w:szCs w:val="22"/>
        </w:rPr>
        <w:t xml:space="preserve">yaklaşık </w:t>
      </w:r>
      <w:r>
        <w:rPr>
          <w:rFonts w:ascii="Arial" w:hAnsi="Arial" w:cs="Arial"/>
          <w:color w:val="000000"/>
          <w:sz w:val="22"/>
          <w:szCs w:val="22"/>
        </w:rPr>
        <w:t>22</w:t>
      </w:r>
      <w:r w:rsidR="00FD5241">
        <w:rPr>
          <w:rFonts w:ascii="Arial" w:hAnsi="Arial" w:cs="Arial"/>
          <w:color w:val="000000"/>
          <w:sz w:val="22"/>
          <w:szCs w:val="22"/>
        </w:rPr>
        <w:t xml:space="preserve"> bin </w:t>
      </w:r>
      <w:r w:rsidR="00FD5241" w:rsidRPr="00F92A16">
        <w:rPr>
          <w:rFonts w:ascii="Arial" w:hAnsi="Arial" w:cs="Arial"/>
          <w:color w:val="000000"/>
          <w:sz w:val="22"/>
          <w:szCs w:val="22"/>
        </w:rPr>
        <w:t xml:space="preserve">TL’dir. Bu büyüklük </w:t>
      </w:r>
      <w:r w:rsidR="00FD5241">
        <w:rPr>
          <w:rFonts w:ascii="Arial" w:hAnsi="Arial" w:cs="Arial"/>
          <w:sz w:val="22"/>
          <w:szCs w:val="22"/>
        </w:rPr>
        <w:t>konut</w:t>
      </w:r>
      <w:r w:rsidR="00FD5241" w:rsidRPr="001C7895">
        <w:rPr>
          <w:rFonts w:ascii="Arial" w:hAnsi="Arial" w:cs="Arial"/>
          <w:sz w:val="22"/>
          <w:szCs w:val="22"/>
        </w:rPr>
        <w:t xml:space="preserve"> kredilerinde </w:t>
      </w:r>
      <w:r w:rsidR="00FD5241">
        <w:rPr>
          <w:rFonts w:ascii="Arial" w:hAnsi="Arial" w:cs="Arial"/>
          <w:sz w:val="22"/>
          <w:szCs w:val="22"/>
        </w:rPr>
        <w:t>1</w:t>
      </w:r>
      <w:r w:rsidR="00284E7B">
        <w:rPr>
          <w:rFonts w:ascii="Arial" w:hAnsi="Arial" w:cs="Arial"/>
          <w:sz w:val="22"/>
          <w:szCs w:val="22"/>
        </w:rPr>
        <w:t>61</w:t>
      </w:r>
      <w:r w:rsidR="00FD5241">
        <w:rPr>
          <w:rFonts w:ascii="Arial" w:hAnsi="Arial" w:cs="Arial"/>
          <w:sz w:val="22"/>
          <w:szCs w:val="22"/>
        </w:rPr>
        <w:t xml:space="preserve"> bin </w:t>
      </w:r>
      <w:r w:rsidR="00FD5241" w:rsidRPr="001C7895">
        <w:rPr>
          <w:rFonts w:ascii="Arial" w:hAnsi="Arial" w:cs="Arial"/>
          <w:sz w:val="22"/>
          <w:szCs w:val="22"/>
        </w:rPr>
        <w:t>TL</w:t>
      </w:r>
      <w:r w:rsidR="00FD5241">
        <w:rPr>
          <w:rFonts w:ascii="Arial" w:hAnsi="Arial" w:cs="Arial"/>
          <w:sz w:val="22"/>
          <w:szCs w:val="22"/>
        </w:rPr>
        <w:t xml:space="preserve">, ihtiyaç kredilerinde </w:t>
      </w:r>
      <w:r w:rsidR="00284E7B">
        <w:rPr>
          <w:rFonts w:ascii="Arial" w:hAnsi="Arial" w:cs="Arial"/>
          <w:sz w:val="22"/>
          <w:szCs w:val="22"/>
        </w:rPr>
        <w:t>18</w:t>
      </w:r>
      <w:r w:rsidR="00FD5241">
        <w:rPr>
          <w:rFonts w:ascii="Arial" w:hAnsi="Arial" w:cs="Arial"/>
          <w:sz w:val="22"/>
          <w:szCs w:val="22"/>
        </w:rPr>
        <w:t xml:space="preserve"> bin TL ve </w:t>
      </w:r>
      <w:r w:rsidR="00FD5241" w:rsidRPr="001C7895">
        <w:rPr>
          <w:rFonts w:ascii="Arial" w:hAnsi="Arial" w:cs="Arial"/>
          <w:sz w:val="22"/>
          <w:szCs w:val="22"/>
        </w:rPr>
        <w:t>taşıt</w:t>
      </w:r>
      <w:r w:rsidR="00FD5241">
        <w:rPr>
          <w:rFonts w:ascii="Arial" w:hAnsi="Arial" w:cs="Arial"/>
          <w:color w:val="000000"/>
          <w:sz w:val="22"/>
          <w:szCs w:val="22"/>
        </w:rPr>
        <w:t xml:space="preserve"> kredilerinde </w:t>
      </w:r>
      <w:r w:rsidR="00284E7B">
        <w:rPr>
          <w:rFonts w:ascii="Arial" w:hAnsi="Arial" w:cs="Arial"/>
          <w:color w:val="000000"/>
          <w:sz w:val="22"/>
          <w:szCs w:val="22"/>
        </w:rPr>
        <w:t>6</w:t>
      </w:r>
      <w:r w:rsidR="0012657A">
        <w:rPr>
          <w:rFonts w:ascii="Arial" w:hAnsi="Arial" w:cs="Arial"/>
          <w:color w:val="000000"/>
          <w:sz w:val="22"/>
          <w:szCs w:val="22"/>
        </w:rPr>
        <w:t>8</w:t>
      </w:r>
      <w:r w:rsidR="00FD5241">
        <w:rPr>
          <w:rFonts w:ascii="Arial" w:hAnsi="Arial" w:cs="Arial"/>
          <w:color w:val="000000"/>
          <w:sz w:val="22"/>
          <w:szCs w:val="22"/>
        </w:rPr>
        <w:t xml:space="preserve"> </w:t>
      </w:r>
      <w:r w:rsidR="00FD5241" w:rsidRPr="00F92A16">
        <w:rPr>
          <w:rFonts w:ascii="Arial" w:hAnsi="Arial" w:cs="Arial"/>
          <w:color w:val="000000"/>
          <w:sz w:val="22"/>
          <w:szCs w:val="22"/>
        </w:rPr>
        <w:t>bin TL</w:t>
      </w:r>
      <w:r w:rsidR="00FD5241" w:rsidRPr="001C7895">
        <w:rPr>
          <w:rFonts w:ascii="Arial" w:hAnsi="Arial" w:cs="Arial"/>
          <w:sz w:val="22"/>
          <w:szCs w:val="22"/>
        </w:rPr>
        <w:t xml:space="preserve"> olmuştur.</w:t>
      </w:r>
    </w:p>
    <w:p w:rsidR="00FD5241" w:rsidRDefault="00FD5241" w:rsidP="0002257D">
      <w:pPr>
        <w:pStyle w:val="BodyText"/>
        <w:ind w:left="45"/>
        <w:rPr>
          <w:rFonts w:ascii="Arial" w:hAnsi="Arial" w:cs="Arial"/>
          <w:i/>
          <w:sz w:val="16"/>
          <w:szCs w:val="16"/>
        </w:rPr>
      </w:pPr>
    </w:p>
    <w:p w:rsidR="00A508C2" w:rsidRDefault="00A508C2" w:rsidP="00A508C2">
      <w:pPr>
        <w:pStyle w:val="BodyText"/>
        <w:jc w:val="center"/>
        <w:rPr>
          <w:rFonts w:ascii="Arial" w:hAnsi="Arial" w:cs="Arial"/>
          <w:b/>
          <w:color w:val="000000"/>
          <w:sz w:val="22"/>
          <w:szCs w:val="22"/>
        </w:rPr>
      </w:pPr>
      <w:r w:rsidRPr="0003794A">
        <w:rPr>
          <w:rFonts w:ascii="Arial" w:hAnsi="Arial" w:cs="Arial"/>
          <w:b/>
          <w:color w:val="000000"/>
          <w:sz w:val="22"/>
          <w:szCs w:val="22"/>
        </w:rPr>
        <w:t xml:space="preserve">Mal </w:t>
      </w:r>
      <w:r w:rsidRPr="002A0A70">
        <w:rPr>
          <w:rFonts w:ascii="Arial" w:hAnsi="Arial" w:cs="Arial"/>
          <w:b/>
          <w:color w:val="000000"/>
          <w:sz w:val="22"/>
          <w:szCs w:val="22"/>
        </w:rPr>
        <w:t xml:space="preserve">ve Hizmet Gruplarına Göre </w:t>
      </w:r>
      <w:r w:rsidR="00FD5241">
        <w:rPr>
          <w:rFonts w:ascii="Arial" w:hAnsi="Arial" w:cs="Arial"/>
          <w:b/>
          <w:color w:val="000000"/>
          <w:sz w:val="22"/>
          <w:szCs w:val="22"/>
        </w:rPr>
        <w:t xml:space="preserve">Kişi Başı </w:t>
      </w:r>
      <w:r w:rsidRPr="002A0A70">
        <w:rPr>
          <w:rFonts w:ascii="Arial" w:hAnsi="Arial" w:cs="Arial"/>
          <w:b/>
          <w:color w:val="000000"/>
          <w:sz w:val="22"/>
          <w:szCs w:val="22"/>
        </w:rPr>
        <w:t xml:space="preserve">Ortalama </w:t>
      </w:r>
      <w:r w:rsidR="00D6623E" w:rsidRPr="002A0A70">
        <w:rPr>
          <w:rFonts w:ascii="Arial" w:hAnsi="Arial" w:cs="Arial"/>
          <w:b/>
          <w:color w:val="000000"/>
          <w:sz w:val="22"/>
          <w:szCs w:val="22"/>
        </w:rPr>
        <w:t xml:space="preserve">Tüketici </w:t>
      </w:r>
      <w:r w:rsidRPr="002A0A70">
        <w:rPr>
          <w:rFonts w:ascii="Arial" w:hAnsi="Arial" w:cs="Arial"/>
          <w:b/>
          <w:color w:val="000000"/>
          <w:sz w:val="22"/>
          <w:szCs w:val="22"/>
        </w:rPr>
        <w:t>Kredi</w:t>
      </w:r>
      <w:r w:rsidR="00D6623E" w:rsidRPr="002A0A70">
        <w:rPr>
          <w:rFonts w:ascii="Arial" w:hAnsi="Arial" w:cs="Arial"/>
          <w:b/>
          <w:color w:val="000000"/>
          <w:sz w:val="22"/>
          <w:szCs w:val="22"/>
        </w:rPr>
        <w:t>leri ve Konut Kredileri</w:t>
      </w:r>
      <w:r w:rsidR="00FD5241">
        <w:rPr>
          <w:rFonts w:ascii="Arial" w:hAnsi="Arial" w:cs="Arial"/>
          <w:b/>
          <w:color w:val="000000"/>
          <w:sz w:val="22"/>
          <w:szCs w:val="22"/>
        </w:rPr>
        <w:t xml:space="preserve"> (bin TL)</w:t>
      </w:r>
    </w:p>
    <w:p w:rsidR="004264F2" w:rsidRPr="002A0A70" w:rsidRDefault="004264F2" w:rsidP="00A508C2">
      <w:pPr>
        <w:pStyle w:val="BodyText"/>
        <w:jc w:val="center"/>
        <w:rPr>
          <w:rFonts w:ascii="Arial" w:hAnsi="Arial" w:cs="Arial"/>
          <w:b/>
          <w:color w:val="000000"/>
          <w:sz w:val="22"/>
          <w:szCs w:val="22"/>
        </w:rPr>
      </w:pPr>
    </w:p>
    <w:p w:rsidR="00A508C2" w:rsidRPr="00B170A3" w:rsidRDefault="004264F2" w:rsidP="00A508C2">
      <w:pPr>
        <w:pStyle w:val="BodyText"/>
        <w:jc w:val="center"/>
        <w:rPr>
          <w:rFonts w:ascii="Arial" w:hAnsi="Arial" w:cs="Arial"/>
          <w:b/>
          <w:sz w:val="22"/>
          <w:szCs w:val="22"/>
        </w:rPr>
      </w:pPr>
      <w:r>
        <w:rPr>
          <w:noProof/>
          <w:lang w:eastAsia="tr-TR"/>
        </w:rPr>
        <w:drawing>
          <wp:inline distT="0" distB="0" distL="0" distR="0" wp14:anchorId="6E6BBEAE" wp14:editId="7453A619">
            <wp:extent cx="4572000" cy="1938338"/>
            <wp:effectExtent l="0" t="0" r="0" b="50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08C2" w:rsidRPr="00B170A3" w:rsidRDefault="00A508C2" w:rsidP="00A508C2">
      <w:pPr>
        <w:pStyle w:val="BodyText"/>
        <w:ind w:left="225"/>
        <w:jc w:val="left"/>
        <w:rPr>
          <w:rFonts w:ascii="Arial" w:hAnsi="Arial" w:cs="Arial"/>
          <w:i/>
          <w:sz w:val="16"/>
          <w:szCs w:val="16"/>
        </w:rPr>
      </w:pPr>
      <w:r w:rsidRPr="00B170A3">
        <w:rPr>
          <w:rFonts w:ascii="Arial" w:hAnsi="Arial" w:cs="Arial"/>
          <w:i/>
          <w:sz w:val="16"/>
          <w:szCs w:val="16"/>
        </w:rPr>
        <w:t>*</w:t>
      </w:r>
      <w:r w:rsidRPr="00B170A3">
        <w:rPr>
          <w:rFonts w:ascii="Arial" w:hAnsi="Arial" w:cs="Arial"/>
          <w:sz w:val="16"/>
          <w:szCs w:val="16"/>
        </w:rPr>
        <w:t xml:space="preserve"> </w:t>
      </w:r>
      <w:r w:rsidRPr="00B170A3">
        <w:rPr>
          <w:rFonts w:ascii="Arial" w:hAnsi="Arial" w:cs="Arial"/>
          <w:i/>
          <w:sz w:val="16"/>
          <w:szCs w:val="16"/>
        </w:rPr>
        <w:t>Dayanıklı tüketim malları, mesleki amaç, eğitim, tatil, gıda, giyim vb. amaçlar için kullanılan krediler.</w:t>
      </w:r>
    </w:p>
    <w:p w:rsidR="00A508C2" w:rsidRPr="005E57E9" w:rsidRDefault="00A508C2" w:rsidP="00A508C2">
      <w:pPr>
        <w:pStyle w:val="BodyText"/>
        <w:jc w:val="left"/>
        <w:rPr>
          <w:rFonts w:ascii="Arial" w:hAnsi="Arial" w:cs="Arial"/>
          <w:sz w:val="22"/>
          <w:szCs w:val="22"/>
        </w:rPr>
      </w:pPr>
    </w:p>
    <w:p w:rsidR="0085324D" w:rsidRPr="0085324D" w:rsidRDefault="0085324D" w:rsidP="00A508C2">
      <w:pPr>
        <w:pStyle w:val="BodyText"/>
        <w:rPr>
          <w:rFonts w:ascii="Arial" w:hAnsi="Arial" w:cs="Arial"/>
          <w:sz w:val="10"/>
          <w:szCs w:val="10"/>
        </w:rPr>
      </w:pPr>
    </w:p>
    <w:p w:rsidR="00BD56F0" w:rsidRPr="001C7895" w:rsidRDefault="00284E7B" w:rsidP="00A508C2">
      <w:pPr>
        <w:pStyle w:val="BodyText"/>
        <w:rPr>
          <w:rFonts w:ascii="Arial" w:hAnsi="Arial" w:cs="Arial"/>
          <w:sz w:val="22"/>
          <w:szCs w:val="22"/>
        </w:rPr>
      </w:pPr>
      <w:r>
        <w:rPr>
          <w:rFonts w:ascii="Arial" w:hAnsi="Arial" w:cs="Arial"/>
          <w:color w:val="000000"/>
          <w:sz w:val="22"/>
          <w:szCs w:val="22"/>
        </w:rPr>
        <w:t>Temmuz-Eylül</w:t>
      </w:r>
      <w:r w:rsidR="00445533">
        <w:rPr>
          <w:rFonts w:ascii="Arial" w:hAnsi="Arial" w:cs="Arial"/>
          <w:color w:val="000000"/>
          <w:sz w:val="22"/>
          <w:szCs w:val="22"/>
        </w:rPr>
        <w:t xml:space="preserve"> 2019</w:t>
      </w:r>
      <w:r w:rsidR="00987916">
        <w:rPr>
          <w:rFonts w:ascii="Arial" w:hAnsi="Arial" w:cs="Arial"/>
          <w:color w:val="000000"/>
          <w:sz w:val="22"/>
          <w:szCs w:val="22"/>
        </w:rPr>
        <w:t xml:space="preserve"> </w:t>
      </w:r>
      <w:r w:rsidR="00A508C2" w:rsidRPr="001C7895">
        <w:rPr>
          <w:rFonts w:ascii="Arial" w:hAnsi="Arial" w:cs="Arial"/>
          <w:sz w:val="22"/>
          <w:szCs w:val="22"/>
        </w:rPr>
        <w:t>dönemi sonundaki bakiye verilerine g</w:t>
      </w:r>
      <w:r w:rsidR="00EC1E90">
        <w:rPr>
          <w:rFonts w:ascii="Arial" w:hAnsi="Arial" w:cs="Arial"/>
          <w:sz w:val="22"/>
          <w:szCs w:val="22"/>
        </w:rPr>
        <w:t xml:space="preserve">öre ortalama </w:t>
      </w:r>
      <w:r w:rsidR="000104A2">
        <w:rPr>
          <w:rFonts w:ascii="Arial" w:hAnsi="Arial" w:cs="Arial"/>
          <w:color w:val="000000"/>
          <w:sz w:val="22"/>
          <w:szCs w:val="22"/>
        </w:rPr>
        <w:t>bireysel</w:t>
      </w:r>
      <w:r w:rsidR="00EC1E90">
        <w:rPr>
          <w:rFonts w:ascii="Arial" w:hAnsi="Arial" w:cs="Arial"/>
          <w:color w:val="000000"/>
          <w:sz w:val="22"/>
          <w:szCs w:val="22"/>
        </w:rPr>
        <w:t xml:space="preserve"> </w:t>
      </w:r>
      <w:r w:rsidR="00EC1E90" w:rsidRPr="00F92A16">
        <w:rPr>
          <w:rFonts w:ascii="Arial" w:hAnsi="Arial" w:cs="Arial"/>
          <w:color w:val="000000"/>
          <w:sz w:val="22"/>
          <w:szCs w:val="22"/>
        </w:rPr>
        <w:t>kredi</w:t>
      </w:r>
      <w:r w:rsidR="00EC1E90">
        <w:rPr>
          <w:rFonts w:ascii="Arial" w:hAnsi="Arial" w:cs="Arial"/>
          <w:color w:val="000000"/>
          <w:sz w:val="22"/>
          <w:szCs w:val="22"/>
        </w:rPr>
        <w:t xml:space="preserve"> </w:t>
      </w:r>
      <w:r w:rsidR="00EC1E90" w:rsidRPr="00F92A16">
        <w:rPr>
          <w:rFonts w:ascii="Arial" w:hAnsi="Arial" w:cs="Arial"/>
          <w:color w:val="000000"/>
          <w:sz w:val="22"/>
          <w:szCs w:val="22"/>
        </w:rPr>
        <w:t>miktarı</w:t>
      </w:r>
      <w:r w:rsidR="001F7A4D">
        <w:rPr>
          <w:rFonts w:ascii="Arial" w:hAnsi="Arial" w:cs="Arial"/>
          <w:sz w:val="22"/>
          <w:szCs w:val="22"/>
        </w:rPr>
        <w:t xml:space="preserve"> </w:t>
      </w:r>
      <w:r>
        <w:rPr>
          <w:rFonts w:ascii="Arial" w:hAnsi="Arial" w:cs="Arial"/>
          <w:sz w:val="22"/>
          <w:szCs w:val="22"/>
        </w:rPr>
        <w:t>23</w:t>
      </w:r>
      <w:r w:rsidR="00E20BB6">
        <w:rPr>
          <w:rFonts w:ascii="Arial" w:hAnsi="Arial" w:cs="Arial"/>
          <w:sz w:val="22"/>
          <w:szCs w:val="22"/>
        </w:rPr>
        <w:t xml:space="preserve"> bin </w:t>
      </w:r>
      <w:r w:rsidR="00A508C2" w:rsidRPr="001C7895">
        <w:rPr>
          <w:rFonts w:ascii="Arial" w:hAnsi="Arial" w:cs="Arial"/>
          <w:sz w:val="22"/>
          <w:szCs w:val="22"/>
        </w:rPr>
        <w:t xml:space="preserve">TL’dir. Bu miktar konut kredilerinde </w:t>
      </w:r>
      <w:r>
        <w:rPr>
          <w:rFonts w:ascii="Arial" w:hAnsi="Arial" w:cs="Arial"/>
          <w:sz w:val="22"/>
          <w:szCs w:val="22"/>
        </w:rPr>
        <w:t>80</w:t>
      </w:r>
      <w:r w:rsidR="00445533">
        <w:rPr>
          <w:rFonts w:ascii="Arial" w:hAnsi="Arial" w:cs="Arial"/>
          <w:sz w:val="22"/>
          <w:szCs w:val="22"/>
        </w:rPr>
        <w:t xml:space="preserve"> </w:t>
      </w:r>
      <w:r w:rsidR="00E20BB6">
        <w:rPr>
          <w:rFonts w:ascii="Arial" w:hAnsi="Arial" w:cs="Arial"/>
          <w:sz w:val="22"/>
          <w:szCs w:val="22"/>
        </w:rPr>
        <w:t xml:space="preserve">bin </w:t>
      </w:r>
      <w:r w:rsidR="00A508C2" w:rsidRPr="001C7895">
        <w:rPr>
          <w:rFonts w:ascii="Arial" w:hAnsi="Arial" w:cs="Arial"/>
          <w:sz w:val="22"/>
          <w:szCs w:val="22"/>
        </w:rPr>
        <w:t>TL</w:t>
      </w:r>
      <w:r w:rsidR="000104A2">
        <w:rPr>
          <w:rFonts w:ascii="Arial" w:hAnsi="Arial" w:cs="Arial"/>
          <w:sz w:val="22"/>
          <w:szCs w:val="22"/>
        </w:rPr>
        <w:t>, ihtiyaç kredilerinde 1</w:t>
      </w:r>
      <w:r>
        <w:rPr>
          <w:rFonts w:ascii="Arial" w:hAnsi="Arial" w:cs="Arial"/>
          <w:sz w:val="22"/>
          <w:szCs w:val="22"/>
        </w:rPr>
        <w:t>4</w:t>
      </w:r>
      <w:r w:rsidR="000104A2">
        <w:rPr>
          <w:rFonts w:ascii="Arial" w:hAnsi="Arial" w:cs="Arial"/>
          <w:sz w:val="22"/>
          <w:szCs w:val="22"/>
        </w:rPr>
        <w:t xml:space="preserve"> bin TL</w:t>
      </w:r>
      <w:r w:rsidR="00A508C2" w:rsidRPr="001C7895">
        <w:rPr>
          <w:rFonts w:ascii="Arial" w:hAnsi="Arial" w:cs="Arial"/>
          <w:sz w:val="22"/>
          <w:szCs w:val="22"/>
        </w:rPr>
        <w:t xml:space="preserve"> ve taşıt kredilerinde </w:t>
      </w:r>
      <w:r w:rsidR="00BC3BA2">
        <w:rPr>
          <w:rFonts w:ascii="Arial" w:hAnsi="Arial" w:cs="Arial"/>
          <w:sz w:val="22"/>
          <w:szCs w:val="22"/>
        </w:rPr>
        <w:t>2</w:t>
      </w:r>
      <w:r w:rsidR="00445533">
        <w:rPr>
          <w:rFonts w:ascii="Arial" w:hAnsi="Arial" w:cs="Arial"/>
          <w:sz w:val="22"/>
          <w:szCs w:val="22"/>
        </w:rPr>
        <w:t>9</w:t>
      </w:r>
      <w:r w:rsidR="00F32307">
        <w:rPr>
          <w:rFonts w:ascii="Arial" w:hAnsi="Arial" w:cs="Arial"/>
          <w:sz w:val="22"/>
          <w:szCs w:val="22"/>
        </w:rPr>
        <w:t xml:space="preserve"> </w:t>
      </w:r>
      <w:r w:rsidR="00E20BB6">
        <w:rPr>
          <w:rFonts w:ascii="Arial" w:hAnsi="Arial" w:cs="Arial"/>
          <w:sz w:val="22"/>
          <w:szCs w:val="22"/>
        </w:rPr>
        <w:t xml:space="preserve">bin </w:t>
      </w:r>
      <w:r w:rsidR="00A508C2" w:rsidRPr="001C7895">
        <w:rPr>
          <w:rFonts w:ascii="Arial" w:hAnsi="Arial" w:cs="Arial"/>
          <w:sz w:val="22"/>
          <w:szCs w:val="22"/>
        </w:rPr>
        <w:t>TL’dir.</w:t>
      </w:r>
    </w:p>
    <w:p w:rsidR="00F233DB" w:rsidRDefault="00F233DB" w:rsidP="00A508C2">
      <w:pPr>
        <w:pStyle w:val="BodyText"/>
        <w:rPr>
          <w:rFonts w:ascii="Arial" w:hAnsi="Arial" w:cs="Arial"/>
          <w:sz w:val="22"/>
          <w:szCs w:val="22"/>
        </w:rPr>
      </w:pPr>
    </w:p>
    <w:p w:rsidR="004264F2" w:rsidRDefault="004264F2" w:rsidP="00A508C2">
      <w:pPr>
        <w:pStyle w:val="BodyText"/>
        <w:rPr>
          <w:rFonts w:ascii="Arial" w:hAnsi="Arial" w:cs="Arial"/>
          <w:sz w:val="22"/>
          <w:szCs w:val="22"/>
        </w:rPr>
      </w:pPr>
    </w:p>
    <w:p w:rsidR="004264F2" w:rsidRDefault="004264F2" w:rsidP="00A508C2">
      <w:pPr>
        <w:pStyle w:val="BodyText"/>
        <w:rPr>
          <w:rFonts w:ascii="Arial" w:hAnsi="Arial" w:cs="Arial"/>
          <w:sz w:val="22"/>
          <w:szCs w:val="22"/>
        </w:rPr>
      </w:pPr>
    </w:p>
    <w:p w:rsidR="004264F2" w:rsidRDefault="004264F2" w:rsidP="00A508C2">
      <w:pPr>
        <w:pStyle w:val="BodyText"/>
        <w:rPr>
          <w:rFonts w:ascii="Arial" w:hAnsi="Arial" w:cs="Arial"/>
          <w:sz w:val="22"/>
          <w:szCs w:val="22"/>
        </w:rPr>
      </w:pPr>
    </w:p>
    <w:p w:rsidR="00A508C2" w:rsidRPr="001C7895" w:rsidRDefault="00A508C2" w:rsidP="00A508C2">
      <w:pPr>
        <w:pStyle w:val="BodyText"/>
        <w:rPr>
          <w:rFonts w:ascii="Arial" w:hAnsi="Arial" w:cs="Arial"/>
          <w:b/>
          <w:sz w:val="22"/>
          <w:szCs w:val="22"/>
        </w:rPr>
      </w:pPr>
      <w:r w:rsidRPr="001C7895">
        <w:rPr>
          <w:rFonts w:ascii="Arial" w:hAnsi="Arial" w:cs="Arial"/>
          <w:b/>
          <w:sz w:val="22"/>
          <w:szCs w:val="22"/>
        </w:rPr>
        <w:lastRenderedPageBreak/>
        <w:t>Vade Dağılımı</w:t>
      </w:r>
    </w:p>
    <w:p w:rsidR="005B3877" w:rsidRPr="0085324D" w:rsidRDefault="005B3877" w:rsidP="00A508C2">
      <w:pPr>
        <w:pStyle w:val="BodyText"/>
        <w:rPr>
          <w:rFonts w:ascii="Arial" w:hAnsi="Arial" w:cs="Arial"/>
          <w:sz w:val="10"/>
          <w:szCs w:val="10"/>
        </w:rPr>
      </w:pPr>
    </w:p>
    <w:p w:rsidR="000E74B5" w:rsidRDefault="00284E7B" w:rsidP="00A508C2">
      <w:pPr>
        <w:pStyle w:val="BodyText"/>
        <w:rPr>
          <w:rFonts w:ascii="Arial" w:hAnsi="Arial" w:cs="Arial"/>
          <w:color w:val="000000"/>
          <w:sz w:val="22"/>
          <w:szCs w:val="22"/>
        </w:rPr>
      </w:pPr>
      <w:r w:rsidRPr="00284E7B">
        <w:rPr>
          <w:rFonts w:ascii="Arial" w:hAnsi="Arial" w:cs="Arial"/>
          <w:color w:val="000000"/>
          <w:sz w:val="22"/>
          <w:szCs w:val="22"/>
        </w:rPr>
        <w:t>Temmuz-Eylül 2019 dönemi içinde kullandırılan tüketici kredileri ve konut kredilerinde yüzde 26 pay ile en fazla tercih edilen vade dilimi 49-72 aydır. Bunu yüzde 19 pay ile</w:t>
      </w:r>
      <w:r w:rsidR="004264F2">
        <w:rPr>
          <w:rFonts w:ascii="Arial" w:hAnsi="Arial" w:cs="Arial"/>
          <w:color w:val="000000"/>
          <w:sz w:val="22"/>
          <w:szCs w:val="22"/>
        </w:rPr>
        <w:t xml:space="preserve"> </w:t>
      </w:r>
      <w:r w:rsidRPr="00284E7B">
        <w:rPr>
          <w:rFonts w:ascii="Arial" w:hAnsi="Arial" w:cs="Arial"/>
          <w:color w:val="000000"/>
          <w:sz w:val="22"/>
          <w:szCs w:val="22"/>
        </w:rPr>
        <w:t>73 ay ve üzeri ve yüzde 18 pay ile 25-36 ay vade dilimleri izlemiştir.</w:t>
      </w:r>
    </w:p>
    <w:p w:rsidR="00445533" w:rsidRDefault="00445533" w:rsidP="00A508C2">
      <w:pPr>
        <w:pStyle w:val="BodyText"/>
        <w:rPr>
          <w:rFonts w:ascii="Arial" w:hAnsi="Arial" w:cs="Arial"/>
          <w:b/>
          <w:color w:val="000000"/>
          <w:sz w:val="22"/>
          <w:szCs w:val="22"/>
        </w:rPr>
      </w:pPr>
    </w:p>
    <w:p w:rsidR="00A508C2" w:rsidRPr="00CE4F64" w:rsidRDefault="00A508C2" w:rsidP="00A508C2">
      <w:pPr>
        <w:pStyle w:val="BodyText"/>
        <w:rPr>
          <w:rFonts w:ascii="Arial" w:hAnsi="Arial" w:cs="Arial"/>
          <w:b/>
          <w:color w:val="000000"/>
          <w:sz w:val="22"/>
          <w:szCs w:val="22"/>
        </w:rPr>
      </w:pPr>
      <w:r w:rsidRPr="00CE4F64">
        <w:rPr>
          <w:rFonts w:ascii="Arial" w:hAnsi="Arial" w:cs="Arial"/>
          <w:b/>
          <w:color w:val="000000"/>
          <w:sz w:val="22"/>
          <w:szCs w:val="22"/>
        </w:rPr>
        <w:t xml:space="preserve">Takipteki </w:t>
      </w:r>
      <w:r w:rsidR="006F050E">
        <w:rPr>
          <w:rFonts w:ascii="Arial" w:hAnsi="Arial" w:cs="Arial"/>
          <w:b/>
          <w:color w:val="000000"/>
          <w:sz w:val="22"/>
          <w:szCs w:val="22"/>
        </w:rPr>
        <w:t>Tüketici Kredileri ve Konut Kredileri</w:t>
      </w:r>
    </w:p>
    <w:p w:rsidR="00A508C2" w:rsidRPr="0085324D" w:rsidRDefault="00A508C2" w:rsidP="00A508C2">
      <w:pPr>
        <w:pStyle w:val="BodyText"/>
        <w:rPr>
          <w:rFonts w:ascii="Arial" w:hAnsi="Arial" w:cs="Arial"/>
          <w:sz w:val="10"/>
          <w:szCs w:val="10"/>
        </w:rPr>
      </w:pPr>
    </w:p>
    <w:p w:rsidR="00A508C2" w:rsidRPr="001C7895" w:rsidRDefault="00174A11" w:rsidP="00432BE1">
      <w:pPr>
        <w:pStyle w:val="BodyText"/>
        <w:rPr>
          <w:rFonts w:ascii="Arial" w:hAnsi="Arial" w:cs="Arial"/>
          <w:sz w:val="22"/>
          <w:szCs w:val="22"/>
        </w:rPr>
      </w:pPr>
      <w:r>
        <w:rPr>
          <w:rFonts w:ascii="Arial" w:hAnsi="Arial" w:cs="Arial"/>
          <w:color w:val="000000"/>
          <w:sz w:val="22"/>
          <w:szCs w:val="22"/>
        </w:rPr>
        <w:t xml:space="preserve">Temmuz-Eylül </w:t>
      </w:r>
      <w:r w:rsidR="00FF330E">
        <w:rPr>
          <w:rFonts w:ascii="Arial" w:hAnsi="Arial" w:cs="Arial"/>
          <w:color w:val="000000"/>
          <w:sz w:val="22"/>
          <w:szCs w:val="22"/>
        </w:rPr>
        <w:t>2019</w:t>
      </w:r>
      <w:r w:rsidR="00043B82">
        <w:rPr>
          <w:rFonts w:ascii="Arial" w:hAnsi="Arial" w:cs="Arial"/>
          <w:color w:val="000000"/>
          <w:sz w:val="22"/>
          <w:szCs w:val="22"/>
        </w:rPr>
        <w:t xml:space="preserve"> </w:t>
      </w:r>
      <w:r w:rsidR="00A508C2" w:rsidRPr="001C7895">
        <w:rPr>
          <w:rFonts w:ascii="Arial" w:hAnsi="Arial" w:cs="Arial"/>
          <w:sz w:val="22"/>
          <w:szCs w:val="22"/>
        </w:rPr>
        <w:t xml:space="preserve">dönemi itibariyle </w:t>
      </w:r>
      <w:r w:rsidR="00C035A0">
        <w:rPr>
          <w:rFonts w:ascii="Arial" w:hAnsi="Arial" w:cs="Arial"/>
          <w:sz w:val="22"/>
          <w:szCs w:val="22"/>
        </w:rPr>
        <w:t>13,5</w:t>
      </w:r>
      <w:r w:rsidR="0072634D">
        <w:rPr>
          <w:rFonts w:ascii="Arial" w:hAnsi="Arial" w:cs="Arial"/>
          <w:sz w:val="22"/>
          <w:szCs w:val="22"/>
        </w:rPr>
        <w:t xml:space="preserve"> milyar</w:t>
      </w:r>
      <w:r w:rsidR="00E20BB6">
        <w:rPr>
          <w:rFonts w:ascii="Arial" w:hAnsi="Arial" w:cs="Arial"/>
          <w:sz w:val="22"/>
          <w:szCs w:val="22"/>
        </w:rPr>
        <w:t xml:space="preserve"> </w:t>
      </w:r>
      <w:r w:rsidR="00A508C2" w:rsidRPr="001C7895">
        <w:rPr>
          <w:rFonts w:ascii="Arial" w:hAnsi="Arial" w:cs="Arial"/>
          <w:sz w:val="22"/>
          <w:szCs w:val="22"/>
        </w:rPr>
        <w:t>TL olan takipteki</w:t>
      </w:r>
      <w:r w:rsidR="0072634D">
        <w:rPr>
          <w:rFonts w:ascii="Arial" w:hAnsi="Arial" w:cs="Arial"/>
          <w:sz w:val="22"/>
          <w:szCs w:val="22"/>
        </w:rPr>
        <w:t xml:space="preserve"> krediler</w:t>
      </w:r>
      <w:r w:rsidR="005A7EE7">
        <w:rPr>
          <w:rFonts w:ascii="Arial" w:hAnsi="Arial" w:cs="Arial"/>
          <w:sz w:val="22"/>
          <w:szCs w:val="22"/>
        </w:rPr>
        <w:t xml:space="preserve"> </w:t>
      </w:r>
      <w:r w:rsidR="002C54AC">
        <w:rPr>
          <w:rFonts w:ascii="Arial" w:hAnsi="Arial" w:cs="Arial"/>
          <w:sz w:val="22"/>
          <w:szCs w:val="22"/>
        </w:rPr>
        <w:t>(idari+kanuni)</w:t>
      </w:r>
      <w:r w:rsidR="0072634D">
        <w:rPr>
          <w:rFonts w:ascii="Arial" w:hAnsi="Arial" w:cs="Arial"/>
          <w:sz w:val="22"/>
          <w:szCs w:val="22"/>
        </w:rPr>
        <w:t xml:space="preserve">, tüketici </w:t>
      </w:r>
      <w:r w:rsidR="0072634D" w:rsidRPr="001C7895">
        <w:rPr>
          <w:rFonts w:ascii="Arial" w:hAnsi="Arial" w:cs="Arial"/>
          <w:sz w:val="22"/>
          <w:szCs w:val="22"/>
        </w:rPr>
        <w:t>krediler</w:t>
      </w:r>
      <w:r w:rsidR="0072634D">
        <w:rPr>
          <w:rFonts w:ascii="Arial" w:hAnsi="Arial" w:cs="Arial"/>
          <w:sz w:val="22"/>
          <w:szCs w:val="22"/>
        </w:rPr>
        <w:t xml:space="preserve">i ve konut kredileri </w:t>
      </w:r>
      <w:r w:rsidR="00F016FB">
        <w:rPr>
          <w:rFonts w:ascii="Arial" w:hAnsi="Arial" w:cs="Arial"/>
          <w:sz w:val="22"/>
          <w:szCs w:val="22"/>
        </w:rPr>
        <w:t xml:space="preserve">toplamının </w:t>
      </w:r>
      <w:r w:rsidR="00A508C2" w:rsidRPr="001C7895">
        <w:rPr>
          <w:rFonts w:ascii="Arial" w:hAnsi="Arial" w:cs="Arial"/>
          <w:sz w:val="22"/>
          <w:szCs w:val="22"/>
        </w:rPr>
        <w:t xml:space="preserve">yüzde </w:t>
      </w:r>
      <w:r w:rsidR="00887180">
        <w:rPr>
          <w:rFonts w:ascii="Arial" w:hAnsi="Arial" w:cs="Arial"/>
          <w:sz w:val="22"/>
          <w:szCs w:val="22"/>
        </w:rPr>
        <w:t>3,</w:t>
      </w:r>
      <w:r w:rsidR="00C035A0">
        <w:rPr>
          <w:rFonts w:ascii="Arial" w:hAnsi="Arial" w:cs="Arial"/>
          <w:sz w:val="22"/>
          <w:szCs w:val="22"/>
        </w:rPr>
        <w:t>4</w:t>
      </w:r>
      <w:r w:rsidR="00FF330E">
        <w:rPr>
          <w:rFonts w:ascii="Arial" w:hAnsi="Arial" w:cs="Arial"/>
          <w:sz w:val="22"/>
          <w:szCs w:val="22"/>
        </w:rPr>
        <w:t>’ünü</w:t>
      </w:r>
      <w:r w:rsidR="00506103">
        <w:rPr>
          <w:rFonts w:ascii="Arial" w:hAnsi="Arial" w:cs="Arial"/>
          <w:sz w:val="22"/>
          <w:szCs w:val="22"/>
        </w:rPr>
        <w:t xml:space="preserve"> </w:t>
      </w:r>
      <w:r w:rsidR="00A508C2" w:rsidRPr="001C7895">
        <w:rPr>
          <w:rFonts w:ascii="Arial" w:hAnsi="Arial" w:cs="Arial"/>
          <w:sz w:val="22"/>
          <w:szCs w:val="22"/>
        </w:rPr>
        <w:t>oluşturm</w:t>
      </w:r>
      <w:r w:rsidR="00F016FB">
        <w:rPr>
          <w:rFonts w:ascii="Arial" w:hAnsi="Arial" w:cs="Arial"/>
          <w:sz w:val="22"/>
          <w:szCs w:val="22"/>
        </w:rPr>
        <w:t>uştur</w:t>
      </w:r>
      <w:r w:rsidR="00A508C2" w:rsidRPr="001C7895">
        <w:rPr>
          <w:rFonts w:ascii="Arial" w:hAnsi="Arial" w:cs="Arial"/>
          <w:sz w:val="22"/>
          <w:szCs w:val="22"/>
        </w:rPr>
        <w:t>.</w:t>
      </w:r>
    </w:p>
    <w:p w:rsidR="00A508C2" w:rsidRPr="001C7895" w:rsidRDefault="00A508C2" w:rsidP="00A508C2">
      <w:pPr>
        <w:pStyle w:val="BodyText"/>
        <w:rPr>
          <w:rFonts w:ascii="Arial" w:hAnsi="Arial" w:cs="Arial"/>
          <w:sz w:val="22"/>
          <w:szCs w:val="22"/>
        </w:rPr>
      </w:pPr>
    </w:p>
    <w:p w:rsidR="00A508C2" w:rsidRPr="006F050E" w:rsidRDefault="00A508C2" w:rsidP="00A508C2">
      <w:pPr>
        <w:pStyle w:val="BodyText"/>
        <w:jc w:val="center"/>
        <w:rPr>
          <w:rFonts w:ascii="Arial" w:hAnsi="Arial" w:cs="Arial"/>
          <w:b/>
          <w:sz w:val="22"/>
          <w:szCs w:val="22"/>
        </w:rPr>
      </w:pPr>
      <w:r w:rsidRPr="006F050E">
        <w:rPr>
          <w:rFonts w:ascii="Arial" w:hAnsi="Arial" w:cs="Arial"/>
          <w:b/>
          <w:sz w:val="22"/>
          <w:szCs w:val="22"/>
        </w:rPr>
        <w:t>Takipteki Krediler</w:t>
      </w:r>
      <w:r w:rsidR="0072634D" w:rsidRPr="006F050E">
        <w:rPr>
          <w:rFonts w:ascii="Arial" w:hAnsi="Arial" w:cs="Arial"/>
          <w:b/>
          <w:sz w:val="22"/>
          <w:szCs w:val="22"/>
        </w:rPr>
        <w:t xml:space="preserve">in </w:t>
      </w:r>
      <w:r w:rsidR="0072634D" w:rsidRPr="006F050E">
        <w:rPr>
          <w:rFonts w:ascii="Arial" w:hAnsi="Arial" w:cs="Arial"/>
          <w:b/>
          <w:sz w:val="22"/>
          <w:szCs w:val="22"/>
          <w:lang w:eastAsia="tr-TR"/>
        </w:rPr>
        <w:t>Bakiye Miktara Oranı (</w:t>
      </w:r>
      <w:r w:rsidR="00FD5241">
        <w:rPr>
          <w:rFonts w:ascii="Arial" w:hAnsi="Arial" w:cs="Arial"/>
          <w:b/>
          <w:sz w:val="22"/>
          <w:szCs w:val="22"/>
          <w:lang w:eastAsia="tr-TR"/>
        </w:rPr>
        <w:t>yüzde</w:t>
      </w:r>
      <w:r w:rsidR="0072634D" w:rsidRPr="006F050E">
        <w:rPr>
          <w:rFonts w:ascii="Arial" w:hAnsi="Arial" w:cs="Arial"/>
          <w:b/>
          <w:sz w:val="22"/>
          <w:szCs w:val="22"/>
          <w:lang w:eastAsia="tr-TR"/>
        </w:rPr>
        <w:t>)</w:t>
      </w:r>
    </w:p>
    <w:p w:rsidR="00A508C2" w:rsidRDefault="00C035A0" w:rsidP="00CD1707">
      <w:pPr>
        <w:pStyle w:val="BodyText"/>
        <w:jc w:val="center"/>
        <w:rPr>
          <w:rFonts w:ascii="Arial" w:hAnsi="Arial" w:cs="Arial"/>
          <w:sz w:val="20"/>
        </w:rPr>
      </w:pPr>
      <w:r>
        <w:rPr>
          <w:noProof/>
          <w:lang w:eastAsia="tr-TR"/>
        </w:rPr>
        <w:drawing>
          <wp:inline distT="0" distB="0" distL="0" distR="0" wp14:anchorId="30E8EEFF" wp14:editId="0C572911">
            <wp:extent cx="4538663" cy="2014538"/>
            <wp:effectExtent l="0" t="0" r="14605" b="508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057D0" w:rsidRDefault="008057D0" w:rsidP="00A508C2">
      <w:pPr>
        <w:pStyle w:val="BodyText"/>
        <w:rPr>
          <w:rFonts w:ascii="Arial" w:hAnsi="Arial" w:cs="Arial"/>
          <w:sz w:val="20"/>
        </w:rPr>
      </w:pPr>
    </w:p>
    <w:p w:rsidR="00287877" w:rsidRPr="00B170A3" w:rsidRDefault="00C035A0" w:rsidP="00A508C2">
      <w:pPr>
        <w:pStyle w:val="BodyText"/>
        <w:rPr>
          <w:rFonts w:ascii="Arial" w:hAnsi="Arial" w:cs="Arial"/>
          <w:sz w:val="22"/>
          <w:szCs w:val="22"/>
        </w:rPr>
      </w:pPr>
      <w:r>
        <w:rPr>
          <w:rFonts w:ascii="Arial" w:hAnsi="Arial" w:cs="Arial"/>
          <w:color w:val="000000"/>
          <w:sz w:val="22"/>
          <w:szCs w:val="22"/>
        </w:rPr>
        <w:t xml:space="preserve">Temmuz-Eylül </w:t>
      </w:r>
      <w:r w:rsidR="00FF330E">
        <w:rPr>
          <w:rFonts w:ascii="Arial" w:hAnsi="Arial" w:cs="Arial"/>
          <w:color w:val="000000"/>
          <w:sz w:val="22"/>
          <w:szCs w:val="22"/>
        </w:rPr>
        <w:t>2019</w:t>
      </w:r>
      <w:r w:rsidR="00ED2703">
        <w:rPr>
          <w:rFonts w:ascii="Arial" w:hAnsi="Arial" w:cs="Arial"/>
          <w:sz w:val="22"/>
          <w:szCs w:val="22"/>
        </w:rPr>
        <w:t xml:space="preserve"> </w:t>
      </w:r>
      <w:r w:rsidR="0072634D">
        <w:rPr>
          <w:rFonts w:ascii="Arial" w:hAnsi="Arial" w:cs="Arial"/>
          <w:sz w:val="22"/>
          <w:szCs w:val="22"/>
        </w:rPr>
        <w:t>döneminde kullandırılan tüketici kredileri ve konut kr</w:t>
      </w:r>
      <w:r w:rsidR="00125B80">
        <w:rPr>
          <w:rFonts w:ascii="Arial" w:hAnsi="Arial" w:cs="Arial"/>
          <w:sz w:val="22"/>
          <w:szCs w:val="22"/>
        </w:rPr>
        <w:t>edilerinden kanuni takibe alınan</w:t>
      </w:r>
      <w:r w:rsidR="00A508C2" w:rsidRPr="00B170A3">
        <w:rPr>
          <w:rFonts w:ascii="Arial" w:hAnsi="Arial" w:cs="Arial"/>
          <w:sz w:val="22"/>
          <w:szCs w:val="22"/>
        </w:rPr>
        <w:t xml:space="preserve"> </w:t>
      </w:r>
      <w:r w:rsidR="004264F2">
        <w:rPr>
          <w:rFonts w:ascii="Arial" w:hAnsi="Arial" w:cs="Arial"/>
          <w:sz w:val="22"/>
          <w:szCs w:val="22"/>
        </w:rPr>
        <w:t xml:space="preserve">kredi miktarı </w:t>
      </w:r>
      <w:bookmarkStart w:id="0" w:name="_GoBack"/>
      <w:bookmarkEnd w:id="0"/>
      <w:r>
        <w:rPr>
          <w:rFonts w:ascii="Arial" w:hAnsi="Arial" w:cs="Arial"/>
          <w:sz w:val="22"/>
          <w:szCs w:val="22"/>
        </w:rPr>
        <w:t>1 milyar</w:t>
      </w:r>
      <w:r w:rsidR="00E20BB6">
        <w:rPr>
          <w:rFonts w:ascii="Arial" w:hAnsi="Arial" w:cs="Arial"/>
          <w:sz w:val="22"/>
          <w:szCs w:val="22"/>
        </w:rPr>
        <w:t xml:space="preserve"> </w:t>
      </w:r>
      <w:r w:rsidR="00A508C2" w:rsidRPr="00B170A3">
        <w:rPr>
          <w:rFonts w:ascii="Arial" w:hAnsi="Arial" w:cs="Arial"/>
          <w:sz w:val="22"/>
          <w:szCs w:val="22"/>
        </w:rPr>
        <w:t xml:space="preserve">TL </w:t>
      </w:r>
      <w:r w:rsidR="004264F2">
        <w:rPr>
          <w:rFonts w:ascii="Arial" w:hAnsi="Arial" w:cs="Arial"/>
          <w:sz w:val="22"/>
          <w:szCs w:val="22"/>
        </w:rPr>
        <w:t>(aynı dönemde kullandırılan kredilerin yüzde 1,3’ü)</w:t>
      </w:r>
      <w:r w:rsidR="004264F2" w:rsidRPr="00B170A3">
        <w:rPr>
          <w:rFonts w:ascii="Arial" w:hAnsi="Arial" w:cs="Arial"/>
          <w:sz w:val="22"/>
          <w:szCs w:val="22"/>
        </w:rPr>
        <w:t xml:space="preserve"> </w:t>
      </w:r>
      <w:r w:rsidR="00A508C2" w:rsidRPr="00B170A3">
        <w:rPr>
          <w:rFonts w:ascii="Arial" w:hAnsi="Arial" w:cs="Arial"/>
          <w:sz w:val="22"/>
          <w:szCs w:val="22"/>
        </w:rPr>
        <w:t xml:space="preserve">olmuştur. </w:t>
      </w:r>
      <w:r w:rsidR="0072634D">
        <w:rPr>
          <w:rFonts w:ascii="Arial" w:hAnsi="Arial" w:cs="Arial"/>
          <w:sz w:val="22"/>
          <w:szCs w:val="22"/>
        </w:rPr>
        <w:t xml:space="preserve">Söz konusu </w:t>
      </w:r>
      <w:r w:rsidR="000D52E8">
        <w:rPr>
          <w:rFonts w:ascii="Arial" w:hAnsi="Arial" w:cs="Arial"/>
          <w:sz w:val="22"/>
          <w:szCs w:val="22"/>
        </w:rPr>
        <w:t>kredilerin</w:t>
      </w:r>
      <w:r w:rsidR="002608E6">
        <w:rPr>
          <w:rFonts w:ascii="Arial" w:hAnsi="Arial" w:cs="Arial"/>
          <w:sz w:val="22"/>
          <w:szCs w:val="22"/>
        </w:rPr>
        <w:t xml:space="preserve"> </w:t>
      </w:r>
      <w:r w:rsidR="00A508C2" w:rsidRPr="00B170A3">
        <w:rPr>
          <w:rFonts w:ascii="Arial" w:hAnsi="Arial" w:cs="Arial"/>
          <w:sz w:val="22"/>
          <w:szCs w:val="22"/>
        </w:rPr>
        <w:t xml:space="preserve">yüzde </w:t>
      </w:r>
      <w:r>
        <w:rPr>
          <w:rFonts w:ascii="Arial" w:hAnsi="Arial" w:cs="Arial"/>
          <w:sz w:val="22"/>
          <w:szCs w:val="22"/>
        </w:rPr>
        <w:t>2</w:t>
      </w:r>
      <w:r w:rsidR="002A2E1F">
        <w:rPr>
          <w:rFonts w:ascii="Arial" w:hAnsi="Arial" w:cs="Arial"/>
          <w:sz w:val="22"/>
          <w:szCs w:val="22"/>
        </w:rPr>
        <w:t>’</w:t>
      </w:r>
      <w:r>
        <w:rPr>
          <w:rFonts w:ascii="Arial" w:hAnsi="Arial" w:cs="Arial"/>
          <w:sz w:val="22"/>
          <w:szCs w:val="22"/>
        </w:rPr>
        <w:t>s</w:t>
      </w:r>
      <w:r w:rsidR="00887180">
        <w:rPr>
          <w:rFonts w:ascii="Arial" w:hAnsi="Arial" w:cs="Arial"/>
          <w:sz w:val="22"/>
          <w:szCs w:val="22"/>
        </w:rPr>
        <w:t>ini</w:t>
      </w:r>
      <w:r w:rsidR="00F66E0B">
        <w:rPr>
          <w:rFonts w:ascii="Arial" w:hAnsi="Arial" w:cs="Arial"/>
          <w:sz w:val="22"/>
          <w:szCs w:val="22"/>
        </w:rPr>
        <w:t xml:space="preserve"> </w:t>
      </w:r>
      <w:r w:rsidR="00A508C2" w:rsidRPr="00B170A3">
        <w:rPr>
          <w:rFonts w:ascii="Arial" w:hAnsi="Arial" w:cs="Arial"/>
          <w:sz w:val="22"/>
          <w:szCs w:val="22"/>
        </w:rPr>
        <w:t xml:space="preserve">taşıt, yüzde </w:t>
      </w:r>
      <w:r w:rsidR="00FF330E">
        <w:rPr>
          <w:rFonts w:ascii="Arial" w:hAnsi="Arial" w:cs="Arial"/>
          <w:sz w:val="22"/>
          <w:szCs w:val="22"/>
        </w:rPr>
        <w:t>1</w:t>
      </w:r>
      <w:r>
        <w:rPr>
          <w:rFonts w:ascii="Arial" w:hAnsi="Arial" w:cs="Arial"/>
          <w:sz w:val="22"/>
          <w:szCs w:val="22"/>
        </w:rPr>
        <w:t>5</w:t>
      </w:r>
      <w:r w:rsidR="00F44C84">
        <w:rPr>
          <w:rFonts w:ascii="Arial" w:hAnsi="Arial" w:cs="Arial"/>
          <w:sz w:val="22"/>
          <w:szCs w:val="22"/>
        </w:rPr>
        <w:t>’</w:t>
      </w:r>
      <w:r w:rsidR="00FF330E">
        <w:rPr>
          <w:rFonts w:ascii="Arial" w:hAnsi="Arial" w:cs="Arial"/>
          <w:sz w:val="22"/>
          <w:szCs w:val="22"/>
        </w:rPr>
        <w:t>ini</w:t>
      </w:r>
      <w:r w:rsidR="004B7D1B">
        <w:rPr>
          <w:rFonts w:ascii="Arial" w:hAnsi="Arial" w:cs="Arial"/>
          <w:sz w:val="22"/>
          <w:szCs w:val="22"/>
        </w:rPr>
        <w:t xml:space="preserve"> konut,</w:t>
      </w:r>
      <w:r w:rsidR="00572B32">
        <w:rPr>
          <w:rFonts w:ascii="Arial" w:hAnsi="Arial" w:cs="Arial"/>
          <w:sz w:val="22"/>
          <w:szCs w:val="22"/>
        </w:rPr>
        <w:t xml:space="preserve"> yüzde </w:t>
      </w:r>
      <w:r w:rsidR="002A2133">
        <w:rPr>
          <w:rFonts w:ascii="Arial" w:hAnsi="Arial" w:cs="Arial"/>
          <w:sz w:val="22"/>
          <w:szCs w:val="22"/>
        </w:rPr>
        <w:t>8</w:t>
      </w:r>
      <w:r>
        <w:rPr>
          <w:rFonts w:ascii="Arial" w:hAnsi="Arial" w:cs="Arial"/>
          <w:sz w:val="22"/>
          <w:szCs w:val="22"/>
        </w:rPr>
        <w:t>3</w:t>
      </w:r>
      <w:r w:rsidR="00D71116">
        <w:rPr>
          <w:rFonts w:ascii="Arial" w:hAnsi="Arial" w:cs="Arial"/>
          <w:sz w:val="22"/>
          <w:szCs w:val="22"/>
        </w:rPr>
        <w:t>’</w:t>
      </w:r>
      <w:r>
        <w:rPr>
          <w:rFonts w:ascii="Arial" w:hAnsi="Arial" w:cs="Arial"/>
          <w:sz w:val="22"/>
          <w:szCs w:val="22"/>
        </w:rPr>
        <w:t>ünü</w:t>
      </w:r>
      <w:r w:rsidR="00A508C2" w:rsidRPr="00B170A3">
        <w:rPr>
          <w:rFonts w:ascii="Arial" w:hAnsi="Arial" w:cs="Arial"/>
          <w:sz w:val="22"/>
          <w:szCs w:val="22"/>
        </w:rPr>
        <w:t xml:space="preserve"> ihtiyaç</w:t>
      </w:r>
      <w:r w:rsidR="009135EF">
        <w:rPr>
          <w:rFonts w:ascii="Arial" w:hAnsi="Arial" w:cs="Arial"/>
          <w:sz w:val="22"/>
          <w:szCs w:val="22"/>
        </w:rPr>
        <w:t xml:space="preserve"> k</w:t>
      </w:r>
      <w:r w:rsidR="00A508C2" w:rsidRPr="00B170A3">
        <w:rPr>
          <w:rFonts w:ascii="Arial" w:hAnsi="Arial" w:cs="Arial"/>
          <w:sz w:val="22"/>
          <w:szCs w:val="22"/>
        </w:rPr>
        <w:t>rediler</w:t>
      </w:r>
      <w:r w:rsidR="009135EF">
        <w:rPr>
          <w:rFonts w:ascii="Arial" w:hAnsi="Arial" w:cs="Arial"/>
          <w:sz w:val="22"/>
          <w:szCs w:val="22"/>
        </w:rPr>
        <w:t>i</w:t>
      </w:r>
      <w:r w:rsidR="004B7D1B">
        <w:rPr>
          <w:rFonts w:ascii="Arial" w:hAnsi="Arial" w:cs="Arial"/>
          <w:sz w:val="22"/>
          <w:szCs w:val="22"/>
        </w:rPr>
        <w:t xml:space="preserve"> </w:t>
      </w:r>
      <w:r w:rsidR="00A508C2" w:rsidRPr="00B170A3">
        <w:rPr>
          <w:rFonts w:ascii="Arial" w:hAnsi="Arial" w:cs="Arial"/>
          <w:sz w:val="22"/>
          <w:szCs w:val="22"/>
        </w:rPr>
        <w:t>oluşturm</w:t>
      </w:r>
      <w:r w:rsidR="00F016FB">
        <w:rPr>
          <w:rFonts w:ascii="Arial" w:hAnsi="Arial" w:cs="Arial"/>
          <w:sz w:val="22"/>
          <w:szCs w:val="22"/>
        </w:rPr>
        <w:t>uştur</w:t>
      </w:r>
      <w:r w:rsidR="00A508C2" w:rsidRPr="00B170A3">
        <w:rPr>
          <w:rFonts w:ascii="Arial" w:hAnsi="Arial" w:cs="Arial"/>
          <w:sz w:val="22"/>
          <w:szCs w:val="22"/>
        </w:rPr>
        <w:t xml:space="preserve">. </w:t>
      </w:r>
    </w:p>
    <w:p w:rsidR="00D52F8A" w:rsidRDefault="00D52F8A" w:rsidP="00A508C2">
      <w:pPr>
        <w:pStyle w:val="BodyText"/>
      </w:pPr>
    </w:p>
    <w:p w:rsidR="005A0906" w:rsidRPr="00954555" w:rsidRDefault="005A0906" w:rsidP="00A508C2">
      <w:pPr>
        <w:pStyle w:val="BodyText"/>
        <w:rPr>
          <w:rFonts w:ascii="Arial" w:hAnsi="Arial" w:cs="Arial"/>
          <w:sz w:val="18"/>
          <w:szCs w:val="18"/>
        </w:rPr>
      </w:pPr>
      <w:r w:rsidRPr="00954555">
        <w:rPr>
          <w:rFonts w:ascii="Arial" w:hAnsi="Arial" w:cs="Arial"/>
          <w:sz w:val="18"/>
          <w:szCs w:val="18"/>
        </w:rPr>
        <w:t>----------------------------------------------------------------</w:t>
      </w:r>
    </w:p>
    <w:p w:rsidR="005A0906" w:rsidRPr="00AB713B" w:rsidRDefault="005A0906" w:rsidP="00171A17">
      <w:pPr>
        <w:jc w:val="both"/>
        <w:rPr>
          <w:sz w:val="17"/>
          <w:szCs w:val="17"/>
        </w:rPr>
      </w:pPr>
      <w:r w:rsidRPr="00AB713B">
        <w:rPr>
          <w:rFonts w:ascii="Arial" w:hAnsi="Arial" w:cs="Arial"/>
          <w:b/>
          <w:color w:val="000000"/>
          <w:sz w:val="17"/>
          <w:szCs w:val="17"/>
        </w:rPr>
        <w:t>Önemli Not:</w:t>
      </w:r>
      <w:r w:rsidRPr="00AB713B">
        <w:rPr>
          <w:rFonts w:ascii="Arial" w:hAnsi="Arial" w:cs="Arial"/>
          <w:sz w:val="17"/>
          <w:szCs w:val="17"/>
        </w:rPr>
        <w:t xml:space="preserve"> </w:t>
      </w:r>
      <w:r w:rsidR="00CF163D" w:rsidRPr="00AB713B">
        <w:rPr>
          <w:rFonts w:ascii="Arial" w:hAnsi="Arial" w:cs="Arial"/>
          <w:sz w:val="17"/>
          <w:szCs w:val="17"/>
        </w:rPr>
        <w:t xml:space="preserve">Bu raporda yer alan istatistikler, </w:t>
      </w:r>
      <w:r w:rsidR="00AB713B" w:rsidRPr="00AB713B">
        <w:rPr>
          <w:rFonts w:ascii="Arial" w:hAnsi="Arial"/>
          <w:color w:val="000000"/>
          <w:sz w:val="17"/>
          <w:szCs w:val="17"/>
        </w:rPr>
        <w:t>Haziran</w:t>
      </w:r>
      <w:r w:rsidR="003A255D" w:rsidRPr="00AB713B">
        <w:rPr>
          <w:rFonts w:ascii="Arial" w:hAnsi="Arial"/>
          <w:color w:val="000000"/>
          <w:sz w:val="17"/>
          <w:szCs w:val="17"/>
        </w:rPr>
        <w:t xml:space="preserve"> 201</w:t>
      </w:r>
      <w:r w:rsidR="00AB713B" w:rsidRPr="00AB713B">
        <w:rPr>
          <w:rFonts w:ascii="Arial" w:hAnsi="Arial"/>
          <w:color w:val="000000"/>
          <w:sz w:val="17"/>
          <w:szCs w:val="17"/>
        </w:rPr>
        <w:t>3</w:t>
      </w:r>
      <w:r w:rsidR="003A255D" w:rsidRPr="00AB713B">
        <w:rPr>
          <w:rFonts w:ascii="Arial" w:hAnsi="Arial"/>
          <w:color w:val="000000"/>
          <w:sz w:val="17"/>
          <w:szCs w:val="17"/>
        </w:rPr>
        <w:t xml:space="preserve"> dönemi</w:t>
      </w:r>
      <w:r w:rsidR="00DA0781">
        <w:rPr>
          <w:rFonts w:ascii="Arial" w:hAnsi="Arial"/>
          <w:color w:val="000000"/>
          <w:sz w:val="17"/>
          <w:szCs w:val="17"/>
        </w:rPr>
        <w:t xml:space="preserve"> itibariyle</w:t>
      </w:r>
      <w:r w:rsidR="00C70607">
        <w:rPr>
          <w:rFonts w:ascii="Arial" w:hAnsi="Arial"/>
          <w:color w:val="000000"/>
          <w:sz w:val="17"/>
          <w:szCs w:val="17"/>
        </w:rPr>
        <w:t xml:space="preserve"> 36, </w:t>
      </w:r>
      <w:r w:rsidR="008708CF">
        <w:rPr>
          <w:rFonts w:ascii="Arial" w:hAnsi="Arial"/>
          <w:color w:val="000000"/>
          <w:sz w:val="17"/>
          <w:szCs w:val="17"/>
        </w:rPr>
        <w:t>Aralık</w:t>
      </w:r>
      <w:r w:rsidR="00AB713B" w:rsidRPr="00AB713B">
        <w:rPr>
          <w:rFonts w:ascii="Arial" w:hAnsi="Arial"/>
          <w:color w:val="000000"/>
          <w:sz w:val="17"/>
          <w:szCs w:val="17"/>
        </w:rPr>
        <w:t xml:space="preserve"> 2013 dönemi</w:t>
      </w:r>
      <w:r w:rsidR="003A255D" w:rsidRPr="00AB713B">
        <w:rPr>
          <w:rFonts w:ascii="Arial" w:hAnsi="Arial"/>
          <w:color w:val="000000"/>
          <w:sz w:val="17"/>
          <w:szCs w:val="17"/>
        </w:rPr>
        <w:t xml:space="preserve"> itibariyle</w:t>
      </w:r>
      <w:r w:rsidR="00CF163D" w:rsidRPr="00AB713B">
        <w:rPr>
          <w:rFonts w:ascii="Arial" w:hAnsi="Arial"/>
          <w:color w:val="000000"/>
          <w:sz w:val="17"/>
          <w:szCs w:val="17"/>
        </w:rPr>
        <w:t xml:space="preserve"> 3</w:t>
      </w:r>
      <w:r w:rsidR="00AB713B" w:rsidRPr="00AB713B">
        <w:rPr>
          <w:rFonts w:ascii="Arial" w:hAnsi="Arial"/>
          <w:color w:val="000000"/>
          <w:sz w:val="17"/>
          <w:szCs w:val="17"/>
        </w:rPr>
        <w:t>4</w:t>
      </w:r>
      <w:r w:rsidR="00DA0781">
        <w:rPr>
          <w:rFonts w:ascii="Arial" w:hAnsi="Arial"/>
          <w:color w:val="000000"/>
          <w:sz w:val="17"/>
          <w:szCs w:val="17"/>
        </w:rPr>
        <w:t>,</w:t>
      </w:r>
      <w:r w:rsidR="00C70607">
        <w:rPr>
          <w:rFonts w:ascii="Arial" w:hAnsi="Arial"/>
          <w:color w:val="000000"/>
          <w:sz w:val="17"/>
          <w:szCs w:val="17"/>
        </w:rPr>
        <w:t xml:space="preserve"> Aralık </w:t>
      </w:r>
      <w:r w:rsidR="00C70607" w:rsidRPr="00AB713B">
        <w:rPr>
          <w:rFonts w:ascii="Arial" w:hAnsi="Arial"/>
          <w:color w:val="000000"/>
          <w:sz w:val="17"/>
          <w:szCs w:val="17"/>
        </w:rPr>
        <w:t>2013</w:t>
      </w:r>
      <w:r w:rsidR="00DA0781">
        <w:rPr>
          <w:rFonts w:ascii="Arial" w:hAnsi="Arial"/>
          <w:color w:val="000000"/>
          <w:sz w:val="17"/>
          <w:szCs w:val="17"/>
        </w:rPr>
        <w:t>’den Mart 2014 dönemine kadar</w:t>
      </w:r>
      <w:r w:rsidR="00C70607" w:rsidRPr="00AB713B">
        <w:rPr>
          <w:rFonts w:ascii="Arial" w:hAnsi="Arial"/>
          <w:color w:val="000000"/>
          <w:sz w:val="17"/>
          <w:szCs w:val="17"/>
        </w:rPr>
        <w:t xml:space="preserve"> 3</w:t>
      </w:r>
      <w:r w:rsidR="00C70607">
        <w:rPr>
          <w:rFonts w:ascii="Arial" w:hAnsi="Arial"/>
          <w:color w:val="000000"/>
          <w:sz w:val="17"/>
          <w:szCs w:val="17"/>
        </w:rPr>
        <w:t>3</w:t>
      </w:r>
      <w:r w:rsidR="00E05632">
        <w:rPr>
          <w:rFonts w:ascii="Arial" w:hAnsi="Arial"/>
          <w:color w:val="000000"/>
          <w:sz w:val="17"/>
          <w:szCs w:val="17"/>
        </w:rPr>
        <w:t>, Haziran 2014’ten Aralık 2014’e kadar 34, Mart 2015</w:t>
      </w:r>
      <w:r w:rsidR="0088486A">
        <w:rPr>
          <w:rFonts w:ascii="Arial" w:hAnsi="Arial"/>
          <w:color w:val="000000"/>
          <w:sz w:val="17"/>
          <w:szCs w:val="17"/>
        </w:rPr>
        <w:t>’ten Mart 2017’ye kadar 33, Haziran 2017</w:t>
      </w:r>
      <w:r w:rsidR="00E05632">
        <w:rPr>
          <w:rFonts w:ascii="Arial" w:hAnsi="Arial"/>
          <w:color w:val="000000"/>
          <w:sz w:val="17"/>
          <w:szCs w:val="17"/>
        </w:rPr>
        <w:t xml:space="preserve"> dönemi</w:t>
      </w:r>
      <w:r w:rsidR="00DA0781">
        <w:rPr>
          <w:rFonts w:ascii="Arial" w:hAnsi="Arial"/>
          <w:color w:val="000000"/>
          <w:sz w:val="17"/>
          <w:szCs w:val="17"/>
        </w:rPr>
        <w:t xml:space="preserve"> itibariyle 3</w:t>
      </w:r>
      <w:r w:rsidR="0088486A">
        <w:rPr>
          <w:rFonts w:ascii="Arial" w:hAnsi="Arial"/>
          <w:color w:val="000000"/>
          <w:sz w:val="17"/>
          <w:szCs w:val="17"/>
        </w:rPr>
        <w:t>2</w:t>
      </w:r>
      <w:r w:rsidR="00C70607">
        <w:rPr>
          <w:rFonts w:ascii="Arial" w:hAnsi="Arial"/>
          <w:color w:val="000000"/>
          <w:sz w:val="17"/>
          <w:szCs w:val="17"/>
        </w:rPr>
        <w:t xml:space="preserve"> </w:t>
      </w:r>
      <w:r w:rsidR="00352C6D" w:rsidRPr="00AB713B">
        <w:rPr>
          <w:rFonts w:ascii="Arial" w:hAnsi="Arial" w:cs="Arial"/>
          <w:color w:val="000000"/>
          <w:sz w:val="17"/>
          <w:szCs w:val="17"/>
        </w:rPr>
        <w:t xml:space="preserve">Türkiye Bankalar Birliği </w:t>
      </w:r>
      <w:r w:rsidR="006C028C">
        <w:rPr>
          <w:rFonts w:ascii="Arial" w:hAnsi="Arial" w:cs="Arial"/>
          <w:color w:val="000000"/>
          <w:sz w:val="17"/>
          <w:szCs w:val="17"/>
        </w:rPr>
        <w:t xml:space="preserve">üyesi olan ve tüketici kredisi </w:t>
      </w:r>
      <w:r w:rsidR="00352C6D" w:rsidRPr="00AB713B">
        <w:rPr>
          <w:rFonts w:ascii="Arial" w:hAnsi="Arial" w:cs="Arial"/>
          <w:color w:val="000000"/>
          <w:sz w:val="17"/>
          <w:szCs w:val="17"/>
        </w:rPr>
        <w:t xml:space="preserve">ve konut kredisi kullandıran banka verisinden </w:t>
      </w:r>
      <w:r w:rsidR="00CF163D" w:rsidRPr="00AB713B">
        <w:rPr>
          <w:rFonts w:ascii="Arial" w:hAnsi="Arial"/>
          <w:color w:val="000000"/>
          <w:sz w:val="17"/>
          <w:szCs w:val="17"/>
        </w:rPr>
        <w:t>ol</w:t>
      </w:r>
      <w:r w:rsidR="00352C6D" w:rsidRPr="00AB713B">
        <w:rPr>
          <w:rFonts w:ascii="Arial" w:hAnsi="Arial"/>
          <w:color w:val="000000"/>
          <w:sz w:val="17"/>
          <w:szCs w:val="17"/>
        </w:rPr>
        <w:t>uş</w:t>
      </w:r>
      <w:r w:rsidR="00E05632">
        <w:rPr>
          <w:rFonts w:ascii="Arial" w:hAnsi="Arial"/>
          <w:color w:val="000000"/>
          <w:sz w:val="17"/>
          <w:szCs w:val="17"/>
        </w:rPr>
        <w:t xml:space="preserve">muştur. </w:t>
      </w:r>
      <w:r w:rsidRPr="00AB713B">
        <w:rPr>
          <w:rFonts w:ascii="Arial" w:hAnsi="Arial" w:cs="Arial"/>
          <w:color w:val="000000"/>
          <w:sz w:val="17"/>
          <w:szCs w:val="17"/>
        </w:rPr>
        <w:t xml:space="preserve">Raporda yer alan </w:t>
      </w:r>
      <w:r w:rsidR="00BD1740" w:rsidRPr="00AB713B">
        <w:rPr>
          <w:rFonts w:ascii="Arial" w:hAnsi="Arial" w:cs="Arial"/>
          <w:color w:val="000000"/>
          <w:sz w:val="17"/>
          <w:szCs w:val="17"/>
        </w:rPr>
        <w:t>istatistikler</w:t>
      </w:r>
      <w:r w:rsidRPr="00AB713B">
        <w:rPr>
          <w:rFonts w:ascii="Arial" w:hAnsi="Arial" w:cs="Arial"/>
          <w:color w:val="000000"/>
          <w:sz w:val="17"/>
          <w:szCs w:val="17"/>
        </w:rPr>
        <w:t xml:space="preserve"> “Bankalarca Kamuya Açıklanacak Finansal Tablolar ile Bunlara İlişkin Açıklama ve Dipnotlar Hakkında Tebliğ”deki değişikliğe paralel olarak yayınlanmaktadır. Söz konusu Tebliğ kapsamında yayınlanan tüketici kredileri </w:t>
      </w:r>
      <w:r w:rsidR="00EC1E90" w:rsidRPr="00AB713B">
        <w:rPr>
          <w:rFonts w:ascii="Arial" w:hAnsi="Arial" w:cs="Arial"/>
          <w:color w:val="000000"/>
          <w:sz w:val="17"/>
          <w:szCs w:val="17"/>
        </w:rPr>
        <w:t>ve konut kredileri</w:t>
      </w:r>
      <w:r w:rsidR="00EC1E90" w:rsidRPr="00AB713B">
        <w:rPr>
          <w:rFonts w:ascii="Arial" w:hAnsi="Arial" w:cs="Arial"/>
          <w:sz w:val="17"/>
          <w:szCs w:val="17"/>
        </w:rPr>
        <w:t xml:space="preserve"> </w:t>
      </w:r>
      <w:r w:rsidRPr="00AB713B">
        <w:rPr>
          <w:rFonts w:ascii="Arial" w:hAnsi="Arial" w:cs="Arial"/>
          <w:sz w:val="17"/>
          <w:szCs w:val="17"/>
        </w:rPr>
        <w:t>toplu sonuçları ile bu raporun toplulaştırılmış bakiye sonuçları arasında farklar bulunmaktadır. Bu fark bazı bankaların reeskontlarını henüz dağıtamamış olmasından kaynaklanmaktadır. Ayrıca, bu rapordaki bilgiler gerçek kişilerce kullanılan ve ticari amaçlı olmayan bir</w:t>
      </w:r>
      <w:r w:rsidR="00B72C85" w:rsidRPr="00AB713B">
        <w:rPr>
          <w:rFonts w:ascii="Arial" w:hAnsi="Arial" w:cs="Arial"/>
          <w:sz w:val="17"/>
          <w:szCs w:val="17"/>
        </w:rPr>
        <w:t xml:space="preserve">eysel kredileri kapsamakta olup bireysel kredi kartları, personel kredi kartları ve </w:t>
      </w:r>
      <w:r w:rsidRPr="00AB713B">
        <w:rPr>
          <w:rFonts w:ascii="Arial" w:hAnsi="Arial" w:cs="Arial"/>
          <w:sz w:val="17"/>
          <w:szCs w:val="17"/>
        </w:rPr>
        <w:t>kredili mevduat hesaplarını içermemektedir. Bazı bankaların, ilgili tebliğe göre hazırladıkları tüketici kredileri bi</w:t>
      </w:r>
      <w:r w:rsidR="00B72C85" w:rsidRPr="00AB713B">
        <w:rPr>
          <w:rFonts w:ascii="Arial" w:hAnsi="Arial" w:cs="Arial"/>
          <w:sz w:val="17"/>
          <w:szCs w:val="17"/>
        </w:rPr>
        <w:t xml:space="preserve">lgileri kredili mevduat hesaplarını </w:t>
      </w:r>
      <w:r w:rsidRPr="00AB713B">
        <w:rPr>
          <w:rFonts w:ascii="Arial" w:hAnsi="Arial" w:cs="Arial"/>
          <w:sz w:val="17"/>
          <w:szCs w:val="17"/>
        </w:rPr>
        <w:t xml:space="preserve">içermektedir; bu nedenle, bu raporda yer alan tüketici kredileri </w:t>
      </w:r>
      <w:r w:rsidR="00EC1E90" w:rsidRPr="00AB713B">
        <w:rPr>
          <w:rFonts w:ascii="Arial" w:hAnsi="Arial" w:cs="Arial"/>
          <w:sz w:val="17"/>
          <w:szCs w:val="17"/>
        </w:rPr>
        <w:t xml:space="preserve">ve konut kredileri </w:t>
      </w:r>
      <w:r w:rsidRPr="00AB713B">
        <w:rPr>
          <w:rFonts w:ascii="Arial" w:hAnsi="Arial" w:cs="Arial"/>
          <w:sz w:val="17"/>
          <w:szCs w:val="17"/>
        </w:rPr>
        <w:t xml:space="preserve">bilgileri ile bu konuda da farklılıklar oluşmaktadır. </w:t>
      </w:r>
      <w:r w:rsidR="0058790C" w:rsidRPr="0058790C">
        <w:rPr>
          <w:rFonts w:ascii="Arial" w:hAnsi="Arial" w:cs="Arial"/>
          <w:sz w:val="17"/>
          <w:szCs w:val="17"/>
        </w:rPr>
        <w:t>Kişi sayılarında herhangi bir tekilleştirme işlemi yapılmamaktadır.</w:t>
      </w:r>
    </w:p>
    <w:sectPr w:rsidR="005A0906" w:rsidRPr="00AB713B" w:rsidSect="00FD5AF0">
      <w:headerReference w:type="default" r:id="rId11"/>
      <w:footerReference w:type="even" r:id="rId12"/>
      <w:footerReference w:type="default" r:id="rId13"/>
      <w:headerReference w:type="first" r:id="rId14"/>
      <w:footerReference w:type="first" r:id="rId15"/>
      <w:pgSz w:w="11909" w:h="16834" w:code="9"/>
      <w:pgMar w:top="2381" w:right="1741" w:bottom="1440" w:left="1814" w:header="1151" w:footer="431" w:gutter="0"/>
      <w:pgNumType w:fmt="lowerRoman"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4AB" w:rsidRDefault="001374AB">
      <w:r>
        <w:separator/>
      </w:r>
    </w:p>
  </w:endnote>
  <w:endnote w:type="continuationSeparator" w:id="0">
    <w:p w:rsidR="001374AB" w:rsidRDefault="0013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DF21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2198" w:rsidRDefault="00DF21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Pr="00325942" w:rsidRDefault="00DF2198" w:rsidP="00752361">
    <w:pPr>
      <w:pStyle w:val="Footer"/>
      <w:framePr w:wrap="around" w:vAnchor="text" w:hAnchor="margin" w:xAlign="right" w:y="1"/>
      <w:rPr>
        <w:rStyle w:val="PageNumber"/>
        <w:rFonts w:ascii="Arial" w:hAnsi="Arial" w:cs="Arial"/>
        <w:sz w:val="18"/>
        <w:szCs w:val="18"/>
      </w:rPr>
    </w:pPr>
    <w:r w:rsidRPr="00325942">
      <w:rPr>
        <w:rStyle w:val="PageNumber"/>
        <w:rFonts w:ascii="Arial" w:hAnsi="Arial" w:cs="Arial"/>
        <w:sz w:val="18"/>
        <w:szCs w:val="18"/>
      </w:rPr>
      <w:fldChar w:fldCharType="begin"/>
    </w:r>
    <w:r w:rsidRPr="00325942">
      <w:rPr>
        <w:rStyle w:val="PageNumber"/>
        <w:rFonts w:ascii="Arial" w:hAnsi="Arial" w:cs="Arial"/>
        <w:sz w:val="18"/>
        <w:szCs w:val="18"/>
      </w:rPr>
      <w:instrText xml:space="preserve">PAGE  </w:instrText>
    </w:r>
    <w:r w:rsidRPr="00325942">
      <w:rPr>
        <w:rStyle w:val="PageNumber"/>
        <w:rFonts w:ascii="Arial" w:hAnsi="Arial" w:cs="Arial"/>
        <w:sz w:val="18"/>
        <w:szCs w:val="18"/>
      </w:rPr>
      <w:fldChar w:fldCharType="separate"/>
    </w:r>
    <w:r w:rsidR="004264F2">
      <w:rPr>
        <w:rStyle w:val="PageNumber"/>
        <w:rFonts w:ascii="Arial" w:hAnsi="Arial" w:cs="Arial"/>
        <w:noProof/>
        <w:sz w:val="18"/>
        <w:szCs w:val="18"/>
      </w:rPr>
      <w:t>ii</w:t>
    </w:r>
    <w:r w:rsidRPr="00325942">
      <w:rPr>
        <w:rStyle w:val="PageNumber"/>
        <w:rFonts w:ascii="Arial" w:hAnsi="Arial" w:cs="Arial"/>
        <w:sz w:val="18"/>
        <w:szCs w:val="18"/>
      </w:rPr>
      <w:fldChar w:fldCharType="end"/>
    </w:r>
  </w:p>
  <w:p w:rsidR="00DF2198" w:rsidRPr="00325942" w:rsidRDefault="00DF2198" w:rsidP="00752361">
    <w:pPr>
      <w:pStyle w:val="Footer"/>
      <w:rPr>
        <w:rFonts w:ascii="Arial" w:hAnsi="Arial" w:cs="Arial"/>
        <w:sz w:val="18"/>
        <w:szCs w:val="18"/>
      </w:rPr>
    </w:pPr>
    <w:r>
      <w:rPr>
        <w:rFonts w:ascii="Arial" w:hAnsi="Arial" w:cs="Arial"/>
        <w:sz w:val="18"/>
        <w:szCs w:val="18"/>
      </w:rPr>
      <w:t>TBB / İstatistiki Raporlar / Tüketici</w:t>
    </w:r>
    <w:r w:rsidR="007A5A61">
      <w:rPr>
        <w:rFonts w:ascii="Arial" w:hAnsi="Arial" w:cs="Arial"/>
        <w:sz w:val="18"/>
        <w:szCs w:val="18"/>
      </w:rPr>
      <w:t xml:space="preserve"> Kredi</w:t>
    </w:r>
    <w:r w:rsidR="00E13072">
      <w:rPr>
        <w:rFonts w:ascii="Arial" w:hAnsi="Arial" w:cs="Arial"/>
        <w:sz w:val="18"/>
        <w:szCs w:val="18"/>
      </w:rPr>
      <w:t>leri ve Konut Kredileri /</w:t>
    </w:r>
    <w:r w:rsidR="00680F46">
      <w:rPr>
        <w:rFonts w:ascii="Arial" w:hAnsi="Arial" w:cs="Arial"/>
        <w:sz w:val="18"/>
        <w:szCs w:val="18"/>
      </w:rPr>
      <w:t xml:space="preserve"> </w:t>
    </w:r>
    <w:r w:rsidR="00ED5104">
      <w:rPr>
        <w:rFonts w:ascii="Arial" w:hAnsi="Arial" w:cs="Arial"/>
        <w:sz w:val="18"/>
        <w:szCs w:val="18"/>
      </w:rPr>
      <w:t>Eylül</w:t>
    </w:r>
    <w:r w:rsidR="00FD5AF0">
      <w:rPr>
        <w:rFonts w:ascii="Arial" w:hAnsi="Arial" w:cs="Arial"/>
        <w:sz w:val="18"/>
        <w:szCs w:val="18"/>
      </w:rPr>
      <w:t xml:space="preserve"> 201</w:t>
    </w:r>
    <w:r w:rsidR="00FC5E75">
      <w:rPr>
        <w:rFonts w:ascii="Arial" w:hAnsi="Arial" w:cs="Arial"/>
        <w:sz w:val="18"/>
        <w:szCs w:val="18"/>
      </w:rPr>
      <w:t>9</w:t>
    </w:r>
    <w:r w:rsidR="00814E2D">
      <w:rPr>
        <w:rFonts w:ascii="Arial" w:hAnsi="Arial" w:cs="Arial"/>
        <w:sz w:val="18"/>
        <w:szCs w:val="18"/>
      </w:rPr>
      <w:t xml:space="preserve">                                </w:t>
    </w:r>
    <w:r w:rsidR="00FC5E75">
      <w:rPr>
        <w:rFonts w:ascii="Arial" w:hAnsi="Arial" w:cs="Arial"/>
        <w:sz w:val="18"/>
        <w:szCs w:val="18"/>
      </w:rPr>
      <w:t xml:space="preserve">             </w:t>
    </w:r>
    <w:r w:rsidR="00814E2D">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Pr="00371F55" w:rsidRDefault="00DF2198" w:rsidP="009C6A62">
    <w:pPr>
      <w:pStyle w:val="Footer"/>
      <w:rPr>
        <w:rFonts w:ascii="Arial" w:hAnsi="Arial" w:cs="Arial"/>
        <w:sz w:val="18"/>
        <w:szCs w:val="18"/>
      </w:rPr>
    </w:pPr>
    <w:r>
      <w:rPr>
        <w:rFonts w:ascii="Arial" w:hAnsi="Arial" w:cs="Arial"/>
        <w:sz w:val="18"/>
        <w:szCs w:val="18"/>
      </w:rPr>
      <w:t xml:space="preserve">TBB / İstatistiki Raporlar / Tüketici Kredileri ve Konut Kredileri / </w:t>
    </w:r>
    <w:r w:rsidR="00ED5104">
      <w:rPr>
        <w:rFonts w:ascii="Arial" w:hAnsi="Arial" w:cs="Arial"/>
        <w:sz w:val="18"/>
        <w:szCs w:val="18"/>
      </w:rPr>
      <w:t>Eylül</w:t>
    </w:r>
    <w:r w:rsidR="00852C1B">
      <w:rPr>
        <w:rFonts w:ascii="Arial" w:hAnsi="Arial" w:cs="Arial"/>
        <w:sz w:val="18"/>
        <w:szCs w:val="18"/>
      </w:rPr>
      <w:t xml:space="preserve"> 201</w:t>
    </w:r>
    <w:r w:rsidR="00FC5E75">
      <w:rPr>
        <w:rFonts w:ascii="Arial" w:hAnsi="Arial" w:cs="Arial"/>
        <w:sz w:val="18"/>
        <w:szCs w:val="18"/>
      </w:rPr>
      <w:t>9</w:t>
    </w:r>
    <w:r>
      <w:rPr>
        <w:rFonts w:ascii="Arial" w:hAnsi="Arial" w:cs="Arial"/>
        <w:sz w:val="18"/>
        <w:szCs w:val="18"/>
      </w:rPr>
      <w:t xml:space="preserve">                 </w:t>
    </w:r>
    <w:r w:rsidR="00B46E90">
      <w:rPr>
        <w:rFonts w:ascii="Arial" w:hAnsi="Arial" w:cs="Arial"/>
        <w:sz w:val="18"/>
        <w:szCs w:val="18"/>
      </w:rPr>
      <w:t xml:space="preserve">               </w:t>
    </w:r>
    <w:r>
      <w:rPr>
        <w:rFonts w:ascii="Arial" w:hAnsi="Arial" w:cs="Arial"/>
        <w:sz w:val="18"/>
        <w:szCs w:val="18"/>
      </w:rPr>
      <w:t xml:space="preserve">            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4AB" w:rsidRDefault="001374AB">
      <w:r>
        <w:separator/>
      </w:r>
    </w:p>
  </w:footnote>
  <w:footnote w:type="continuationSeparator" w:id="0">
    <w:p w:rsidR="001374AB" w:rsidRDefault="001374AB">
      <w:r>
        <w:continuationSeparator/>
      </w:r>
    </w:p>
  </w:footnote>
  <w:footnote w:id="1">
    <w:p w:rsidR="00DF2198" w:rsidRPr="00AD6FEB" w:rsidRDefault="00DF2198">
      <w:pPr>
        <w:pStyle w:val="FootnoteText"/>
        <w:rPr>
          <w:rFonts w:ascii="Arial" w:hAnsi="Arial" w:cs="Arial"/>
          <w:sz w:val="18"/>
          <w:szCs w:val="18"/>
        </w:rPr>
      </w:pPr>
      <w:r w:rsidRPr="001A5EBC">
        <w:rPr>
          <w:rStyle w:val="FootnoteReference"/>
          <w:rFonts w:ascii="Arial" w:hAnsi="Arial" w:cs="Arial"/>
          <w:sz w:val="18"/>
          <w:szCs w:val="18"/>
        </w:rPr>
        <w:footnoteRef/>
      </w:r>
      <w:r w:rsidRPr="001A5EBC">
        <w:rPr>
          <w:rFonts w:ascii="Arial" w:hAnsi="Arial" w:cs="Arial"/>
          <w:sz w:val="18"/>
          <w:szCs w:val="18"/>
        </w:rPr>
        <w:t xml:space="preserve"> Mevduat bankaları ile kalkınma ve yatırım bankalarını kapsamaktadır.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C56631" w:rsidP="00A1349E">
    <w:pPr>
      <w:pStyle w:val="Header"/>
      <w:tabs>
        <w:tab w:val="clear" w:pos="4153"/>
        <w:tab w:val="clear" w:pos="8306"/>
        <w:tab w:val="left" w:pos="6574"/>
      </w:tabs>
    </w:pPr>
    <w:r>
      <w:rPr>
        <w:noProof/>
        <w:lang w:eastAsia="tr-TR"/>
      </w:rPr>
      <w:drawing>
        <wp:anchor distT="0" distB="0" distL="114300" distR="114300" simplePos="0" relativeHeight="251661824" behindDoc="0" locked="0" layoutInCell="1" allowOverlap="1" wp14:anchorId="1683C5D4" wp14:editId="584917BA">
          <wp:simplePos x="0" y="0"/>
          <wp:positionH relativeFrom="page">
            <wp:posOffset>6412230</wp:posOffset>
          </wp:positionH>
          <wp:positionV relativeFrom="page">
            <wp:posOffset>340360</wp:posOffset>
          </wp:positionV>
          <wp:extent cx="842010" cy="928370"/>
          <wp:effectExtent l="0" t="0" r="0" b="508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010" cy="928370"/>
                  </a:xfrm>
                  <a:prstGeom prst="rect">
                    <a:avLst/>
                  </a:prstGeom>
                </pic:spPr>
              </pic:pic>
            </a:graphicData>
          </a:graphic>
          <wp14:sizeRelH relativeFrom="margin">
            <wp14:pctWidth>0</wp14:pctWidth>
          </wp14:sizeRelH>
          <wp14:sizeRelV relativeFrom="margin">
            <wp14:pctHeight>0</wp14:pctHeight>
          </wp14:sizeRelV>
        </wp:anchor>
      </w:drawing>
    </w:r>
    <w:r w:rsidR="008449DA">
      <w:rPr>
        <w:noProof/>
        <w:lang w:eastAsia="tr-TR"/>
      </w:rPr>
      <w:drawing>
        <wp:anchor distT="0" distB="0" distL="114300" distR="114300" simplePos="0" relativeHeight="251656704" behindDoc="0" locked="0" layoutInCell="1" allowOverlap="1" wp14:anchorId="07202B61" wp14:editId="782CDA36">
          <wp:simplePos x="0" y="0"/>
          <wp:positionH relativeFrom="page">
            <wp:posOffset>7696200</wp:posOffset>
          </wp:positionH>
          <wp:positionV relativeFrom="page">
            <wp:posOffset>302260</wp:posOffset>
          </wp:positionV>
          <wp:extent cx="989965" cy="964565"/>
          <wp:effectExtent l="0" t="0" r="635" b="6985"/>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965" cy="9645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349E">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C56631" w:rsidP="00852C1B">
    <w:pPr>
      <w:pStyle w:val="Header"/>
      <w:jc w:val="right"/>
    </w:pPr>
    <w:r>
      <w:rPr>
        <w:noProof/>
        <w:lang w:eastAsia="tr-TR"/>
      </w:rPr>
      <w:drawing>
        <wp:anchor distT="0" distB="0" distL="114300" distR="114300" simplePos="0" relativeHeight="251659776" behindDoc="0" locked="0" layoutInCell="1" allowOverlap="1">
          <wp:simplePos x="0" y="0"/>
          <wp:positionH relativeFrom="page">
            <wp:posOffset>6364605</wp:posOffset>
          </wp:positionH>
          <wp:positionV relativeFrom="page">
            <wp:posOffset>302260</wp:posOffset>
          </wp:positionV>
          <wp:extent cx="842400" cy="928800"/>
          <wp:effectExtent l="0" t="0" r="0" b="508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400" cy="928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5222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31"/>
    <w:rsid w:val="0000466B"/>
    <w:rsid w:val="00006A50"/>
    <w:rsid w:val="00007006"/>
    <w:rsid w:val="000104A2"/>
    <w:rsid w:val="00014295"/>
    <w:rsid w:val="00021E4B"/>
    <w:rsid w:val="00021EA4"/>
    <w:rsid w:val="0002257D"/>
    <w:rsid w:val="00022ED4"/>
    <w:rsid w:val="000247FD"/>
    <w:rsid w:val="00026C25"/>
    <w:rsid w:val="00032ABB"/>
    <w:rsid w:val="0003375F"/>
    <w:rsid w:val="0003794A"/>
    <w:rsid w:val="000404A1"/>
    <w:rsid w:val="00041F8B"/>
    <w:rsid w:val="00042CCF"/>
    <w:rsid w:val="00043270"/>
    <w:rsid w:val="00043B82"/>
    <w:rsid w:val="00045C90"/>
    <w:rsid w:val="000479D5"/>
    <w:rsid w:val="00050BF2"/>
    <w:rsid w:val="00051698"/>
    <w:rsid w:val="00051838"/>
    <w:rsid w:val="00053BB7"/>
    <w:rsid w:val="00055443"/>
    <w:rsid w:val="0005582F"/>
    <w:rsid w:val="00057DB7"/>
    <w:rsid w:val="000600C3"/>
    <w:rsid w:val="00063331"/>
    <w:rsid w:val="0006432F"/>
    <w:rsid w:val="00064C25"/>
    <w:rsid w:val="00065CCC"/>
    <w:rsid w:val="00066E64"/>
    <w:rsid w:val="00071764"/>
    <w:rsid w:val="00072DBD"/>
    <w:rsid w:val="00073E42"/>
    <w:rsid w:val="00073F6C"/>
    <w:rsid w:val="00074145"/>
    <w:rsid w:val="000752D9"/>
    <w:rsid w:val="00084203"/>
    <w:rsid w:val="000863FF"/>
    <w:rsid w:val="00086E4D"/>
    <w:rsid w:val="0009049A"/>
    <w:rsid w:val="00092F8C"/>
    <w:rsid w:val="00093E22"/>
    <w:rsid w:val="000A5390"/>
    <w:rsid w:val="000A544B"/>
    <w:rsid w:val="000A555F"/>
    <w:rsid w:val="000A5BE3"/>
    <w:rsid w:val="000B31A8"/>
    <w:rsid w:val="000C03DF"/>
    <w:rsid w:val="000C2123"/>
    <w:rsid w:val="000C3A2B"/>
    <w:rsid w:val="000C4966"/>
    <w:rsid w:val="000C742B"/>
    <w:rsid w:val="000C767D"/>
    <w:rsid w:val="000D00FD"/>
    <w:rsid w:val="000D13E0"/>
    <w:rsid w:val="000D2E77"/>
    <w:rsid w:val="000D5001"/>
    <w:rsid w:val="000D5101"/>
    <w:rsid w:val="000D52E8"/>
    <w:rsid w:val="000D552F"/>
    <w:rsid w:val="000D6410"/>
    <w:rsid w:val="000D78D6"/>
    <w:rsid w:val="000E1E7B"/>
    <w:rsid w:val="000E62B5"/>
    <w:rsid w:val="000E68C1"/>
    <w:rsid w:val="000E74B5"/>
    <w:rsid w:val="000F0FAB"/>
    <w:rsid w:val="000F4B45"/>
    <w:rsid w:val="000F535D"/>
    <w:rsid w:val="000F695E"/>
    <w:rsid w:val="00101A75"/>
    <w:rsid w:val="00103568"/>
    <w:rsid w:val="0010403F"/>
    <w:rsid w:val="00105685"/>
    <w:rsid w:val="0011115E"/>
    <w:rsid w:val="00111577"/>
    <w:rsid w:val="001127FA"/>
    <w:rsid w:val="00117C26"/>
    <w:rsid w:val="00122AD1"/>
    <w:rsid w:val="001238EC"/>
    <w:rsid w:val="00125B7E"/>
    <w:rsid w:val="00125B80"/>
    <w:rsid w:val="0012657A"/>
    <w:rsid w:val="00127E04"/>
    <w:rsid w:val="00130BFB"/>
    <w:rsid w:val="00135DF5"/>
    <w:rsid w:val="001374AB"/>
    <w:rsid w:val="00137A6C"/>
    <w:rsid w:val="00137D81"/>
    <w:rsid w:val="0014155E"/>
    <w:rsid w:val="00141D4D"/>
    <w:rsid w:val="0014299D"/>
    <w:rsid w:val="0014694B"/>
    <w:rsid w:val="00146EED"/>
    <w:rsid w:val="00147A23"/>
    <w:rsid w:val="00152530"/>
    <w:rsid w:val="00166B25"/>
    <w:rsid w:val="00171A17"/>
    <w:rsid w:val="00174A11"/>
    <w:rsid w:val="00176933"/>
    <w:rsid w:val="0017725F"/>
    <w:rsid w:val="001802BB"/>
    <w:rsid w:val="00183A98"/>
    <w:rsid w:val="0018518B"/>
    <w:rsid w:val="00186322"/>
    <w:rsid w:val="00187ABF"/>
    <w:rsid w:val="00191967"/>
    <w:rsid w:val="0019348A"/>
    <w:rsid w:val="001978E3"/>
    <w:rsid w:val="001A1012"/>
    <w:rsid w:val="001A2CE6"/>
    <w:rsid w:val="001A42AF"/>
    <w:rsid w:val="001A5EBC"/>
    <w:rsid w:val="001A5F7A"/>
    <w:rsid w:val="001A7371"/>
    <w:rsid w:val="001A7E31"/>
    <w:rsid w:val="001B2832"/>
    <w:rsid w:val="001B2F69"/>
    <w:rsid w:val="001B4074"/>
    <w:rsid w:val="001B45C1"/>
    <w:rsid w:val="001B6217"/>
    <w:rsid w:val="001B7A47"/>
    <w:rsid w:val="001C22B1"/>
    <w:rsid w:val="001C3B0F"/>
    <w:rsid w:val="001C5531"/>
    <w:rsid w:val="001C5561"/>
    <w:rsid w:val="001C5A8A"/>
    <w:rsid w:val="001C6FE5"/>
    <w:rsid w:val="001C7895"/>
    <w:rsid w:val="001D0858"/>
    <w:rsid w:val="001D1F34"/>
    <w:rsid w:val="001D26B8"/>
    <w:rsid w:val="001D3D31"/>
    <w:rsid w:val="001D4208"/>
    <w:rsid w:val="001D5876"/>
    <w:rsid w:val="001D7BCC"/>
    <w:rsid w:val="001E17FE"/>
    <w:rsid w:val="001E2225"/>
    <w:rsid w:val="001F0378"/>
    <w:rsid w:val="001F0872"/>
    <w:rsid w:val="001F1CAB"/>
    <w:rsid w:val="001F2E66"/>
    <w:rsid w:val="001F3E9F"/>
    <w:rsid w:val="001F493C"/>
    <w:rsid w:val="001F4DB2"/>
    <w:rsid w:val="001F4F64"/>
    <w:rsid w:val="001F7A4D"/>
    <w:rsid w:val="00201AB2"/>
    <w:rsid w:val="00203B30"/>
    <w:rsid w:val="00204092"/>
    <w:rsid w:val="002054A8"/>
    <w:rsid w:val="002063DF"/>
    <w:rsid w:val="0020717F"/>
    <w:rsid w:val="00210177"/>
    <w:rsid w:val="002104F4"/>
    <w:rsid w:val="0021051B"/>
    <w:rsid w:val="00211B1D"/>
    <w:rsid w:val="00215C49"/>
    <w:rsid w:val="00217D0F"/>
    <w:rsid w:val="00221A21"/>
    <w:rsid w:val="00221BC6"/>
    <w:rsid w:val="0022202F"/>
    <w:rsid w:val="00230F9C"/>
    <w:rsid w:val="00231114"/>
    <w:rsid w:val="002327CD"/>
    <w:rsid w:val="002329DE"/>
    <w:rsid w:val="00232CEC"/>
    <w:rsid w:val="00236E6F"/>
    <w:rsid w:val="00237210"/>
    <w:rsid w:val="002378B5"/>
    <w:rsid w:val="0024108E"/>
    <w:rsid w:val="00242F65"/>
    <w:rsid w:val="00251EFE"/>
    <w:rsid w:val="00251FA8"/>
    <w:rsid w:val="002608E6"/>
    <w:rsid w:val="0026186D"/>
    <w:rsid w:val="0026325F"/>
    <w:rsid w:val="002645A1"/>
    <w:rsid w:val="00267486"/>
    <w:rsid w:val="002676FF"/>
    <w:rsid w:val="002721B5"/>
    <w:rsid w:val="0028014B"/>
    <w:rsid w:val="00280499"/>
    <w:rsid w:val="0028371E"/>
    <w:rsid w:val="002839AD"/>
    <w:rsid w:val="00284E7B"/>
    <w:rsid w:val="002870AA"/>
    <w:rsid w:val="00287877"/>
    <w:rsid w:val="002913F9"/>
    <w:rsid w:val="00294AB4"/>
    <w:rsid w:val="002955BD"/>
    <w:rsid w:val="00295D34"/>
    <w:rsid w:val="002A0A70"/>
    <w:rsid w:val="002A0A76"/>
    <w:rsid w:val="002A0D0C"/>
    <w:rsid w:val="002A1998"/>
    <w:rsid w:val="002A2133"/>
    <w:rsid w:val="002A236F"/>
    <w:rsid w:val="002A2E1F"/>
    <w:rsid w:val="002A4FB6"/>
    <w:rsid w:val="002B0CE4"/>
    <w:rsid w:val="002B5BD1"/>
    <w:rsid w:val="002C54AC"/>
    <w:rsid w:val="002C792C"/>
    <w:rsid w:val="002D24BA"/>
    <w:rsid w:val="002D4A7B"/>
    <w:rsid w:val="002D7DB3"/>
    <w:rsid w:val="002E0ACC"/>
    <w:rsid w:val="002F0D60"/>
    <w:rsid w:val="002F1719"/>
    <w:rsid w:val="002F40FC"/>
    <w:rsid w:val="002F5840"/>
    <w:rsid w:val="002F5A07"/>
    <w:rsid w:val="002F775B"/>
    <w:rsid w:val="00301C5E"/>
    <w:rsid w:val="003024F7"/>
    <w:rsid w:val="0030252E"/>
    <w:rsid w:val="00303821"/>
    <w:rsid w:val="003053E3"/>
    <w:rsid w:val="00311129"/>
    <w:rsid w:val="0031144D"/>
    <w:rsid w:val="00313A1D"/>
    <w:rsid w:val="003141B3"/>
    <w:rsid w:val="003142F0"/>
    <w:rsid w:val="00317958"/>
    <w:rsid w:val="003206A6"/>
    <w:rsid w:val="00320CE3"/>
    <w:rsid w:val="00320DF4"/>
    <w:rsid w:val="0032189A"/>
    <w:rsid w:val="003218AB"/>
    <w:rsid w:val="00321D36"/>
    <w:rsid w:val="00325942"/>
    <w:rsid w:val="003264D2"/>
    <w:rsid w:val="0032743C"/>
    <w:rsid w:val="00335C53"/>
    <w:rsid w:val="00335FE5"/>
    <w:rsid w:val="00337100"/>
    <w:rsid w:val="00340C64"/>
    <w:rsid w:val="00341EB2"/>
    <w:rsid w:val="003427FB"/>
    <w:rsid w:val="003446B4"/>
    <w:rsid w:val="00345B04"/>
    <w:rsid w:val="0035082B"/>
    <w:rsid w:val="0035210C"/>
    <w:rsid w:val="00352C6D"/>
    <w:rsid w:val="0035430C"/>
    <w:rsid w:val="00355134"/>
    <w:rsid w:val="00357356"/>
    <w:rsid w:val="00360506"/>
    <w:rsid w:val="00360A72"/>
    <w:rsid w:val="00361721"/>
    <w:rsid w:val="003657C0"/>
    <w:rsid w:val="00371F55"/>
    <w:rsid w:val="00374138"/>
    <w:rsid w:val="00375BCA"/>
    <w:rsid w:val="00377BDA"/>
    <w:rsid w:val="003807C3"/>
    <w:rsid w:val="00380E84"/>
    <w:rsid w:val="00382EDF"/>
    <w:rsid w:val="003860D5"/>
    <w:rsid w:val="0038672E"/>
    <w:rsid w:val="00386763"/>
    <w:rsid w:val="00387CFB"/>
    <w:rsid w:val="00390340"/>
    <w:rsid w:val="00392FB8"/>
    <w:rsid w:val="003947F0"/>
    <w:rsid w:val="00394AA8"/>
    <w:rsid w:val="00394DEE"/>
    <w:rsid w:val="00397251"/>
    <w:rsid w:val="003A0807"/>
    <w:rsid w:val="003A1599"/>
    <w:rsid w:val="003A255D"/>
    <w:rsid w:val="003A311B"/>
    <w:rsid w:val="003B1D2F"/>
    <w:rsid w:val="003B2C18"/>
    <w:rsid w:val="003B3020"/>
    <w:rsid w:val="003B461C"/>
    <w:rsid w:val="003B5935"/>
    <w:rsid w:val="003C264E"/>
    <w:rsid w:val="003C4562"/>
    <w:rsid w:val="003C609E"/>
    <w:rsid w:val="003C73AF"/>
    <w:rsid w:val="003C78CA"/>
    <w:rsid w:val="003D04F6"/>
    <w:rsid w:val="003D076E"/>
    <w:rsid w:val="003D4537"/>
    <w:rsid w:val="003D4A7A"/>
    <w:rsid w:val="003D7C22"/>
    <w:rsid w:val="003E41C1"/>
    <w:rsid w:val="003E43E7"/>
    <w:rsid w:val="003E6CAD"/>
    <w:rsid w:val="003E7B15"/>
    <w:rsid w:val="003E7DCA"/>
    <w:rsid w:val="003F072B"/>
    <w:rsid w:val="003F1334"/>
    <w:rsid w:val="003F143F"/>
    <w:rsid w:val="003F484F"/>
    <w:rsid w:val="004038AC"/>
    <w:rsid w:val="00403F87"/>
    <w:rsid w:val="00404952"/>
    <w:rsid w:val="00405C9E"/>
    <w:rsid w:val="004075FA"/>
    <w:rsid w:val="00407CF2"/>
    <w:rsid w:val="00410430"/>
    <w:rsid w:val="00414A29"/>
    <w:rsid w:val="00416A72"/>
    <w:rsid w:val="00417544"/>
    <w:rsid w:val="00420A82"/>
    <w:rsid w:val="00423F31"/>
    <w:rsid w:val="004264F2"/>
    <w:rsid w:val="0042676A"/>
    <w:rsid w:val="004278C5"/>
    <w:rsid w:val="004323B2"/>
    <w:rsid w:val="004327DA"/>
    <w:rsid w:val="00432BE1"/>
    <w:rsid w:val="00433785"/>
    <w:rsid w:val="00440973"/>
    <w:rsid w:val="004428B4"/>
    <w:rsid w:val="00445533"/>
    <w:rsid w:val="00447AAC"/>
    <w:rsid w:val="00450C3E"/>
    <w:rsid w:val="00454CD5"/>
    <w:rsid w:val="00456498"/>
    <w:rsid w:val="004575AB"/>
    <w:rsid w:val="00457AE6"/>
    <w:rsid w:val="004600C1"/>
    <w:rsid w:val="0046026F"/>
    <w:rsid w:val="00460C9D"/>
    <w:rsid w:val="0046246E"/>
    <w:rsid w:val="004660D2"/>
    <w:rsid w:val="004666F5"/>
    <w:rsid w:val="00470BD5"/>
    <w:rsid w:val="00471B7B"/>
    <w:rsid w:val="0047315E"/>
    <w:rsid w:val="00473FB7"/>
    <w:rsid w:val="00480357"/>
    <w:rsid w:val="00485FFB"/>
    <w:rsid w:val="0048602A"/>
    <w:rsid w:val="00487C4C"/>
    <w:rsid w:val="00490CD2"/>
    <w:rsid w:val="00491093"/>
    <w:rsid w:val="0049205C"/>
    <w:rsid w:val="00493BC4"/>
    <w:rsid w:val="00495DDD"/>
    <w:rsid w:val="00496589"/>
    <w:rsid w:val="00496608"/>
    <w:rsid w:val="004A125A"/>
    <w:rsid w:val="004A64A8"/>
    <w:rsid w:val="004A70D9"/>
    <w:rsid w:val="004B18F3"/>
    <w:rsid w:val="004B1D46"/>
    <w:rsid w:val="004B2378"/>
    <w:rsid w:val="004B45DB"/>
    <w:rsid w:val="004B7D1B"/>
    <w:rsid w:val="004C058D"/>
    <w:rsid w:val="004C1071"/>
    <w:rsid w:val="004C229F"/>
    <w:rsid w:val="004C3FF2"/>
    <w:rsid w:val="004C7F71"/>
    <w:rsid w:val="004D07BB"/>
    <w:rsid w:val="004D1E31"/>
    <w:rsid w:val="004D248E"/>
    <w:rsid w:val="004D2FE0"/>
    <w:rsid w:val="004D55F0"/>
    <w:rsid w:val="004D7EDB"/>
    <w:rsid w:val="004E0491"/>
    <w:rsid w:val="004E2E27"/>
    <w:rsid w:val="004E36AB"/>
    <w:rsid w:val="004E542A"/>
    <w:rsid w:val="004F222D"/>
    <w:rsid w:val="004F3224"/>
    <w:rsid w:val="00503708"/>
    <w:rsid w:val="005045AD"/>
    <w:rsid w:val="00506103"/>
    <w:rsid w:val="0050796F"/>
    <w:rsid w:val="00510292"/>
    <w:rsid w:val="005150EA"/>
    <w:rsid w:val="0051735C"/>
    <w:rsid w:val="0052132C"/>
    <w:rsid w:val="00523846"/>
    <w:rsid w:val="005257C4"/>
    <w:rsid w:val="0052610E"/>
    <w:rsid w:val="0052730D"/>
    <w:rsid w:val="005321C6"/>
    <w:rsid w:val="005322E2"/>
    <w:rsid w:val="00533AB0"/>
    <w:rsid w:val="005347F4"/>
    <w:rsid w:val="00535B32"/>
    <w:rsid w:val="00537F7E"/>
    <w:rsid w:val="0054065B"/>
    <w:rsid w:val="00540C84"/>
    <w:rsid w:val="00543BEC"/>
    <w:rsid w:val="00545EE5"/>
    <w:rsid w:val="00547CCA"/>
    <w:rsid w:val="00551AB4"/>
    <w:rsid w:val="00552328"/>
    <w:rsid w:val="0055415B"/>
    <w:rsid w:val="005556AA"/>
    <w:rsid w:val="0055760F"/>
    <w:rsid w:val="00560AD9"/>
    <w:rsid w:val="00562238"/>
    <w:rsid w:val="005649FC"/>
    <w:rsid w:val="00570A4C"/>
    <w:rsid w:val="005715E5"/>
    <w:rsid w:val="005721C7"/>
    <w:rsid w:val="00572B32"/>
    <w:rsid w:val="00572C03"/>
    <w:rsid w:val="00575BFB"/>
    <w:rsid w:val="0058339E"/>
    <w:rsid w:val="00584F76"/>
    <w:rsid w:val="0058790C"/>
    <w:rsid w:val="0059198B"/>
    <w:rsid w:val="005966DE"/>
    <w:rsid w:val="005967EB"/>
    <w:rsid w:val="005968E7"/>
    <w:rsid w:val="00596DCB"/>
    <w:rsid w:val="005A089A"/>
    <w:rsid w:val="005A0906"/>
    <w:rsid w:val="005A0BD6"/>
    <w:rsid w:val="005A36FC"/>
    <w:rsid w:val="005A3CB1"/>
    <w:rsid w:val="005A4AF1"/>
    <w:rsid w:val="005A7EE7"/>
    <w:rsid w:val="005B3877"/>
    <w:rsid w:val="005B509A"/>
    <w:rsid w:val="005B603F"/>
    <w:rsid w:val="005B6CF5"/>
    <w:rsid w:val="005B6D17"/>
    <w:rsid w:val="005C163F"/>
    <w:rsid w:val="005C5841"/>
    <w:rsid w:val="005C6330"/>
    <w:rsid w:val="005C654D"/>
    <w:rsid w:val="005C6DF4"/>
    <w:rsid w:val="005D1FD9"/>
    <w:rsid w:val="005D6625"/>
    <w:rsid w:val="005E2485"/>
    <w:rsid w:val="005E2D47"/>
    <w:rsid w:val="005E4C32"/>
    <w:rsid w:val="005E57E9"/>
    <w:rsid w:val="005E6BD1"/>
    <w:rsid w:val="005F123A"/>
    <w:rsid w:val="005F1525"/>
    <w:rsid w:val="005F1ACE"/>
    <w:rsid w:val="005F35F2"/>
    <w:rsid w:val="005F49B2"/>
    <w:rsid w:val="005F4D4D"/>
    <w:rsid w:val="005F55D5"/>
    <w:rsid w:val="005F5DA4"/>
    <w:rsid w:val="00601D2F"/>
    <w:rsid w:val="00604D6E"/>
    <w:rsid w:val="00604D8E"/>
    <w:rsid w:val="0060690B"/>
    <w:rsid w:val="006117A4"/>
    <w:rsid w:val="006124D2"/>
    <w:rsid w:val="00614940"/>
    <w:rsid w:val="00616042"/>
    <w:rsid w:val="00617E86"/>
    <w:rsid w:val="00620DFE"/>
    <w:rsid w:val="00621C6E"/>
    <w:rsid w:val="00622CB4"/>
    <w:rsid w:val="006261F9"/>
    <w:rsid w:val="00631563"/>
    <w:rsid w:val="00632EC2"/>
    <w:rsid w:val="00633E87"/>
    <w:rsid w:val="00640828"/>
    <w:rsid w:val="00640B11"/>
    <w:rsid w:val="006420FA"/>
    <w:rsid w:val="00642E64"/>
    <w:rsid w:val="00643948"/>
    <w:rsid w:val="0065283D"/>
    <w:rsid w:val="00652A68"/>
    <w:rsid w:val="0065395B"/>
    <w:rsid w:val="00654444"/>
    <w:rsid w:val="00655165"/>
    <w:rsid w:val="0065791F"/>
    <w:rsid w:val="00660434"/>
    <w:rsid w:val="006618FD"/>
    <w:rsid w:val="00661D7E"/>
    <w:rsid w:val="00661F64"/>
    <w:rsid w:val="00662EFF"/>
    <w:rsid w:val="0066656B"/>
    <w:rsid w:val="0066685C"/>
    <w:rsid w:val="00675B13"/>
    <w:rsid w:val="006766A6"/>
    <w:rsid w:val="00680224"/>
    <w:rsid w:val="00680F46"/>
    <w:rsid w:val="00684C97"/>
    <w:rsid w:val="006860DC"/>
    <w:rsid w:val="00691DF2"/>
    <w:rsid w:val="00691FB3"/>
    <w:rsid w:val="00692012"/>
    <w:rsid w:val="006930EE"/>
    <w:rsid w:val="006A13CB"/>
    <w:rsid w:val="006A3632"/>
    <w:rsid w:val="006A5465"/>
    <w:rsid w:val="006A6399"/>
    <w:rsid w:val="006A6759"/>
    <w:rsid w:val="006A6BE3"/>
    <w:rsid w:val="006B1158"/>
    <w:rsid w:val="006B447A"/>
    <w:rsid w:val="006B506B"/>
    <w:rsid w:val="006B60CA"/>
    <w:rsid w:val="006C028C"/>
    <w:rsid w:val="006C54DB"/>
    <w:rsid w:val="006C7323"/>
    <w:rsid w:val="006D1382"/>
    <w:rsid w:val="006D5921"/>
    <w:rsid w:val="006D685E"/>
    <w:rsid w:val="006D7B27"/>
    <w:rsid w:val="006E6361"/>
    <w:rsid w:val="006E6DC9"/>
    <w:rsid w:val="006F050E"/>
    <w:rsid w:val="006F35AA"/>
    <w:rsid w:val="007013EE"/>
    <w:rsid w:val="00704A8D"/>
    <w:rsid w:val="007060D1"/>
    <w:rsid w:val="007063D8"/>
    <w:rsid w:val="00711674"/>
    <w:rsid w:val="00712E74"/>
    <w:rsid w:val="00713CCA"/>
    <w:rsid w:val="007148D5"/>
    <w:rsid w:val="0071703B"/>
    <w:rsid w:val="00722ECF"/>
    <w:rsid w:val="00724319"/>
    <w:rsid w:val="007254EF"/>
    <w:rsid w:val="0072634D"/>
    <w:rsid w:val="00731F1A"/>
    <w:rsid w:val="00734969"/>
    <w:rsid w:val="007350F1"/>
    <w:rsid w:val="0073687D"/>
    <w:rsid w:val="0073734D"/>
    <w:rsid w:val="00737358"/>
    <w:rsid w:val="0074325D"/>
    <w:rsid w:val="007445BF"/>
    <w:rsid w:val="00744CFA"/>
    <w:rsid w:val="00752361"/>
    <w:rsid w:val="007617C0"/>
    <w:rsid w:val="00765C0A"/>
    <w:rsid w:val="00765F70"/>
    <w:rsid w:val="0076717D"/>
    <w:rsid w:val="00767E00"/>
    <w:rsid w:val="00767F36"/>
    <w:rsid w:val="007703F2"/>
    <w:rsid w:val="00771962"/>
    <w:rsid w:val="00776F37"/>
    <w:rsid w:val="0077762F"/>
    <w:rsid w:val="007804C8"/>
    <w:rsid w:val="00780F14"/>
    <w:rsid w:val="00783A83"/>
    <w:rsid w:val="007848C3"/>
    <w:rsid w:val="00784B38"/>
    <w:rsid w:val="007875E9"/>
    <w:rsid w:val="00791DBC"/>
    <w:rsid w:val="00792691"/>
    <w:rsid w:val="00792B28"/>
    <w:rsid w:val="00797F2F"/>
    <w:rsid w:val="007A08EA"/>
    <w:rsid w:val="007A1258"/>
    <w:rsid w:val="007A1EBB"/>
    <w:rsid w:val="007A3C06"/>
    <w:rsid w:val="007A40B2"/>
    <w:rsid w:val="007A5A61"/>
    <w:rsid w:val="007A6B71"/>
    <w:rsid w:val="007A76CC"/>
    <w:rsid w:val="007B116C"/>
    <w:rsid w:val="007B3018"/>
    <w:rsid w:val="007B4501"/>
    <w:rsid w:val="007C0974"/>
    <w:rsid w:val="007C248B"/>
    <w:rsid w:val="007C2EF4"/>
    <w:rsid w:val="007C7BCF"/>
    <w:rsid w:val="007D0433"/>
    <w:rsid w:val="007D0783"/>
    <w:rsid w:val="007D23C3"/>
    <w:rsid w:val="007D6682"/>
    <w:rsid w:val="007D75EE"/>
    <w:rsid w:val="007E3894"/>
    <w:rsid w:val="007E66DB"/>
    <w:rsid w:val="007E7B82"/>
    <w:rsid w:val="007F1A59"/>
    <w:rsid w:val="007F3D8E"/>
    <w:rsid w:val="007F7312"/>
    <w:rsid w:val="007F77A3"/>
    <w:rsid w:val="007F7997"/>
    <w:rsid w:val="00803D22"/>
    <w:rsid w:val="008057D0"/>
    <w:rsid w:val="0080636E"/>
    <w:rsid w:val="008070A6"/>
    <w:rsid w:val="008100CA"/>
    <w:rsid w:val="0081044F"/>
    <w:rsid w:val="0081159C"/>
    <w:rsid w:val="0081203D"/>
    <w:rsid w:val="00814031"/>
    <w:rsid w:val="00814E2D"/>
    <w:rsid w:val="008155F5"/>
    <w:rsid w:val="00817196"/>
    <w:rsid w:val="00821D60"/>
    <w:rsid w:val="00822AE1"/>
    <w:rsid w:val="008245A7"/>
    <w:rsid w:val="0082471E"/>
    <w:rsid w:val="0083335C"/>
    <w:rsid w:val="008341A8"/>
    <w:rsid w:val="00836BE2"/>
    <w:rsid w:val="00837374"/>
    <w:rsid w:val="0084173A"/>
    <w:rsid w:val="008449DA"/>
    <w:rsid w:val="00845329"/>
    <w:rsid w:val="00847325"/>
    <w:rsid w:val="00852C1B"/>
    <w:rsid w:val="00852D08"/>
    <w:rsid w:val="0085324D"/>
    <w:rsid w:val="00855117"/>
    <w:rsid w:val="00856EB9"/>
    <w:rsid w:val="00857E81"/>
    <w:rsid w:val="00860597"/>
    <w:rsid w:val="00860CE2"/>
    <w:rsid w:val="0086174C"/>
    <w:rsid w:val="00861E66"/>
    <w:rsid w:val="0086653D"/>
    <w:rsid w:val="008708CF"/>
    <w:rsid w:val="00871042"/>
    <w:rsid w:val="0088486A"/>
    <w:rsid w:val="00886C9E"/>
    <w:rsid w:val="00887180"/>
    <w:rsid w:val="008873D6"/>
    <w:rsid w:val="00890D5F"/>
    <w:rsid w:val="00890EFD"/>
    <w:rsid w:val="008916F6"/>
    <w:rsid w:val="00891DFD"/>
    <w:rsid w:val="0089244D"/>
    <w:rsid w:val="008927C8"/>
    <w:rsid w:val="00892E45"/>
    <w:rsid w:val="00895015"/>
    <w:rsid w:val="00895B86"/>
    <w:rsid w:val="00896500"/>
    <w:rsid w:val="008A0346"/>
    <w:rsid w:val="008A077E"/>
    <w:rsid w:val="008A11F6"/>
    <w:rsid w:val="008A30A1"/>
    <w:rsid w:val="008A3B91"/>
    <w:rsid w:val="008A42C7"/>
    <w:rsid w:val="008A4512"/>
    <w:rsid w:val="008A51CC"/>
    <w:rsid w:val="008A53E4"/>
    <w:rsid w:val="008A7672"/>
    <w:rsid w:val="008B1B07"/>
    <w:rsid w:val="008B4754"/>
    <w:rsid w:val="008B6E6A"/>
    <w:rsid w:val="008B7105"/>
    <w:rsid w:val="008C0DF0"/>
    <w:rsid w:val="008C2A7A"/>
    <w:rsid w:val="008C5D4D"/>
    <w:rsid w:val="008C6318"/>
    <w:rsid w:val="008D2A6A"/>
    <w:rsid w:val="008D42FE"/>
    <w:rsid w:val="008D4632"/>
    <w:rsid w:val="008E1973"/>
    <w:rsid w:val="008E27DB"/>
    <w:rsid w:val="008E3217"/>
    <w:rsid w:val="008E3608"/>
    <w:rsid w:val="008E36F0"/>
    <w:rsid w:val="008E4274"/>
    <w:rsid w:val="008E51A4"/>
    <w:rsid w:val="008F4CA4"/>
    <w:rsid w:val="0090013E"/>
    <w:rsid w:val="009010E7"/>
    <w:rsid w:val="00906CC1"/>
    <w:rsid w:val="00910517"/>
    <w:rsid w:val="00912E92"/>
    <w:rsid w:val="009135EF"/>
    <w:rsid w:val="0091565E"/>
    <w:rsid w:val="00917335"/>
    <w:rsid w:val="00917C8C"/>
    <w:rsid w:val="00937638"/>
    <w:rsid w:val="009400AB"/>
    <w:rsid w:val="009403D7"/>
    <w:rsid w:val="00942473"/>
    <w:rsid w:val="0094273D"/>
    <w:rsid w:val="00942DB7"/>
    <w:rsid w:val="00942FD2"/>
    <w:rsid w:val="0094396C"/>
    <w:rsid w:val="0094432E"/>
    <w:rsid w:val="0094551F"/>
    <w:rsid w:val="00945FD6"/>
    <w:rsid w:val="00947464"/>
    <w:rsid w:val="00951D74"/>
    <w:rsid w:val="00954555"/>
    <w:rsid w:val="00957A69"/>
    <w:rsid w:val="00961854"/>
    <w:rsid w:val="00965F28"/>
    <w:rsid w:val="00970C1C"/>
    <w:rsid w:val="00974717"/>
    <w:rsid w:val="00981506"/>
    <w:rsid w:val="00982865"/>
    <w:rsid w:val="0098342E"/>
    <w:rsid w:val="0098496F"/>
    <w:rsid w:val="00985D87"/>
    <w:rsid w:val="0098627F"/>
    <w:rsid w:val="00986AE1"/>
    <w:rsid w:val="00987916"/>
    <w:rsid w:val="0099079A"/>
    <w:rsid w:val="00993DF8"/>
    <w:rsid w:val="009945CE"/>
    <w:rsid w:val="00995D25"/>
    <w:rsid w:val="009963F2"/>
    <w:rsid w:val="009967A6"/>
    <w:rsid w:val="00996DBF"/>
    <w:rsid w:val="009A2C69"/>
    <w:rsid w:val="009A38EB"/>
    <w:rsid w:val="009A6421"/>
    <w:rsid w:val="009A6584"/>
    <w:rsid w:val="009A665A"/>
    <w:rsid w:val="009B337B"/>
    <w:rsid w:val="009B4608"/>
    <w:rsid w:val="009B472C"/>
    <w:rsid w:val="009B59BA"/>
    <w:rsid w:val="009C1268"/>
    <w:rsid w:val="009C6A62"/>
    <w:rsid w:val="009D04B1"/>
    <w:rsid w:val="009D086F"/>
    <w:rsid w:val="009D3F27"/>
    <w:rsid w:val="009D4F15"/>
    <w:rsid w:val="009D5899"/>
    <w:rsid w:val="009D5F7D"/>
    <w:rsid w:val="009D7191"/>
    <w:rsid w:val="009E2DC6"/>
    <w:rsid w:val="009E4877"/>
    <w:rsid w:val="009E4C3D"/>
    <w:rsid w:val="009E7BD2"/>
    <w:rsid w:val="009F1C4E"/>
    <w:rsid w:val="009F2F8E"/>
    <w:rsid w:val="009F4594"/>
    <w:rsid w:val="009F63AB"/>
    <w:rsid w:val="009F6774"/>
    <w:rsid w:val="009F72DD"/>
    <w:rsid w:val="00A00EAE"/>
    <w:rsid w:val="00A02426"/>
    <w:rsid w:val="00A02999"/>
    <w:rsid w:val="00A02D86"/>
    <w:rsid w:val="00A03BC8"/>
    <w:rsid w:val="00A05557"/>
    <w:rsid w:val="00A12E3E"/>
    <w:rsid w:val="00A1329F"/>
    <w:rsid w:val="00A1349E"/>
    <w:rsid w:val="00A1382F"/>
    <w:rsid w:val="00A13CA7"/>
    <w:rsid w:val="00A16A38"/>
    <w:rsid w:val="00A17F17"/>
    <w:rsid w:val="00A205DF"/>
    <w:rsid w:val="00A23078"/>
    <w:rsid w:val="00A233C9"/>
    <w:rsid w:val="00A24C55"/>
    <w:rsid w:val="00A2773C"/>
    <w:rsid w:val="00A27BE8"/>
    <w:rsid w:val="00A31187"/>
    <w:rsid w:val="00A33399"/>
    <w:rsid w:val="00A340C1"/>
    <w:rsid w:val="00A36CB7"/>
    <w:rsid w:val="00A4363A"/>
    <w:rsid w:val="00A43A7E"/>
    <w:rsid w:val="00A446C3"/>
    <w:rsid w:val="00A45455"/>
    <w:rsid w:val="00A46834"/>
    <w:rsid w:val="00A508C2"/>
    <w:rsid w:val="00A525EC"/>
    <w:rsid w:val="00A53D77"/>
    <w:rsid w:val="00A56B47"/>
    <w:rsid w:val="00A6024B"/>
    <w:rsid w:val="00A71DB4"/>
    <w:rsid w:val="00A74699"/>
    <w:rsid w:val="00A767C6"/>
    <w:rsid w:val="00A85877"/>
    <w:rsid w:val="00A85C41"/>
    <w:rsid w:val="00A91416"/>
    <w:rsid w:val="00A92DCE"/>
    <w:rsid w:val="00A9478D"/>
    <w:rsid w:val="00A958E7"/>
    <w:rsid w:val="00A9798E"/>
    <w:rsid w:val="00AA2E80"/>
    <w:rsid w:val="00AA2EE8"/>
    <w:rsid w:val="00AA7551"/>
    <w:rsid w:val="00AB2346"/>
    <w:rsid w:val="00AB3AEA"/>
    <w:rsid w:val="00AB713B"/>
    <w:rsid w:val="00AC2D23"/>
    <w:rsid w:val="00AD2DFC"/>
    <w:rsid w:val="00AD68C1"/>
    <w:rsid w:val="00AD6FEB"/>
    <w:rsid w:val="00AD7F15"/>
    <w:rsid w:val="00AE0003"/>
    <w:rsid w:val="00AE1576"/>
    <w:rsid w:val="00AE4D5F"/>
    <w:rsid w:val="00AE4F7B"/>
    <w:rsid w:val="00AF0AF7"/>
    <w:rsid w:val="00AF232D"/>
    <w:rsid w:val="00AF37AD"/>
    <w:rsid w:val="00AF6C19"/>
    <w:rsid w:val="00AF6E90"/>
    <w:rsid w:val="00AF778C"/>
    <w:rsid w:val="00B00ED7"/>
    <w:rsid w:val="00B02093"/>
    <w:rsid w:val="00B023D3"/>
    <w:rsid w:val="00B02538"/>
    <w:rsid w:val="00B02875"/>
    <w:rsid w:val="00B0549B"/>
    <w:rsid w:val="00B05D0E"/>
    <w:rsid w:val="00B06772"/>
    <w:rsid w:val="00B06A57"/>
    <w:rsid w:val="00B10645"/>
    <w:rsid w:val="00B11F5B"/>
    <w:rsid w:val="00B139D8"/>
    <w:rsid w:val="00B14003"/>
    <w:rsid w:val="00B14AF3"/>
    <w:rsid w:val="00B15DAD"/>
    <w:rsid w:val="00B20135"/>
    <w:rsid w:val="00B227F9"/>
    <w:rsid w:val="00B31C4E"/>
    <w:rsid w:val="00B342FA"/>
    <w:rsid w:val="00B34DD1"/>
    <w:rsid w:val="00B35DEF"/>
    <w:rsid w:val="00B412B4"/>
    <w:rsid w:val="00B43B93"/>
    <w:rsid w:val="00B45391"/>
    <w:rsid w:val="00B468FB"/>
    <w:rsid w:val="00B46E90"/>
    <w:rsid w:val="00B474B4"/>
    <w:rsid w:val="00B47B67"/>
    <w:rsid w:val="00B508B1"/>
    <w:rsid w:val="00B5174E"/>
    <w:rsid w:val="00B528D9"/>
    <w:rsid w:val="00B53359"/>
    <w:rsid w:val="00B53BE3"/>
    <w:rsid w:val="00B550AD"/>
    <w:rsid w:val="00B55460"/>
    <w:rsid w:val="00B60E4D"/>
    <w:rsid w:val="00B61566"/>
    <w:rsid w:val="00B61D33"/>
    <w:rsid w:val="00B62817"/>
    <w:rsid w:val="00B63269"/>
    <w:rsid w:val="00B63608"/>
    <w:rsid w:val="00B654FF"/>
    <w:rsid w:val="00B674CD"/>
    <w:rsid w:val="00B67B31"/>
    <w:rsid w:val="00B716E8"/>
    <w:rsid w:val="00B7217A"/>
    <w:rsid w:val="00B72506"/>
    <w:rsid w:val="00B7266D"/>
    <w:rsid w:val="00B72C85"/>
    <w:rsid w:val="00B77285"/>
    <w:rsid w:val="00B8035B"/>
    <w:rsid w:val="00B82A7E"/>
    <w:rsid w:val="00B85AFC"/>
    <w:rsid w:val="00B867FA"/>
    <w:rsid w:val="00B9040D"/>
    <w:rsid w:val="00B90A17"/>
    <w:rsid w:val="00B91031"/>
    <w:rsid w:val="00B94C79"/>
    <w:rsid w:val="00BA2971"/>
    <w:rsid w:val="00BA39CD"/>
    <w:rsid w:val="00BA4599"/>
    <w:rsid w:val="00BA509B"/>
    <w:rsid w:val="00BA5B29"/>
    <w:rsid w:val="00BA5C98"/>
    <w:rsid w:val="00BB007A"/>
    <w:rsid w:val="00BB2856"/>
    <w:rsid w:val="00BB2DC6"/>
    <w:rsid w:val="00BB6C82"/>
    <w:rsid w:val="00BB6DB1"/>
    <w:rsid w:val="00BC3BA2"/>
    <w:rsid w:val="00BC46EF"/>
    <w:rsid w:val="00BC5FF0"/>
    <w:rsid w:val="00BC72E0"/>
    <w:rsid w:val="00BD1740"/>
    <w:rsid w:val="00BD4013"/>
    <w:rsid w:val="00BD56F0"/>
    <w:rsid w:val="00BE0FF6"/>
    <w:rsid w:val="00BE1B42"/>
    <w:rsid w:val="00BE39AA"/>
    <w:rsid w:val="00BE4206"/>
    <w:rsid w:val="00BE4727"/>
    <w:rsid w:val="00BE7A02"/>
    <w:rsid w:val="00BF1825"/>
    <w:rsid w:val="00BF1E01"/>
    <w:rsid w:val="00BF2000"/>
    <w:rsid w:val="00BF3556"/>
    <w:rsid w:val="00BF45C8"/>
    <w:rsid w:val="00C026A0"/>
    <w:rsid w:val="00C02C1F"/>
    <w:rsid w:val="00C03451"/>
    <w:rsid w:val="00C035A0"/>
    <w:rsid w:val="00C04115"/>
    <w:rsid w:val="00C06739"/>
    <w:rsid w:val="00C10AF5"/>
    <w:rsid w:val="00C11892"/>
    <w:rsid w:val="00C1371B"/>
    <w:rsid w:val="00C15EC0"/>
    <w:rsid w:val="00C16858"/>
    <w:rsid w:val="00C20346"/>
    <w:rsid w:val="00C22702"/>
    <w:rsid w:val="00C2576E"/>
    <w:rsid w:val="00C26D0A"/>
    <w:rsid w:val="00C301DA"/>
    <w:rsid w:val="00C33142"/>
    <w:rsid w:val="00C3691D"/>
    <w:rsid w:val="00C40630"/>
    <w:rsid w:val="00C44A46"/>
    <w:rsid w:val="00C44F1F"/>
    <w:rsid w:val="00C46318"/>
    <w:rsid w:val="00C50E4E"/>
    <w:rsid w:val="00C52723"/>
    <w:rsid w:val="00C528FC"/>
    <w:rsid w:val="00C53068"/>
    <w:rsid w:val="00C542E0"/>
    <w:rsid w:val="00C548E3"/>
    <w:rsid w:val="00C56631"/>
    <w:rsid w:val="00C5667A"/>
    <w:rsid w:val="00C56F44"/>
    <w:rsid w:val="00C5723A"/>
    <w:rsid w:val="00C57DF3"/>
    <w:rsid w:val="00C60130"/>
    <w:rsid w:val="00C61174"/>
    <w:rsid w:val="00C638BD"/>
    <w:rsid w:val="00C641C4"/>
    <w:rsid w:val="00C66FAB"/>
    <w:rsid w:val="00C67CEB"/>
    <w:rsid w:val="00C67E78"/>
    <w:rsid w:val="00C70607"/>
    <w:rsid w:val="00C74C33"/>
    <w:rsid w:val="00C7569B"/>
    <w:rsid w:val="00C75F53"/>
    <w:rsid w:val="00C76B41"/>
    <w:rsid w:val="00C81421"/>
    <w:rsid w:val="00C81F53"/>
    <w:rsid w:val="00C82287"/>
    <w:rsid w:val="00C83E50"/>
    <w:rsid w:val="00C8487B"/>
    <w:rsid w:val="00C84944"/>
    <w:rsid w:val="00C85AD5"/>
    <w:rsid w:val="00C87122"/>
    <w:rsid w:val="00C901BC"/>
    <w:rsid w:val="00C927C0"/>
    <w:rsid w:val="00C92C7A"/>
    <w:rsid w:val="00C9758A"/>
    <w:rsid w:val="00C97F73"/>
    <w:rsid w:val="00CA0E1A"/>
    <w:rsid w:val="00CA0F9E"/>
    <w:rsid w:val="00CA23D7"/>
    <w:rsid w:val="00CA39C5"/>
    <w:rsid w:val="00CB09AC"/>
    <w:rsid w:val="00CB6151"/>
    <w:rsid w:val="00CB61E9"/>
    <w:rsid w:val="00CB62A0"/>
    <w:rsid w:val="00CB6F07"/>
    <w:rsid w:val="00CC309B"/>
    <w:rsid w:val="00CC37E8"/>
    <w:rsid w:val="00CC7EB3"/>
    <w:rsid w:val="00CD1707"/>
    <w:rsid w:val="00CD2949"/>
    <w:rsid w:val="00CD42BE"/>
    <w:rsid w:val="00CD6618"/>
    <w:rsid w:val="00CD7E52"/>
    <w:rsid w:val="00CE035A"/>
    <w:rsid w:val="00CE14DE"/>
    <w:rsid w:val="00CE34B5"/>
    <w:rsid w:val="00CE360F"/>
    <w:rsid w:val="00CE4F64"/>
    <w:rsid w:val="00CE6461"/>
    <w:rsid w:val="00CF02C1"/>
    <w:rsid w:val="00CF0380"/>
    <w:rsid w:val="00CF0608"/>
    <w:rsid w:val="00CF07E0"/>
    <w:rsid w:val="00CF163D"/>
    <w:rsid w:val="00CF271E"/>
    <w:rsid w:val="00CF2C7C"/>
    <w:rsid w:val="00CF3279"/>
    <w:rsid w:val="00CF40C2"/>
    <w:rsid w:val="00CF7A04"/>
    <w:rsid w:val="00D00E6D"/>
    <w:rsid w:val="00D0400E"/>
    <w:rsid w:val="00D1306B"/>
    <w:rsid w:val="00D148EB"/>
    <w:rsid w:val="00D14938"/>
    <w:rsid w:val="00D15478"/>
    <w:rsid w:val="00D1579E"/>
    <w:rsid w:val="00D1692B"/>
    <w:rsid w:val="00D2125D"/>
    <w:rsid w:val="00D212E9"/>
    <w:rsid w:val="00D224B8"/>
    <w:rsid w:val="00D23215"/>
    <w:rsid w:val="00D23479"/>
    <w:rsid w:val="00D23640"/>
    <w:rsid w:val="00D23C22"/>
    <w:rsid w:val="00D25141"/>
    <w:rsid w:val="00D2712A"/>
    <w:rsid w:val="00D36343"/>
    <w:rsid w:val="00D37714"/>
    <w:rsid w:val="00D42379"/>
    <w:rsid w:val="00D42989"/>
    <w:rsid w:val="00D4386A"/>
    <w:rsid w:val="00D4454F"/>
    <w:rsid w:val="00D45798"/>
    <w:rsid w:val="00D46D1D"/>
    <w:rsid w:val="00D47065"/>
    <w:rsid w:val="00D477D1"/>
    <w:rsid w:val="00D50673"/>
    <w:rsid w:val="00D51172"/>
    <w:rsid w:val="00D52F8A"/>
    <w:rsid w:val="00D531B7"/>
    <w:rsid w:val="00D5323E"/>
    <w:rsid w:val="00D535E6"/>
    <w:rsid w:val="00D54050"/>
    <w:rsid w:val="00D56711"/>
    <w:rsid w:val="00D63098"/>
    <w:rsid w:val="00D649C1"/>
    <w:rsid w:val="00D65089"/>
    <w:rsid w:val="00D6623E"/>
    <w:rsid w:val="00D6725A"/>
    <w:rsid w:val="00D71116"/>
    <w:rsid w:val="00D734C6"/>
    <w:rsid w:val="00D75253"/>
    <w:rsid w:val="00D75F0E"/>
    <w:rsid w:val="00D75F8A"/>
    <w:rsid w:val="00D75FB8"/>
    <w:rsid w:val="00D77757"/>
    <w:rsid w:val="00D80FFE"/>
    <w:rsid w:val="00D84E5D"/>
    <w:rsid w:val="00D86BD6"/>
    <w:rsid w:val="00D87CEA"/>
    <w:rsid w:val="00D87E7B"/>
    <w:rsid w:val="00D933CE"/>
    <w:rsid w:val="00D939BF"/>
    <w:rsid w:val="00D94063"/>
    <w:rsid w:val="00D95D55"/>
    <w:rsid w:val="00D96CF4"/>
    <w:rsid w:val="00D970C8"/>
    <w:rsid w:val="00D9784A"/>
    <w:rsid w:val="00D97FD5"/>
    <w:rsid w:val="00DA0781"/>
    <w:rsid w:val="00DA0F2D"/>
    <w:rsid w:val="00DA2641"/>
    <w:rsid w:val="00DA459B"/>
    <w:rsid w:val="00DA54AC"/>
    <w:rsid w:val="00DA647A"/>
    <w:rsid w:val="00DB09B6"/>
    <w:rsid w:val="00DB2076"/>
    <w:rsid w:val="00DB337A"/>
    <w:rsid w:val="00DB35ED"/>
    <w:rsid w:val="00DB3826"/>
    <w:rsid w:val="00DB607A"/>
    <w:rsid w:val="00DB6937"/>
    <w:rsid w:val="00DB781F"/>
    <w:rsid w:val="00DB7A40"/>
    <w:rsid w:val="00DC135B"/>
    <w:rsid w:val="00DC6064"/>
    <w:rsid w:val="00DC6673"/>
    <w:rsid w:val="00DC7C82"/>
    <w:rsid w:val="00DD0172"/>
    <w:rsid w:val="00DD0574"/>
    <w:rsid w:val="00DD1686"/>
    <w:rsid w:val="00DD1D4F"/>
    <w:rsid w:val="00DD2327"/>
    <w:rsid w:val="00DD52D2"/>
    <w:rsid w:val="00DD6C42"/>
    <w:rsid w:val="00DE112F"/>
    <w:rsid w:val="00DE160D"/>
    <w:rsid w:val="00DE2716"/>
    <w:rsid w:val="00DE454F"/>
    <w:rsid w:val="00DE4925"/>
    <w:rsid w:val="00DE5137"/>
    <w:rsid w:val="00DE53AA"/>
    <w:rsid w:val="00DE6B5E"/>
    <w:rsid w:val="00DE6CBA"/>
    <w:rsid w:val="00DF0AFD"/>
    <w:rsid w:val="00DF1080"/>
    <w:rsid w:val="00DF2198"/>
    <w:rsid w:val="00DF603F"/>
    <w:rsid w:val="00DF617D"/>
    <w:rsid w:val="00DF6F98"/>
    <w:rsid w:val="00E002B9"/>
    <w:rsid w:val="00E05632"/>
    <w:rsid w:val="00E07444"/>
    <w:rsid w:val="00E07826"/>
    <w:rsid w:val="00E119EB"/>
    <w:rsid w:val="00E13072"/>
    <w:rsid w:val="00E13E2F"/>
    <w:rsid w:val="00E20BB6"/>
    <w:rsid w:val="00E25464"/>
    <w:rsid w:val="00E257B1"/>
    <w:rsid w:val="00E25E74"/>
    <w:rsid w:val="00E273CA"/>
    <w:rsid w:val="00E3125C"/>
    <w:rsid w:val="00E328D1"/>
    <w:rsid w:val="00E32B4F"/>
    <w:rsid w:val="00E32F57"/>
    <w:rsid w:val="00E37EF5"/>
    <w:rsid w:val="00E4032F"/>
    <w:rsid w:val="00E42EA3"/>
    <w:rsid w:val="00E439A8"/>
    <w:rsid w:val="00E45206"/>
    <w:rsid w:val="00E467D8"/>
    <w:rsid w:val="00E47339"/>
    <w:rsid w:val="00E47E05"/>
    <w:rsid w:val="00E51EBF"/>
    <w:rsid w:val="00E5255E"/>
    <w:rsid w:val="00E531F0"/>
    <w:rsid w:val="00E57138"/>
    <w:rsid w:val="00E575ED"/>
    <w:rsid w:val="00E62F31"/>
    <w:rsid w:val="00E63F84"/>
    <w:rsid w:val="00E65559"/>
    <w:rsid w:val="00E72A05"/>
    <w:rsid w:val="00E72F71"/>
    <w:rsid w:val="00E76192"/>
    <w:rsid w:val="00E80D21"/>
    <w:rsid w:val="00E823C8"/>
    <w:rsid w:val="00E843DC"/>
    <w:rsid w:val="00E85422"/>
    <w:rsid w:val="00E85B8D"/>
    <w:rsid w:val="00E86F84"/>
    <w:rsid w:val="00E87307"/>
    <w:rsid w:val="00E9053A"/>
    <w:rsid w:val="00E91F48"/>
    <w:rsid w:val="00E93892"/>
    <w:rsid w:val="00E946AD"/>
    <w:rsid w:val="00E95E30"/>
    <w:rsid w:val="00E96F80"/>
    <w:rsid w:val="00EA010A"/>
    <w:rsid w:val="00EA4841"/>
    <w:rsid w:val="00EA4874"/>
    <w:rsid w:val="00EA6276"/>
    <w:rsid w:val="00EA6775"/>
    <w:rsid w:val="00EA7CC0"/>
    <w:rsid w:val="00EA7D75"/>
    <w:rsid w:val="00EB0892"/>
    <w:rsid w:val="00EB094E"/>
    <w:rsid w:val="00EB263E"/>
    <w:rsid w:val="00EB2F50"/>
    <w:rsid w:val="00EB36D9"/>
    <w:rsid w:val="00EB547A"/>
    <w:rsid w:val="00EB7298"/>
    <w:rsid w:val="00EC05E5"/>
    <w:rsid w:val="00EC1E90"/>
    <w:rsid w:val="00EC36F8"/>
    <w:rsid w:val="00EC38A7"/>
    <w:rsid w:val="00ED1212"/>
    <w:rsid w:val="00ED264F"/>
    <w:rsid w:val="00ED2703"/>
    <w:rsid w:val="00ED402B"/>
    <w:rsid w:val="00ED4C60"/>
    <w:rsid w:val="00ED5104"/>
    <w:rsid w:val="00ED7051"/>
    <w:rsid w:val="00EE0B62"/>
    <w:rsid w:val="00EE0D2A"/>
    <w:rsid w:val="00EE10A6"/>
    <w:rsid w:val="00EE18EF"/>
    <w:rsid w:val="00EE4340"/>
    <w:rsid w:val="00EF07B3"/>
    <w:rsid w:val="00EF0D92"/>
    <w:rsid w:val="00EF433E"/>
    <w:rsid w:val="00EF45D3"/>
    <w:rsid w:val="00EF4EDF"/>
    <w:rsid w:val="00EF7F7D"/>
    <w:rsid w:val="00F00461"/>
    <w:rsid w:val="00F016FB"/>
    <w:rsid w:val="00F026F9"/>
    <w:rsid w:val="00F04D3B"/>
    <w:rsid w:val="00F07095"/>
    <w:rsid w:val="00F102E1"/>
    <w:rsid w:val="00F123FA"/>
    <w:rsid w:val="00F130F7"/>
    <w:rsid w:val="00F173BD"/>
    <w:rsid w:val="00F21457"/>
    <w:rsid w:val="00F21BE2"/>
    <w:rsid w:val="00F233DB"/>
    <w:rsid w:val="00F24853"/>
    <w:rsid w:val="00F24B63"/>
    <w:rsid w:val="00F25028"/>
    <w:rsid w:val="00F276C0"/>
    <w:rsid w:val="00F30E13"/>
    <w:rsid w:val="00F32307"/>
    <w:rsid w:val="00F32D6E"/>
    <w:rsid w:val="00F34F24"/>
    <w:rsid w:val="00F35B31"/>
    <w:rsid w:val="00F37BC6"/>
    <w:rsid w:val="00F42631"/>
    <w:rsid w:val="00F432BD"/>
    <w:rsid w:val="00F44C84"/>
    <w:rsid w:val="00F4634D"/>
    <w:rsid w:val="00F47EC0"/>
    <w:rsid w:val="00F52C73"/>
    <w:rsid w:val="00F565BE"/>
    <w:rsid w:val="00F565C7"/>
    <w:rsid w:val="00F57EBC"/>
    <w:rsid w:val="00F60C39"/>
    <w:rsid w:val="00F63139"/>
    <w:rsid w:val="00F63E9E"/>
    <w:rsid w:val="00F6426C"/>
    <w:rsid w:val="00F6473A"/>
    <w:rsid w:val="00F66E0B"/>
    <w:rsid w:val="00F74535"/>
    <w:rsid w:val="00F76291"/>
    <w:rsid w:val="00F76EC1"/>
    <w:rsid w:val="00F772EB"/>
    <w:rsid w:val="00F81792"/>
    <w:rsid w:val="00F828FB"/>
    <w:rsid w:val="00F83AA7"/>
    <w:rsid w:val="00F86266"/>
    <w:rsid w:val="00F87EDC"/>
    <w:rsid w:val="00F92A16"/>
    <w:rsid w:val="00F92FA7"/>
    <w:rsid w:val="00F9316F"/>
    <w:rsid w:val="00F94F20"/>
    <w:rsid w:val="00F95613"/>
    <w:rsid w:val="00F95F50"/>
    <w:rsid w:val="00F96C8E"/>
    <w:rsid w:val="00FA0944"/>
    <w:rsid w:val="00FA212A"/>
    <w:rsid w:val="00FA51E3"/>
    <w:rsid w:val="00FA721F"/>
    <w:rsid w:val="00FB75FF"/>
    <w:rsid w:val="00FB77C4"/>
    <w:rsid w:val="00FC1245"/>
    <w:rsid w:val="00FC134A"/>
    <w:rsid w:val="00FC18DC"/>
    <w:rsid w:val="00FC1C2A"/>
    <w:rsid w:val="00FC2C66"/>
    <w:rsid w:val="00FC5E75"/>
    <w:rsid w:val="00FC6F3C"/>
    <w:rsid w:val="00FC729C"/>
    <w:rsid w:val="00FD1724"/>
    <w:rsid w:val="00FD5241"/>
    <w:rsid w:val="00FD5AF0"/>
    <w:rsid w:val="00FE1533"/>
    <w:rsid w:val="00FE15E5"/>
    <w:rsid w:val="00FE284C"/>
    <w:rsid w:val="00FE728F"/>
    <w:rsid w:val="00FE7658"/>
    <w:rsid w:val="00FE7995"/>
    <w:rsid w:val="00FF0F9B"/>
    <w:rsid w:val="00FF125A"/>
    <w:rsid w:val="00FF1723"/>
    <w:rsid w:val="00FF1EEB"/>
    <w:rsid w:val="00FF330E"/>
    <w:rsid w:val="00FF58E8"/>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5E663DC"/>
  <w15:docId w15:val="{A23CD3F0-28F1-4ED0-A176-558C4D24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3">
    <w:name w:val="heading 3"/>
    <w:basedOn w:val="Normal"/>
    <w:next w:val="Normal"/>
    <w:qFormat/>
    <w:rsid w:val="00DD52D2"/>
    <w:pPr>
      <w:keepNext/>
      <w:spacing w:before="240" w:after="60"/>
      <w:outlineLvl w:val="2"/>
    </w:pPr>
    <w:rPr>
      <w:rFonts w:ascii="Arial" w:hAnsi="Arial" w:cs="Arial"/>
      <w:b/>
      <w:bCs/>
      <w:sz w:val="26"/>
      <w:szCs w:val="26"/>
    </w:rPr>
  </w:style>
  <w:style w:type="paragraph" w:styleId="Heading9">
    <w:name w:val="heading 9"/>
    <w:basedOn w:val="Normal"/>
    <w:next w:val="Normal"/>
    <w:qFormat/>
    <w:rsid w:val="00DD52D2"/>
    <w:pPr>
      <w:keepNext/>
      <w:jc w:val="center"/>
      <w:outlineLvl w:val="8"/>
    </w:pPr>
    <w:rPr>
      <w:b/>
      <w:sz w:val="2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odyText">
    <w:name w:val="Body Text"/>
    <w:basedOn w:val="Normal"/>
    <w:link w:val="BodyTextChar"/>
    <w:pPr>
      <w:jc w:val="both"/>
    </w:pPr>
  </w:style>
  <w:style w:type="paragraph" w:styleId="Title">
    <w:name w:val="Title"/>
    <w:basedOn w:val="Normal"/>
    <w:link w:val="TitleChar"/>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FA0944"/>
    <w:rPr>
      <w:rFonts w:ascii="Tahoma" w:hAnsi="Tahoma" w:cs="Tahoma"/>
      <w:sz w:val="16"/>
      <w:szCs w:val="16"/>
    </w:rPr>
  </w:style>
  <w:style w:type="table" w:styleId="TableGrid">
    <w:name w:val="Table Grid"/>
    <w:basedOn w:val="TableNormal"/>
    <w:rsid w:val="009D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C7895"/>
    <w:rPr>
      <w:b/>
      <w:sz w:val="24"/>
      <w:lang w:val="tr-TR" w:eastAsia="en-US" w:bidi="ar-SA"/>
    </w:rPr>
  </w:style>
  <w:style w:type="character" w:customStyle="1" w:styleId="BodyTextChar">
    <w:name w:val="Body Text Char"/>
    <w:link w:val="BodyText"/>
    <w:rsid w:val="00AB234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7962">
      <w:bodyDiv w:val="1"/>
      <w:marLeft w:val="0"/>
      <w:marRight w:val="0"/>
      <w:marTop w:val="0"/>
      <w:marBottom w:val="0"/>
      <w:divBdr>
        <w:top w:val="none" w:sz="0" w:space="0" w:color="auto"/>
        <w:left w:val="none" w:sz="0" w:space="0" w:color="auto"/>
        <w:bottom w:val="none" w:sz="0" w:space="0" w:color="auto"/>
        <w:right w:val="none" w:sz="0" w:space="0" w:color="auto"/>
      </w:divBdr>
    </w:div>
    <w:div w:id="263803856">
      <w:bodyDiv w:val="1"/>
      <w:marLeft w:val="0"/>
      <w:marRight w:val="0"/>
      <w:marTop w:val="0"/>
      <w:marBottom w:val="0"/>
      <w:divBdr>
        <w:top w:val="none" w:sz="0" w:space="0" w:color="auto"/>
        <w:left w:val="none" w:sz="0" w:space="0" w:color="auto"/>
        <w:bottom w:val="none" w:sz="0" w:space="0" w:color="auto"/>
        <w:right w:val="none" w:sz="0" w:space="0" w:color="auto"/>
      </w:divBdr>
    </w:div>
    <w:div w:id="327485233">
      <w:bodyDiv w:val="1"/>
      <w:marLeft w:val="0"/>
      <w:marRight w:val="0"/>
      <w:marTop w:val="0"/>
      <w:marBottom w:val="0"/>
      <w:divBdr>
        <w:top w:val="none" w:sz="0" w:space="0" w:color="auto"/>
        <w:left w:val="none" w:sz="0" w:space="0" w:color="auto"/>
        <w:bottom w:val="none" w:sz="0" w:space="0" w:color="auto"/>
        <w:right w:val="none" w:sz="0" w:space="0" w:color="auto"/>
      </w:divBdr>
    </w:div>
    <w:div w:id="331491986">
      <w:bodyDiv w:val="1"/>
      <w:marLeft w:val="0"/>
      <w:marRight w:val="0"/>
      <w:marTop w:val="0"/>
      <w:marBottom w:val="0"/>
      <w:divBdr>
        <w:top w:val="none" w:sz="0" w:space="0" w:color="auto"/>
        <w:left w:val="none" w:sz="0" w:space="0" w:color="auto"/>
        <w:bottom w:val="none" w:sz="0" w:space="0" w:color="auto"/>
        <w:right w:val="none" w:sz="0" w:space="0" w:color="auto"/>
      </w:divBdr>
    </w:div>
    <w:div w:id="595866566">
      <w:bodyDiv w:val="1"/>
      <w:marLeft w:val="0"/>
      <w:marRight w:val="0"/>
      <w:marTop w:val="0"/>
      <w:marBottom w:val="0"/>
      <w:divBdr>
        <w:top w:val="none" w:sz="0" w:space="0" w:color="auto"/>
        <w:left w:val="none" w:sz="0" w:space="0" w:color="auto"/>
        <w:bottom w:val="none" w:sz="0" w:space="0" w:color="auto"/>
        <w:right w:val="none" w:sz="0" w:space="0" w:color="auto"/>
      </w:divBdr>
    </w:div>
    <w:div w:id="634876839">
      <w:bodyDiv w:val="1"/>
      <w:marLeft w:val="0"/>
      <w:marRight w:val="0"/>
      <w:marTop w:val="0"/>
      <w:marBottom w:val="0"/>
      <w:divBdr>
        <w:top w:val="none" w:sz="0" w:space="0" w:color="auto"/>
        <w:left w:val="none" w:sz="0" w:space="0" w:color="auto"/>
        <w:bottom w:val="none" w:sz="0" w:space="0" w:color="auto"/>
        <w:right w:val="none" w:sz="0" w:space="0" w:color="auto"/>
      </w:divBdr>
    </w:div>
    <w:div w:id="767968522">
      <w:bodyDiv w:val="1"/>
      <w:marLeft w:val="0"/>
      <w:marRight w:val="0"/>
      <w:marTop w:val="0"/>
      <w:marBottom w:val="0"/>
      <w:divBdr>
        <w:top w:val="none" w:sz="0" w:space="0" w:color="auto"/>
        <w:left w:val="none" w:sz="0" w:space="0" w:color="auto"/>
        <w:bottom w:val="none" w:sz="0" w:space="0" w:color="auto"/>
        <w:right w:val="none" w:sz="0" w:space="0" w:color="auto"/>
      </w:divBdr>
    </w:div>
    <w:div w:id="907812257">
      <w:bodyDiv w:val="1"/>
      <w:marLeft w:val="0"/>
      <w:marRight w:val="0"/>
      <w:marTop w:val="0"/>
      <w:marBottom w:val="0"/>
      <w:divBdr>
        <w:top w:val="none" w:sz="0" w:space="0" w:color="auto"/>
        <w:left w:val="none" w:sz="0" w:space="0" w:color="auto"/>
        <w:bottom w:val="none" w:sz="0" w:space="0" w:color="auto"/>
        <w:right w:val="none" w:sz="0" w:space="0" w:color="auto"/>
      </w:divBdr>
    </w:div>
    <w:div w:id="1049262448">
      <w:bodyDiv w:val="1"/>
      <w:marLeft w:val="0"/>
      <w:marRight w:val="0"/>
      <w:marTop w:val="0"/>
      <w:marBottom w:val="0"/>
      <w:divBdr>
        <w:top w:val="none" w:sz="0" w:space="0" w:color="auto"/>
        <w:left w:val="none" w:sz="0" w:space="0" w:color="auto"/>
        <w:bottom w:val="none" w:sz="0" w:space="0" w:color="auto"/>
        <w:right w:val="none" w:sz="0" w:space="0" w:color="auto"/>
      </w:divBdr>
    </w:div>
    <w:div w:id="1083915706">
      <w:bodyDiv w:val="1"/>
      <w:marLeft w:val="0"/>
      <w:marRight w:val="0"/>
      <w:marTop w:val="0"/>
      <w:marBottom w:val="0"/>
      <w:divBdr>
        <w:top w:val="none" w:sz="0" w:space="0" w:color="auto"/>
        <w:left w:val="none" w:sz="0" w:space="0" w:color="auto"/>
        <w:bottom w:val="none" w:sz="0" w:space="0" w:color="auto"/>
        <w:right w:val="none" w:sz="0" w:space="0" w:color="auto"/>
      </w:divBdr>
    </w:div>
    <w:div w:id="1177305472">
      <w:bodyDiv w:val="1"/>
      <w:marLeft w:val="0"/>
      <w:marRight w:val="0"/>
      <w:marTop w:val="0"/>
      <w:marBottom w:val="0"/>
      <w:divBdr>
        <w:top w:val="none" w:sz="0" w:space="0" w:color="auto"/>
        <w:left w:val="none" w:sz="0" w:space="0" w:color="auto"/>
        <w:bottom w:val="none" w:sz="0" w:space="0" w:color="auto"/>
        <w:right w:val="none" w:sz="0" w:space="0" w:color="auto"/>
      </w:divBdr>
    </w:div>
    <w:div w:id="1265577934">
      <w:bodyDiv w:val="1"/>
      <w:marLeft w:val="0"/>
      <w:marRight w:val="0"/>
      <w:marTop w:val="0"/>
      <w:marBottom w:val="0"/>
      <w:divBdr>
        <w:top w:val="none" w:sz="0" w:space="0" w:color="auto"/>
        <w:left w:val="none" w:sz="0" w:space="0" w:color="auto"/>
        <w:bottom w:val="none" w:sz="0" w:space="0" w:color="auto"/>
        <w:right w:val="none" w:sz="0" w:space="0" w:color="auto"/>
      </w:divBdr>
    </w:div>
    <w:div w:id="1319653060">
      <w:bodyDiv w:val="1"/>
      <w:marLeft w:val="0"/>
      <w:marRight w:val="0"/>
      <w:marTop w:val="0"/>
      <w:marBottom w:val="0"/>
      <w:divBdr>
        <w:top w:val="none" w:sz="0" w:space="0" w:color="auto"/>
        <w:left w:val="none" w:sz="0" w:space="0" w:color="auto"/>
        <w:bottom w:val="none" w:sz="0" w:space="0" w:color="auto"/>
        <w:right w:val="none" w:sz="0" w:space="0" w:color="auto"/>
      </w:divBdr>
    </w:div>
    <w:div w:id="1347177388">
      <w:bodyDiv w:val="1"/>
      <w:marLeft w:val="0"/>
      <w:marRight w:val="0"/>
      <w:marTop w:val="0"/>
      <w:marBottom w:val="0"/>
      <w:divBdr>
        <w:top w:val="none" w:sz="0" w:space="0" w:color="auto"/>
        <w:left w:val="none" w:sz="0" w:space="0" w:color="auto"/>
        <w:bottom w:val="none" w:sz="0" w:space="0" w:color="auto"/>
        <w:right w:val="none" w:sz="0" w:space="0" w:color="auto"/>
      </w:divBdr>
    </w:div>
    <w:div w:id="1385450024">
      <w:bodyDiv w:val="1"/>
      <w:marLeft w:val="0"/>
      <w:marRight w:val="0"/>
      <w:marTop w:val="0"/>
      <w:marBottom w:val="0"/>
      <w:divBdr>
        <w:top w:val="none" w:sz="0" w:space="0" w:color="auto"/>
        <w:left w:val="none" w:sz="0" w:space="0" w:color="auto"/>
        <w:bottom w:val="none" w:sz="0" w:space="0" w:color="auto"/>
        <w:right w:val="none" w:sz="0" w:space="0" w:color="auto"/>
      </w:divBdr>
    </w:div>
    <w:div w:id="1460108246">
      <w:bodyDiv w:val="1"/>
      <w:marLeft w:val="0"/>
      <w:marRight w:val="0"/>
      <w:marTop w:val="0"/>
      <w:marBottom w:val="0"/>
      <w:divBdr>
        <w:top w:val="none" w:sz="0" w:space="0" w:color="auto"/>
        <w:left w:val="none" w:sz="0" w:space="0" w:color="auto"/>
        <w:bottom w:val="none" w:sz="0" w:space="0" w:color="auto"/>
        <w:right w:val="none" w:sz="0" w:space="0" w:color="auto"/>
      </w:divBdr>
    </w:div>
    <w:div w:id="1490443069">
      <w:bodyDiv w:val="1"/>
      <w:marLeft w:val="0"/>
      <w:marRight w:val="0"/>
      <w:marTop w:val="0"/>
      <w:marBottom w:val="0"/>
      <w:divBdr>
        <w:top w:val="none" w:sz="0" w:space="0" w:color="auto"/>
        <w:left w:val="none" w:sz="0" w:space="0" w:color="auto"/>
        <w:bottom w:val="none" w:sz="0" w:space="0" w:color="auto"/>
        <w:right w:val="none" w:sz="0" w:space="0" w:color="auto"/>
      </w:divBdr>
    </w:div>
    <w:div w:id="1496870708">
      <w:bodyDiv w:val="1"/>
      <w:marLeft w:val="0"/>
      <w:marRight w:val="0"/>
      <w:marTop w:val="0"/>
      <w:marBottom w:val="0"/>
      <w:divBdr>
        <w:top w:val="none" w:sz="0" w:space="0" w:color="auto"/>
        <w:left w:val="none" w:sz="0" w:space="0" w:color="auto"/>
        <w:bottom w:val="none" w:sz="0" w:space="0" w:color="auto"/>
        <w:right w:val="none" w:sz="0" w:space="0" w:color="auto"/>
      </w:divBdr>
    </w:div>
    <w:div w:id="1532182609">
      <w:bodyDiv w:val="1"/>
      <w:marLeft w:val="0"/>
      <w:marRight w:val="0"/>
      <w:marTop w:val="0"/>
      <w:marBottom w:val="0"/>
      <w:divBdr>
        <w:top w:val="none" w:sz="0" w:space="0" w:color="auto"/>
        <w:left w:val="none" w:sz="0" w:space="0" w:color="auto"/>
        <w:bottom w:val="none" w:sz="0" w:space="0" w:color="auto"/>
        <w:right w:val="none" w:sz="0" w:space="0" w:color="auto"/>
      </w:divBdr>
    </w:div>
    <w:div w:id="1540967161">
      <w:bodyDiv w:val="1"/>
      <w:marLeft w:val="0"/>
      <w:marRight w:val="0"/>
      <w:marTop w:val="0"/>
      <w:marBottom w:val="0"/>
      <w:divBdr>
        <w:top w:val="none" w:sz="0" w:space="0" w:color="auto"/>
        <w:left w:val="none" w:sz="0" w:space="0" w:color="auto"/>
        <w:bottom w:val="none" w:sz="0" w:space="0" w:color="auto"/>
        <w:right w:val="none" w:sz="0" w:space="0" w:color="auto"/>
      </w:divBdr>
    </w:div>
    <w:div w:id="1572034515">
      <w:bodyDiv w:val="1"/>
      <w:marLeft w:val="0"/>
      <w:marRight w:val="0"/>
      <w:marTop w:val="0"/>
      <w:marBottom w:val="0"/>
      <w:divBdr>
        <w:top w:val="none" w:sz="0" w:space="0" w:color="auto"/>
        <w:left w:val="none" w:sz="0" w:space="0" w:color="auto"/>
        <w:bottom w:val="none" w:sz="0" w:space="0" w:color="auto"/>
        <w:right w:val="none" w:sz="0" w:space="0" w:color="auto"/>
      </w:divBdr>
    </w:div>
    <w:div w:id="1592738062">
      <w:bodyDiv w:val="1"/>
      <w:marLeft w:val="0"/>
      <w:marRight w:val="0"/>
      <w:marTop w:val="0"/>
      <w:marBottom w:val="0"/>
      <w:divBdr>
        <w:top w:val="none" w:sz="0" w:space="0" w:color="auto"/>
        <w:left w:val="none" w:sz="0" w:space="0" w:color="auto"/>
        <w:bottom w:val="none" w:sz="0" w:space="0" w:color="auto"/>
        <w:right w:val="none" w:sz="0" w:space="0" w:color="auto"/>
      </w:divBdr>
    </w:div>
    <w:div w:id="1771045836">
      <w:bodyDiv w:val="1"/>
      <w:marLeft w:val="0"/>
      <w:marRight w:val="0"/>
      <w:marTop w:val="0"/>
      <w:marBottom w:val="0"/>
      <w:divBdr>
        <w:top w:val="none" w:sz="0" w:space="0" w:color="auto"/>
        <w:left w:val="none" w:sz="0" w:space="0" w:color="auto"/>
        <w:bottom w:val="none" w:sz="0" w:space="0" w:color="auto"/>
        <w:right w:val="none" w:sz="0" w:space="0" w:color="auto"/>
      </w:divBdr>
    </w:div>
    <w:div w:id="1893878999">
      <w:bodyDiv w:val="1"/>
      <w:marLeft w:val="0"/>
      <w:marRight w:val="0"/>
      <w:marTop w:val="0"/>
      <w:marBottom w:val="0"/>
      <w:divBdr>
        <w:top w:val="none" w:sz="0" w:space="0" w:color="auto"/>
        <w:left w:val="none" w:sz="0" w:space="0" w:color="auto"/>
        <w:bottom w:val="none" w:sz="0" w:space="0" w:color="auto"/>
        <w:right w:val="none" w:sz="0" w:space="0" w:color="auto"/>
      </w:divBdr>
    </w:div>
    <w:div w:id="21058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charts/_rels/chart1.xml.rels><?xml version="1.0" encoding="UTF-8" standalone="yes"?>
<Relationships xmlns="http://schemas.openxmlformats.org/package/2006/relationships"><Relationship Id="rId3" Type="http://schemas.openxmlformats.org/officeDocument/2006/relationships/oleObject" Target="file:///\\tbbdosyas\istortak\istatistik\3-AYLIK%20RAPORLAR\7.%20T&#252;ketici%20Kredileri\09-19\T&#252;ketici%20Kredileri-YEN&#304;%20GRAF&#304;KL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tbbdosyas\istortak\istatistik\3-AYLIK%20RAPORLAR\7.%20T&#252;ketici%20Kredileri\09-19\T&#252;ketici%20Kredileri-YEN&#304;%20GRAF&#304;KL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tbbdosyas\istortak\istatistik\3-AYLIK%20RAPORLAR\7.%20T&#252;ketici%20Kredileri\09-19\T&#252;ketici%20Kredileri-YEN&#304;%20GRAF&#304;KLE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361329833770772E-2"/>
          <c:y val="0.10977695613135634"/>
          <c:w val="0.85833289588801398"/>
          <c:h val="0.6892876347135769"/>
        </c:manualLayout>
      </c:layout>
      <c:barChart>
        <c:barDir val="col"/>
        <c:grouping val="stacked"/>
        <c:varyColors val="0"/>
        <c:ser>
          <c:idx val="0"/>
          <c:order val="0"/>
          <c:tx>
            <c:strRef>
              <c:f>Sheet4!$B$2:$B$3</c:f>
              <c:strCache>
                <c:ptCount val="2"/>
                <c:pt idx="0">
                  <c:v>Taşıt</c:v>
                </c:pt>
              </c:strCache>
            </c:strRef>
          </c:tx>
          <c:spPr>
            <a:solidFill>
              <a:schemeClr val="tx1"/>
            </a:solidFill>
            <a:ln>
              <a:noFill/>
            </a:ln>
            <a:effectLst/>
          </c:spPr>
          <c:invertIfNegative val="0"/>
          <c:cat>
            <c:strRef>
              <c:f>Sheet4!$A$4:$A$8</c:f>
              <c:strCache>
                <c:ptCount val="5"/>
                <c:pt idx="0">
                  <c:v>Eyl-18</c:v>
                </c:pt>
                <c:pt idx="1">
                  <c:v>Ara-18</c:v>
                </c:pt>
                <c:pt idx="2">
                  <c:v>Mar-19</c:v>
                </c:pt>
                <c:pt idx="3">
                  <c:v>Haz-19</c:v>
                </c:pt>
                <c:pt idx="4">
                  <c:v>Eyl-19</c:v>
                </c:pt>
              </c:strCache>
            </c:strRef>
          </c:cat>
          <c:val>
            <c:numRef>
              <c:f>Sheet4!$B$4:$B$8</c:f>
              <c:numCache>
                <c:formatCode>#.##00</c:formatCode>
                <c:ptCount val="5"/>
                <c:pt idx="0">
                  <c:v>0.77722640359999995</c:v>
                </c:pt>
                <c:pt idx="1">
                  <c:v>1.1393482326</c:v>
                </c:pt>
                <c:pt idx="2">
                  <c:v>0.89674148139999998</c:v>
                </c:pt>
                <c:pt idx="3">
                  <c:v>0.82350567649999995</c:v>
                </c:pt>
                <c:pt idx="4">
                  <c:v>0.83153240800000006</c:v>
                </c:pt>
              </c:numCache>
            </c:numRef>
          </c:val>
          <c:extLst>
            <c:ext xmlns:c16="http://schemas.microsoft.com/office/drawing/2014/chart" uri="{C3380CC4-5D6E-409C-BE32-E72D297353CC}">
              <c16:uniqueId val="{00000000-DC1B-4B42-83BC-26A0EE125C27}"/>
            </c:ext>
          </c:extLst>
        </c:ser>
        <c:ser>
          <c:idx val="1"/>
          <c:order val="1"/>
          <c:tx>
            <c:strRef>
              <c:f>Sheet4!$C$2:$C$3</c:f>
              <c:strCache>
                <c:ptCount val="2"/>
                <c:pt idx="0">
                  <c:v>Konut</c:v>
                </c:pt>
              </c:strCache>
            </c:strRef>
          </c:tx>
          <c:spPr>
            <a:solidFill>
              <a:srgbClr val="0000CC"/>
            </a:solidFill>
            <a:ln>
              <a:noFill/>
            </a:ln>
            <a:effectLst/>
          </c:spPr>
          <c:invertIfNegative val="0"/>
          <c:cat>
            <c:strRef>
              <c:f>Sheet4!$A$4:$A$8</c:f>
              <c:strCache>
                <c:ptCount val="5"/>
                <c:pt idx="0">
                  <c:v>Eyl-18</c:v>
                </c:pt>
                <c:pt idx="1">
                  <c:v>Ara-18</c:v>
                </c:pt>
                <c:pt idx="2">
                  <c:v>Mar-19</c:v>
                </c:pt>
                <c:pt idx="3">
                  <c:v>Haz-19</c:v>
                </c:pt>
                <c:pt idx="4">
                  <c:v>Eyl-19</c:v>
                </c:pt>
              </c:strCache>
            </c:strRef>
          </c:cat>
          <c:val>
            <c:numRef>
              <c:f>Sheet4!$C$4:$C$8</c:f>
              <c:numCache>
                <c:formatCode>#.##00</c:formatCode>
                <c:ptCount val="5"/>
                <c:pt idx="0">
                  <c:v>7.3676438947999996</c:v>
                </c:pt>
                <c:pt idx="1">
                  <c:v>1.8369335699</c:v>
                </c:pt>
                <c:pt idx="2">
                  <c:v>5.9204350251000006</c:v>
                </c:pt>
                <c:pt idx="3">
                  <c:v>6.7902426211</c:v>
                </c:pt>
                <c:pt idx="4">
                  <c:v>18.215940993700002</c:v>
                </c:pt>
              </c:numCache>
            </c:numRef>
          </c:val>
          <c:extLst>
            <c:ext xmlns:c16="http://schemas.microsoft.com/office/drawing/2014/chart" uri="{C3380CC4-5D6E-409C-BE32-E72D297353CC}">
              <c16:uniqueId val="{00000001-DC1B-4B42-83BC-26A0EE125C27}"/>
            </c:ext>
          </c:extLst>
        </c:ser>
        <c:ser>
          <c:idx val="2"/>
          <c:order val="2"/>
          <c:tx>
            <c:strRef>
              <c:f>Sheet4!$D$2:$D$3</c:f>
              <c:strCache>
                <c:ptCount val="2"/>
                <c:pt idx="0">
                  <c:v>İhtiyaç</c:v>
                </c:pt>
              </c:strCache>
            </c:strRef>
          </c:tx>
          <c:spPr>
            <a:solidFill>
              <a:schemeClr val="accent3"/>
            </a:solidFill>
            <a:ln>
              <a:noFill/>
            </a:ln>
            <a:effectLst/>
          </c:spPr>
          <c:invertIfNegative val="0"/>
          <c:cat>
            <c:strRef>
              <c:f>Sheet4!$A$4:$A$8</c:f>
              <c:strCache>
                <c:ptCount val="5"/>
                <c:pt idx="0">
                  <c:v>Eyl-18</c:v>
                </c:pt>
                <c:pt idx="1">
                  <c:v>Ara-18</c:v>
                </c:pt>
                <c:pt idx="2">
                  <c:v>Mar-19</c:v>
                </c:pt>
                <c:pt idx="3">
                  <c:v>Haz-19</c:v>
                </c:pt>
                <c:pt idx="4">
                  <c:v>Eyl-19</c:v>
                </c:pt>
              </c:strCache>
            </c:strRef>
          </c:cat>
          <c:val>
            <c:numRef>
              <c:f>Sheet4!$D$4:$D$8</c:f>
              <c:numCache>
                <c:formatCode>#.##00</c:formatCode>
                <c:ptCount val="5"/>
                <c:pt idx="0">
                  <c:v>25.688275457499998</c:v>
                </c:pt>
                <c:pt idx="1">
                  <c:v>19.3244406124</c:v>
                </c:pt>
                <c:pt idx="2">
                  <c:v>38.560048686600005</c:v>
                </c:pt>
                <c:pt idx="3">
                  <c:v>29.938585406200001</c:v>
                </c:pt>
                <c:pt idx="4">
                  <c:v>60.739859801799994</c:v>
                </c:pt>
              </c:numCache>
            </c:numRef>
          </c:val>
          <c:extLst>
            <c:ext xmlns:c16="http://schemas.microsoft.com/office/drawing/2014/chart" uri="{C3380CC4-5D6E-409C-BE32-E72D297353CC}">
              <c16:uniqueId val="{00000002-DC1B-4B42-83BC-26A0EE125C27}"/>
            </c:ext>
          </c:extLst>
        </c:ser>
        <c:dLbls>
          <c:showLegendKey val="0"/>
          <c:showVal val="0"/>
          <c:showCatName val="0"/>
          <c:showSerName val="0"/>
          <c:showPercent val="0"/>
          <c:showBubbleSize val="0"/>
        </c:dLbls>
        <c:gapWidth val="150"/>
        <c:overlap val="100"/>
        <c:axId val="85894656"/>
        <c:axId val="85896576"/>
      </c:barChart>
      <c:lineChart>
        <c:grouping val="standard"/>
        <c:varyColors val="0"/>
        <c:ser>
          <c:idx val="3"/>
          <c:order val="3"/>
          <c:tx>
            <c:strRef>
              <c:f>Sheet4!$E$2:$E$3</c:f>
              <c:strCache>
                <c:ptCount val="2"/>
                <c:pt idx="0">
                  <c:v>Kişi Sayısı (sağ eksen)</c:v>
                </c:pt>
              </c:strCache>
            </c:strRef>
          </c:tx>
          <c:spPr>
            <a:ln w="28575" cap="rnd">
              <a:solidFill>
                <a:srgbClr val="FF0000"/>
              </a:solidFill>
              <a:round/>
            </a:ln>
            <a:effectLst/>
          </c:spPr>
          <c:marker>
            <c:symbol val="none"/>
          </c:marker>
          <c:cat>
            <c:strRef>
              <c:f>Sheet4!$A$4:$A$8</c:f>
              <c:strCache>
                <c:ptCount val="5"/>
                <c:pt idx="0">
                  <c:v>Eyl-18</c:v>
                </c:pt>
                <c:pt idx="1">
                  <c:v>Ara-18</c:v>
                </c:pt>
                <c:pt idx="2">
                  <c:v>Mar-19</c:v>
                </c:pt>
                <c:pt idx="3">
                  <c:v>Haz-19</c:v>
                </c:pt>
                <c:pt idx="4">
                  <c:v>Eyl-19</c:v>
                </c:pt>
              </c:strCache>
            </c:strRef>
          </c:cat>
          <c:val>
            <c:numRef>
              <c:f>Sheet4!$E$4:$E$8</c:f>
              <c:numCache>
                <c:formatCode>#.##00</c:formatCode>
                <c:ptCount val="5"/>
                <c:pt idx="0">
                  <c:v>2.2012939999999999</c:v>
                </c:pt>
                <c:pt idx="1">
                  <c:v>1.9495100000000001</c:v>
                </c:pt>
                <c:pt idx="2">
                  <c:v>2.7119430000000002</c:v>
                </c:pt>
                <c:pt idx="3">
                  <c:v>2.370905</c:v>
                </c:pt>
                <c:pt idx="4">
                  <c:v>3.5880580000000002</c:v>
                </c:pt>
              </c:numCache>
            </c:numRef>
          </c:val>
          <c:smooth val="0"/>
          <c:extLst>
            <c:ext xmlns:c16="http://schemas.microsoft.com/office/drawing/2014/chart" uri="{C3380CC4-5D6E-409C-BE32-E72D297353CC}">
              <c16:uniqueId val="{00000003-DC1B-4B42-83BC-26A0EE125C27}"/>
            </c:ext>
          </c:extLst>
        </c:ser>
        <c:dLbls>
          <c:showLegendKey val="0"/>
          <c:showVal val="0"/>
          <c:showCatName val="0"/>
          <c:showSerName val="0"/>
          <c:showPercent val="0"/>
          <c:showBubbleSize val="0"/>
        </c:dLbls>
        <c:marker val="1"/>
        <c:smooth val="0"/>
        <c:axId val="89959040"/>
        <c:axId val="89957504"/>
      </c:lineChart>
      <c:catAx>
        <c:axId val="85894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t>milyar TL</a:t>
                </a:r>
              </a:p>
            </c:rich>
          </c:tx>
          <c:layout>
            <c:manualLayout>
              <c:xMode val="edge"/>
              <c:yMode val="edge"/>
              <c:x val="4.0833333333333338E-3"/>
              <c:y val="7.664217934630126E-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5896576"/>
        <c:crosses val="autoZero"/>
        <c:auto val="1"/>
        <c:lblAlgn val="ctr"/>
        <c:lblOffset val="100"/>
        <c:noMultiLvlLbl val="0"/>
      </c:catAx>
      <c:valAx>
        <c:axId val="8589657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5894656"/>
        <c:crosses val="autoZero"/>
        <c:crossBetween val="between"/>
      </c:valAx>
      <c:valAx>
        <c:axId val="89957504"/>
        <c:scaling>
          <c:orientation val="minMax"/>
          <c:max val="3.8"/>
          <c:min val="1.8"/>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9959040"/>
        <c:crosses val="max"/>
        <c:crossBetween val="between"/>
      </c:valAx>
      <c:catAx>
        <c:axId val="89959040"/>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tr-TR" sz="800"/>
                  <a:t>milyon </a:t>
                </a:r>
                <a:r>
                  <a:rPr lang="en-US" sz="800"/>
                  <a:t>kişi</a:t>
                </a:r>
              </a:p>
            </c:rich>
          </c:tx>
          <c:layout>
            <c:manualLayout>
              <c:xMode val="edge"/>
              <c:yMode val="edge"/>
              <c:x val="0.84862745098039216"/>
              <c:y val="5.2453058752271351E-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crossAx val="89957504"/>
        <c:crosses val="autoZero"/>
        <c:auto val="1"/>
        <c:lblAlgn val="ctr"/>
        <c:lblOffset val="100"/>
        <c:noMultiLvlLbl val="0"/>
      </c:catAx>
      <c:spPr>
        <a:noFill/>
        <a:ln>
          <a:noFill/>
        </a:ln>
        <a:effectLst/>
      </c:spPr>
    </c:plotArea>
    <c:legend>
      <c:legendPos val="b"/>
      <c:layout>
        <c:manualLayout>
          <c:xMode val="edge"/>
          <c:yMode val="edge"/>
          <c:x val="5.7764968921368495E-2"/>
          <c:y val="0.89094340130560601"/>
          <c:w val="0.89608929602753906"/>
          <c:h val="8.85437781815734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Sheet5!$B$3</c:f>
              <c:strCache>
                <c:ptCount val="1"/>
                <c:pt idx="0">
                  <c:v>Kullandırılan</c:v>
                </c:pt>
              </c:strCache>
            </c:strRef>
          </c:tx>
          <c:spPr>
            <a:solidFill>
              <a:srgbClr val="0000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Sheet5!$A$4:$A$7</c:f>
              <c:strCache>
                <c:ptCount val="4"/>
                <c:pt idx="0">
                  <c:v>Konut</c:v>
                </c:pt>
                <c:pt idx="1">
                  <c:v>Taşıt </c:v>
                </c:pt>
                <c:pt idx="2">
                  <c:v>İhtiyaç </c:v>
                </c:pt>
                <c:pt idx="3">
                  <c:v>Toplam bireysel</c:v>
                </c:pt>
              </c:strCache>
            </c:strRef>
          </c:cat>
          <c:val>
            <c:numRef>
              <c:f>Sheet5!$B$4:$B$7</c:f>
              <c:numCache>
                <c:formatCode>#,##0</c:formatCode>
                <c:ptCount val="4"/>
                <c:pt idx="0">
                  <c:v>68.180748442112161</c:v>
                </c:pt>
                <c:pt idx="1">
                  <c:v>161.03201019890383</c:v>
                </c:pt>
                <c:pt idx="2">
                  <c:v>17.540971808410792</c:v>
                </c:pt>
                <c:pt idx="3">
                  <c:v>22.236912893687897</c:v>
                </c:pt>
              </c:numCache>
            </c:numRef>
          </c:val>
          <c:extLst>
            <c:ext xmlns:c16="http://schemas.microsoft.com/office/drawing/2014/chart" uri="{C3380CC4-5D6E-409C-BE32-E72D297353CC}">
              <c16:uniqueId val="{00000000-4970-4378-9A83-CA32CD0DABC3}"/>
            </c:ext>
          </c:extLst>
        </c:ser>
        <c:ser>
          <c:idx val="1"/>
          <c:order val="1"/>
          <c:tx>
            <c:strRef>
              <c:f>Sheet5!$C$3</c:f>
              <c:strCache>
                <c:ptCount val="1"/>
                <c:pt idx="0">
                  <c:v>Bakiye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Sheet5!$A$4:$A$7</c:f>
              <c:strCache>
                <c:ptCount val="4"/>
                <c:pt idx="0">
                  <c:v>Konut</c:v>
                </c:pt>
                <c:pt idx="1">
                  <c:v>Taşıt </c:v>
                </c:pt>
                <c:pt idx="2">
                  <c:v>İhtiyaç </c:v>
                </c:pt>
                <c:pt idx="3">
                  <c:v>Toplam bireysel</c:v>
                </c:pt>
              </c:strCache>
            </c:strRef>
          </c:cat>
          <c:val>
            <c:numRef>
              <c:f>Sheet5!$C$4:$C$7</c:f>
              <c:numCache>
                <c:formatCode>#,##0</c:formatCode>
                <c:ptCount val="4"/>
                <c:pt idx="0">
                  <c:v>28.695296271052854</c:v>
                </c:pt>
                <c:pt idx="1">
                  <c:v>79.841710731145852</c:v>
                </c:pt>
                <c:pt idx="2">
                  <c:v>14.103061877964873</c:v>
                </c:pt>
                <c:pt idx="3">
                  <c:v>22.708292477714863</c:v>
                </c:pt>
              </c:numCache>
            </c:numRef>
          </c:val>
          <c:extLst>
            <c:ext xmlns:c16="http://schemas.microsoft.com/office/drawing/2014/chart" uri="{C3380CC4-5D6E-409C-BE32-E72D297353CC}">
              <c16:uniqueId val="{00000001-4970-4378-9A83-CA32CD0DABC3}"/>
            </c:ext>
          </c:extLst>
        </c:ser>
        <c:dLbls>
          <c:showLegendKey val="0"/>
          <c:showVal val="0"/>
          <c:showCatName val="0"/>
          <c:showSerName val="0"/>
          <c:showPercent val="0"/>
          <c:showBubbleSize val="0"/>
        </c:dLbls>
        <c:gapWidth val="219"/>
        <c:overlap val="-27"/>
        <c:axId val="845726024"/>
        <c:axId val="845723280"/>
      </c:barChart>
      <c:catAx>
        <c:axId val="845726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45723280"/>
        <c:crosses val="autoZero"/>
        <c:auto val="1"/>
        <c:lblAlgn val="ctr"/>
        <c:lblOffset val="100"/>
        <c:noMultiLvlLbl val="0"/>
      </c:catAx>
      <c:valAx>
        <c:axId val="84572328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45726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Sheet2!$A$10</c:f>
              <c:strCache>
                <c:ptCount val="1"/>
                <c:pt idx="0">
                  <c:v>İdari Takipteki Kredi </c:v>
                </c:pt>
              </c:strCache>
            </c:strRef>
          </c:tx>
          <c:spPr>
            <a:solidFill>
              <a:srgbClr val="FF0000"/>
            </a:solidFill>
            <a:ln>
              <a:noFill/>
            </a:ln>
            <a:effectLst/>
          </c:spPr>
          <c:invertIfNegative val="0"/>
          <c:cat>
            <c:strRef>
              <c:f>Sheet2!$B$9:$D$9</c:f>
              <c:strCache>
                <c:ptCount val="3"/>
                <c:pt idx="0">
                  <c:v>Temmuz-Eylül 2018</c:v>
                </c:pt>
                <c:pt idx="1">
                  <c:v>Nisan-Haziran 2019</c:v>
                </c:pt>
                <c:pt idx="2">
                  <c:v>Temmuz-Eylül 2019</c:v>
                </c:pt>
              </c:strCache>
            </c:strRef>
          </c:cat>
          <c:val>
            <c:numRef>
              <c:f>Sheet2!$B$10:$D$10</c:f>
              <c:numCache>
                <c:formatCode>#,#00</c:formatCode>
                <c:ptCount val="3"/>
                <c:pt idx="0">
                  <c:v>8.7884963253078735E-2</c:v>
                </c:pt>
                <c:pt idx="1">
                  <c:v>0.12430130936254842</c:v>
                </c:pt>
                <c:pt idx="2">
                  <c:v>0.10424214662539701</c:v>
                </c:pt>
              </c:numCache>
            </c:numRef>
          </c:val>
          <c:extLst>
            <c:ext xmlns:c16="http://schemas.microsoft.com/office/drawing/2014/chart" uri="{C3380CC4-5D6E-409C-BE32-E72D297353CC}">
              <c16:uniqueId val="{00000000-7034-4D40-AB2E-A573C2D35781}"/>
            </c:ext>
          </c:extLst>
        </c:ser>
        <c:ser>
          <c:idx val="1"/>
          <c:order val="1"/>
          <c:tx>
            <c:strRef>
              <c:f>Sheet2!$A$11</c:f>
              <c:strCache>
                <c:ptCount val="1"/>
                <c:pt idx="0">
                  <c:v>Kanuni Takipteki Kredi </c:v>
                </c:pt>
              </c:strCache>
            </c:strRef>
          </c:tx>
          <c:spPr>
            <a:solidFill>
              <a:srgbClr val="0000CC"/>
            </a:solidFill>
            <a:ln>
              <a:noFill/>
            </a:ln>
            <a:effectLst/>
          </c:spPr>
          <c:invertIfNegative val="0"/>
          <c:cat>
            <c:strRef>
              <c:f>Sheet2!$B$9:$D$9</c:f>
              <c:strCache>
                <c:ptCount val="3"/>
                <c:pt idx="0">
                  <c:v>Temmuz-Eylül 2018</c:v>
                </c:pt>
                <c:pt idx="1">
                  <c:v>Nisan-Haziran 2019</c:v>
                </c:pt>
                <c:pt idx="2">
                  <c:v>Temmuz-Eylül 2019</c:v>
                </c:pt>
              </c:strCache>
            </c:strRef>
          </c:cat>
          <c:val>
            <c:numRef>
              <c:f>Sheet2!$B$11:$D$11</c:f>
              <c:numCache>
                <c:formatCode>#,#00</c:formatCode>
                <c:ptCount val="3"/>
                <c:pt idx="0">
                  <c:v>2.8018835377296467</c:v>
                </c:pt>
                <c:pt idx="1">
                  <c:v>3.3187692438926537</c:v>
                </c:pt>
                <c:pt idx="2">
                  <c:v>3.3199681711824289</c:v>
                </c:pt>
              </c:numCache>
            </c:numRef>
          </c:val>
          <c:extLst>
            <c:ext xmlns:c16="http://schemas.microsoft.com/office/drawing/2014/chart" uri="{C3380CC4-5D6E-409C-BE32-E72D297353CC}">
              <c16:uniqueId val="{00000001-7034-4D40-AB2E-A573C2D35781}"/>
            </c:ext>
          </c:extLst>
        </c:ser>
        <c:dLbls>
          <c:showLegendKey val="0"/>
          <c:showVal val="0"/>
          <c:showCatName val="0"/>
          <c:showSerName val="0"/>
          <c:showPercent val="0"/>
          <c:showBubbleSize val="0"/>
        </c:dLbls>
        <c:gapWidth val="150"/>
        <c:overlap val="100"/>
        <c:axId val="89931776"/>
        <c:axId val="89933312"/>
      </c:barChart>
      <c:catAx>
        <c:axId val="8993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9933312"/>
        <c:crossesAt val="0"/>
        <c:auto val="1"/>
        <c:lblAlgn val="ctr"/>
        <c:lblOffset val="100"/>
        <c:noMultiLvlLbl val="0"/>
      </c:catAx>
      <c:valAx>
        <c:axId val="89933312"/>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9931776"/>
        <c:crosses val="autoZero"/>
        <c:crossBetween val="between"/>
        <c:majorUnit val="0.5"/>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A2EA6-9641-4BA1-9D7A-CE5CBF293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Tüketici Kredileri Konsolide Raporu</vt:lpstr>
    </vt:vector>
  </TitlesOfParts>
  <Company>TURKIYE BANKALAR BIRLIGI</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Tüketici Kredileri Konsolide Raporu</dc:title>
  <dc:creator>asli.ozaktan@tbb.org.tr</dc:creator>
  <cp:lastModifiedBy>Aslı Özaktan</cp:lastModifiedBy>
  <cp:revision>4</cp:revision>
  <cp:lastPrinted>2019-07-01T13:45:00Z</cp:lastPrinted>
  <dcterms:created xsi:type="dcterms:W3CDTF">2019-12-06T07:00:00Z</dcterms:created>
  <dcterms:modified xsi:type="dcterms:W3CDTF">2019-12-11T07:57:00Z</dcterms:modified>
</cp:coreProperties>
</file>