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B41D83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1E218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571E15">
        <w:rPr>
          <w:rFonts w:ascii="Arial" w:hAnsi="Arial" w:cs="Arial"/>
          <w:bCs/>
          <w:szCs w:val="24"/>
        </w:rPr>
        <w:t xml:space="preserve"> </w:t>
      </w:r>
      <w:r w:rsidR="00CD322B" w:rsidRPr="00B41D83">
        <w:rPr>
          <w:rFonts w:ascii="Arial" w:hAnsi="Arial" w:cs="Arial"/>
          <w:bCs/>
          <w:szCs w:val="24"/>
        </w:rPr>
        <w:t>2020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1E218D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Aralık</w:t>
      </w:r>
      <w:r w:rsidR="00571E15">
        <w:rPr>
          <w:rFonts w:ascii="Arial" w:hAnsi="Arial" w:cs="Arial"/>
          <w:b/>
          <w:sz w:val="22"/>
          <w:szCs w:val="22"/>
        </w:rPr>
        <w:t xml:space="preserve"> </w:t>
      </w:r>
      <w:r w:rsidR="00813FA5" w:rsidRPr="00B41D83">
        <w:rPr>
          <w:rFonts w:ascii="Arial" w:hAnsi="Arial" w:cs="Arial"/>
          <w:b/>
          <w:sz w:val="22"/>
          <w:szCs w:val="22"/>
        </w:rPr>
        <w:t>2020 itibariyle,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kişi sayısı </w:t>
      </w:r>
      <w:r w:rsidR="00571E15">
        <w:rPr>
          <w:rFonts w:ascii="Arial" w:hAnsi="Arial" w:cs="Arial"/>
          <w:b/>
          <w:sz w:val="22"/>
          <w:szCs w:val="22"/>
        </w:rPr>
        <w:t>2</w:t>
      </w:r>
      <w:r w:rsidR="004103A3">
        <w:rPr>
          <w:rFonts w:ascii="Arial" w:hAnsi="Arial" w:cs="Arial"/>
          <w:b/>
          <w:sz w:val="22"/>
          <w:szCs w:val="22"/>
        </w:rPr>
        <w:t>5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 w:rsidR="00784D22">
        <w:rPr>
          <w:rFonts w:ascii="Arial" w:hAnsi="Arial" w:cs="Arial"/>
          <w:b/>
          <w:sz w:val="22"/>
          <w:szCs w:val="22"/>
        </w:rPr>
        <w:t>252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 w:rsidR="004103A3">
        <w:rPr>
          <w:rFonts w:ascii="Arial" w:hAnsi="Arial" w:cs="Arial"/>
          <w:b/>
          <w:sz w:val="22"/>
          <w:szCs w:val="22"/>
        </w:rPr>
        <w:t>62</w:t>
      </w:r>
      <w:r w:rsidR="00784D22">
        <w:rPr>
          <w:rFonts w:ascii="Arial" w:hAnsi="Arial" w:cs="Arial"/>
          <w:b/>
          <w:sz w:val="22"/>
          <w:szCs w:val="22"/>
        </w:rPr>
        <w:t>9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320DF4" w:rsidRPr="00B41D83" w:rsidRDefault="00784D22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Ekim-Aralık </w:t>
      </w:r>
      <w:r w:rsidR="00CD322B" w:rsidRPr="00B41D83">
        <w:rPr>
          <w:rFonts w:ascii="Arial" w:hAnsi="Arial" w:cs="Arial"/>
          <w:sz w:val="22"/>
          <w:szCs w:val="22"/>
        </w:rPr>
        <w:t>2020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942DB7" w:rsidRPr="00B41D83">
        <w:rPr>
          <w:rFonts w:ascii="Arial" w:hAnsi="Arial" w:cs="Arial"/>
          <w:sz w:val="22"/>
          <w:szCs w:val="22"/>
        </w:rPr>
        <w:t xml:space="preserve">döneminde </w:t>
      </w:r>
      <w:r>
        <w:rPr>
          <w:rFonts w:ascii="Arial" w:hAnsi="Arial" w:cs="Arial"/>
          <w:sz w:val="22"/>
          <w:szCs w:val="22"/>
        </w:rPr>
        <w:t>3</w:t>
      </w:r>
      <w:r w:rsidR="00EC36F8" w:rsidRPr="00B41D83">
        <w:rPr>
          <w:rFonts w:ascii="Arial" w:hAnsi="Arial" w:cs="Arial"/>
          <w:sz w:val="22"/>
          <w:szCs w:val="22"/>
        </w:rPr>
        <w:t xml:space="preserve"> milyon </w:t>
      </w:r>
      <w:r w:rsidR="00A508C2" w:rsidRPr="00B41D83">
        <w:rPr>
          <w:rFonts w:ascii="Arial" w:hAnsi="Arial" w:cs="Arial"/>
          <w:sz w:val="22"/>
          <w:szCs w:val="22"/>
        </w:rPr>
        <w:t>kişiye</w:t>
      </w:r>
      <w:r w:rsidR="00251EFE" w:rsidRPr="00B41D83">
        <w:rPr>
          <w:rFonts w:ascii="Arial" w:hAnsi="Arial" w:cs="Arial"/>
          <w:sz w:val="22"/>
          <w:szCs w:val="22"/>
        </w:rPr>
        <w:t xml:space="preserve">, </w:t>
      </w:r>
      <w:r w:rsidR="004103A3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72</w:t>
      </w:r>
      <w:r w:rsidR="00C9758A" w:rsidRPr="00B41D83">
        <w:rPr>
          <w:rFonts w:ascii="Arial" w:hAnsi="Arial" w:cs="Arial"/>
          <w:sz w:val="22"/>
          <w:szCs w:val="22"/>
        </w:rPr>
        <w:t xml:space="preserve"> </w:t>
      </w:r>
      <w:r w:rsidR="00E20BB6" w:rsidRPr="00B41D83">
        <w:rPr>
          <w:rFonts w:ascii="Arial" w:hAnsi="Arial" w:cs="Arial"/>
          <w:sz w:val="22"/>
          <w:szCs w:val="22"/>
        </w:rPr>
        <w:t>mily</w:t>
      </w:r>
      <w:r w:rsidR="008100CA" w:rsidRPr="00B41D83">
        <w:rPr>
          <w:rFonts w:ascii="Arial" w:hAnsi="Arial" w:cs="Arial"/>
          <w:sz w:val="22"/>
          <w:szCs w:val="22"/>
        </w:rPr>
        <w:t>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tutarında tüketici kredisi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kredisi</w:t>
      </w:r>
      <w:r w:rsidR="00A508C2" w:rsidRPr="00B41D83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B41D83">
        <w:rPr>
          <w:rFonts w:ascii="Arial" w:hAnsi="Arial" w:cs="Arial"/>
          <w:sz w:val="22"/>
          <w:szCs w:val="22"/>
        </w:rPr>
        <w:t xml:space="preserve">bir önceki </w:t>
      </w:r>
      <w:r w:rsidR="00B03C62">
        <w:rPr>
          <w:rFonts w:ascii="Arial" w:hAnsi="Arial" w:cs="Arial"/>
          <w:sz w:val="22"/>
          <w:szCs w:val="22"/>
        </w:rPr>
        <w:t xml:space="preserve">yılın aynı </w:t>
      </w:r>
      <w:r w:rsidR="004967DF" w:rsidRPr="00B41D83">
        <w:rPr>
          <w:rFonts w:ascii="Arial" w:hAnsi="Arial" w:cs="Arial"/>
          <w:sz w:val="22"/>
          <w:szCs w:val="22"/>
        </w:rPr>
        <w:t>çeyreğ</w:t>
      </w:r>
      <w:r w:rsidR="00B03C62">
        <w:rPr>
          <w:rFonts w:ascii="Arial" w:hAnsi="Arial" w:cs="Arial"/>
          <w:sz w:val="22"/>
          <w:szCs w:val="22"/>
        </w:rPr>
        <w:t>in</w:t>
      </w:r>
      <w:r w:rsidR="004967DF" w:rsidRPr="00B41D83">
        <w:rPr>
          <w:rFonts w:ascii="Arial" w:hAnsi="Arial" w:cs="Arial"/>
          <w:sz w:val="22"/>
          <w:szCs w:val="22"/>
        </w:rPr>
        <w:t>e</w:t>
      </w:r>
      <w:r w:rsidR="009E7BD2" w:rsidRPr="00B41D83">
        <w:rPr>
          <w:rFonts w:ascii="Arial" w:hAnsi="Arial" w:cs="Arial"/>
          <w:sz w:val="22"/>
          <w:szCs w:val="22"/>
        </w:rPr>
        <w:t xml:space="preserve"> göre </w:t>
      </w:r>
      <w:r w:rsidR="00F83AA7" w:rsidRPr="00B41D8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33</w:t>
      </w:r>
      <w:r w:rsidR="009E7BD2" w:rsidRPr="00B41D83">
        <w:rPr>
          <w:rFonts w:ascii="Arial" w:hAnsi="Arial" w:cs="Arial"/>
          <w:sz w:val="22"/>
          <w:szCs w:val="22"/>
        </w:rPr>
        <w:t xml:space="preserve">, </w:t>
      </w:r>
      <w:r w:rsidR="00320DF4" w:rsidRPr="00B41D83">
        <w:rPr>
          <w:rFonts w:ascii="Arial" w:hAnsi="Arial" w:cs="Arial"/>
          <w:sz w:val="22"/>
          <w:szCs w:val="22"/>
        </w:rPr>
        <w:t xml:space="preserve">kredi miktarı </w:t>
      </w:r>
      <w:r w:rsidR="00B82A7E" w:rsidRPr="00B41D83">
        <w:rPr>
          <w:rFonts w:ascii="Arial" w:hAnsi="Arial" w:cs="Arial"/>
          <w:sz w:val="22"/>
          <w:szCs w:val="22"/>
        </w:rPr>
        <w:t xml:space="preserve">ise </w:t>
      </w:r>
      <w:r w:rsidR="00B03C62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42</w:t>
      </w:r>
      <w:r w:rsidR="00B955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azal</w:t>
      </w:r>
      <w:r w:rsidR="00B03C62">
        <w:rPr>
          <w:rFonts w:ascii="Arial" w:hAnsi="Arial" w:cs="Arial"/>
          <w:sz w:val="22"/>
          <w:szCs w:val="22"/>
        </w:rPr>
        <w:t>mıştır</w:t>
      </w:r>
      <w:r w:rsidR="00813FA5" w:rsidRPr="00B41D83">
        <w:rPr>
          <w:rFonts w:ascii="Arial" w:hAnsi="Arial" w:cs="Arial"/>
          <w:sz w:val="22"/>
          <w:szCs w:val="22"/>
        </w:rPr>
        <w:t xml:space="preserve">. </w:t>
      </w:r>
      <w:r w:rsidR="00C16858" w:rsidRPr="00B41D83">
        <w:rPr>
          <w:rFonts w:ascii="Arial" w:hAnsi="Arial" w:cs="Arial"/>
          <w:sz w:val="22"/>
          <w:szCs w:val="22"/>
        </w:rPr>
        <w:t xml:space="preserve">Böylece </w:t>
      </w:r>
      <w:r w:rsidR="00CD322B" w:rsidRPr="00B41D83">
        <w:rPr>
          <w:rFonts w:ascii="Arial" w:hAnsi="Arial" w:cs="Arial"/>
          <w:sz w:val="22"/>
          <w:szCs w:val="22"/>
        </w:rPr>
        <w:t>2020</w:t>
      </w:r>
      <w:r w:rsidR="00C16858" w:rsidRPr="00B41D83">
        <w:rPr>
          <w:rFonts w:ascii="Arial" w:hAnsi="Arial" w:cs="Arial"/>
          <w:sz w:val="22"/>
          <w:szCs w:val="22"/>
        </w:rPr>
        <w:t xml:space="preserve"> yılının </w:t>
      </w:r>
      <w:r>
        <w:rPr>
          <w:rFonts w:ascii="Arial" w:hAnsi="Arial" w:cs="Arial"/>
          <w:sz w:val="22"/>
          <w:szCs w:val="22"/>
        </w:rPr>
        <w:t>son</w:t>
      </w:r>
      <w:r w:rsidR="004103A3">
        <w:rPr>
          <w:rFonts w:ascii="Arial" w:hAnsi="Arial" w:cs="Arial"/>
          <w:sz w:val="22"/>
          <w:szCs w:val="22"/>
        </w:rPr>
        <w:t xml:space="preserve"> </w:t>
      </w:r>
      <w:r w:rsidR="00C16858" w:rsidRPr="00B41D83">
        <w:rPr>
          <w:rFonts w:ascii="Arial" w:hAnsi="Arial" w:cs="Arial"/>
          <w:sz w:val="22"/>
          <w:szCs w:val="22"/>
        </w:rPr>
        <w:t>çeyreği itibariyle son bir yılda toplam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C9758A" w:rsidRPr="00B41D8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2F40FC" w:rsidRPr="00B41D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="005B6CF5" w:rsidRPr="00B41D83">
        <w:rPr>
          <w:rFonts w:ascii="Arial" w:hAnsi="Arial" w:cs="Arial"/>
          <w:sz w:val="22"/>
          <w:szCs w:val="22"/>
        </w:rPr>
        <w:t xml:space="preserve"> milyon </w:t>
      </w:r>
      <w:r w:rsidR="00B61D33" w:rsidRPr="00B41D83">
        <w:rPr>
          <w:rFonts w:ascii="Arial" w:hAnsi="Arial" w:cs="Arial"/>
          <w:sz w:val="22"/>
          <w:szCs w:val="22"/>
        </w:rPr>
        <w:t xml:space="preserve">kişiye </w:t>
      </w:r>
      <w:r w:rsidR="004103A3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451</w:t>
      </w:r>
      <w:r w:rsidR="008341A8" w:rsidRPr="00B41D83">
        <w:rPr>
          <w:rFonts w:ascii="Arial" w:hAnsi="Arial" w:cs="Arial"/>
          <w:sz w:val="22"/>
          <w:szCs w:val="22"/>
        </w:rPr>
        <w:t xml:space="preserve"> milyar TL tutarında tüketici </w:t>
      </w:r>
      <w:r w:rsidR="00B82A7E" w:rsidRPr="00B41D83">
        <w:rPr>
          <w:rFonts w:ascii="Arial" w:hAnsi="Arial" w:cs="Arial"/>
          <w:sz w:val="22"/>
          <w:szCs w:val="22"/>
        </w:rPr>
        <w:t xml:space="preserve">ve konut </w:t>
      </w:r>
      <w:r w:rsidR="008341A8" w:rsidRPr="00B41D83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Pr="00D77836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337100" w:rsidRPr="002F4748" w:rsidRDefault="00337100" w:rsidP="00B03C62">
      <w:pPr>
        <w:pStyle w:val="BodyText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F47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Kullandırılan Kredi Miktarı ve Kişi Sayısı </w:t>
      </w:r>
      <w:r w:rsidRPr="00C1101B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="00ED15EB" w:rsidRPr="00C1101B">
        <w:rPr>
          <w:rFonts w:ascii="Arial" w:hAnsi="Arial" w:cs="Arial"/>
          <w:b/>
          <w:bCs/>
          <w:color w:val="000000" w:themeColor="text1"/>
          <w:sz w:val="22"/>
          <w:szCs w:val="22"/>
        </w:rPr>
        <w:t>Yıllık</w:t>
      </w:r>
      <w:r w:rsidRPr="00C1101B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:rsidR="007B4501" w:rsidRPr="00D77836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784D22" w:rsidP="00A508C2">
      <w:pPr>
        <w:pStyle w:val="BodyText"/>
        <w:rPr>
          <w:rFonts w:ascii="Arial" w:hAnsi="Arial" w:cs="Arial"/>
          <w:sz w:val="22"/>
          <w:szCs w:val="22"/>
        </w:rPr>
      </w:pPr>
      <w:r w:rsidRPr="00423FED">
        <w:rPr>
          <w:rFonts w:ascii="Arial" w:hAnsi="Arial" w:cs="Arial"/>
          <w:color w:val="000000" w:themeColor="text1"/>
          <w:sz w:val="22"/>
          <w:szCs w:val="22"/>
        </w:rPr>
        <w:t xml:space="preserve">Aralık </w:t>
      </w:r>
      <w:r w:rsidR="00CD322B" w:rsidRPr="00423FED">
        <w:rPr>
          <w:rFonts w:ascii="Arial" w:hAnsi="Arial" w:cs="Arial"/>
          <w:color w:val="000000" w:themeColor="text1"/>
          <w:sz w:val="22"/>
          <w:szCs w:val="22"/>
        </w:rPr>
        <w:t>2020</w:t>
      </w:r>
      <w:r w:rsidR="00ED2703" w:rsidRPr="0042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6421" w:rsidRPr="00B41D83">
        <w:rPr>
          <w:rFonts w:ascii="Arial" w:hAnsi="Arial" w:cs="Arial"/>
          <w:sz w:val="22"/>
          <w:szCs w:val="22"/>
        </w:rPr>
        <w:t xml:space="preserve">itibariyle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 w:rsidR="002F4748">
        <w:rPr>
          <w:rFonts w:ascii="Arial" w:hAnsi="Arial" w:cs="Arial"/>
          <w:sz w:val="22"/>
          <w:szCs w:val="22"/>
        </w:rPr>
        <w:t>62</w:t>
      </w:r>
      <w:r w:rsidR="00423FED">
        <w:rPr>
          <w:rFonts w:ascii="Arial" w:hAnsi="Arial" w:cs="Arial"/>
          <w:sz w:val="22"/>
          <w:szCs w:val="22"/>
        </w:rPr>
        <w:t>9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B06043">
        <w:rPr>
          <w:rFonts w:ascii="Arial" w:hAnsi="Arial" w:cs="Arial"/>
          <w:sz w:val="22"/>
          <w:szCs w:val="22"/>
        </w:rPr>
        <w:t>2</w:t>
      </w:r>
      <w:r w:rsidR="002F4748">
        <w:rPr>
          <w:rFonts w:ascii="Arial" w:hAnsi="Arial" w:cs="Arial"/>
          <w:sz w:val="22"/>
          <w:szCs w:val="22"/>
        </w:rPr>
        <w:t>5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 w:rsidR="00423FED">
        <w:rPr>
          <w:rFonts w:ascii="Arial" w:hAnsi="Arial" w:cs="Arial"/>
          <w:sz w:val="22"/>
          <w:szCs w:val="22"/>
        </w:rPr>
        <w:t>252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>
        <w:rPr>
          <w:rFonts w:ascii="Arial" w:hAnsi="Arial" w:cs="Arial"/>
          <w:bCs/>
          <w:sz w:val="22"/>
          <w:szCs w:val="22"/>
        </w:rPr>
        <w:t xml:space="preserve">yüzde </w:t>
      </w:r>
      <w:r w:rsidR="00423FED">
        <w:rPr>
          <w:rFonts w:ascii="Arial" w:hAnsi="Arial" w:cs="Arial"/>
          <w:bCs/>
          <w:sz w:val="22"/>
          <w:szCs w:val="22"/>
        </w:rPr>
        <w:t>36</w:t>
      </w:r>
      <w:r w:rsidR="00B06043">
        <w:rPr>
          <w:rFonts w:ascii="Arial" w:hAnsi="Arial" w:cs="Arial"/>
          <w:bCs/>
          <w:sz w:val="22"/>
          <w:szCs w:val="22"/>
        </w:rPr>
        <w:t xml:space="preserve"> oranında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,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 xml:space="preserve">ise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 w:rsidR="00423FED">
        <w:rPr>
          <w:rFonts w:ascii="Arial" w:hAnsi="Arial" w:cs="Arial"/>
          <w:sz w:val="22"/>
          <w:szCs w:val="22"/>
        </w:rPr>
        <w:t>1</w:t>
      </w:r>
      <w:r w:rsidR="00B72506" w:rsidRPr="00B41D83">
        <w:rPr>
          <w:rFonts w:ascii="Arial" w:hAnsi="Arial" w:cs="Arial"/>
          <w:sz w:val="22"/>
          <w:szCs w:val="22"/>
        </w:rPr>
        <w:t xml:space="preserve"> </w:t>
      </w:r>
      <w:r w:rsidR="008E3217" w:rsidRPr="00B41D83">
        <w:rPr>
          <w:rFonts w:ascii="Arial" w:hAnsi="Arial" w:cs="Arial"/>
          <w:sz w:val="22"/>
          <w:szCs w:val="22"/>
        </w:rPr>
        <w:t xml:space="preserve">oranında </w:t>
      </w:r>
      <w:r w:rsidR="00CD322B" w:rsidRPr="00B41D83">
        <w:rPr>
          <w:rFonts w:ascii="Arial" w:hAnsi="Arial" w:cs="Arial"/>
          <w:sz w:val="22"/>
          <w:szCs w:val="22"/>
        </w:rPr>
        <w:t>art</w:t>
      </w:r>
      <w:r w:rsidR="00AE4F7B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 w:rsidR="00423FED">
        <w:rPr>
          <w:rFonts w:ascii="Arial" w:hAnsi="Arial" w:cs="Arial"/>
          <w:sz w:val="22"/>
          <w:szCs w:val="22"/>
        </w:rPr>
        <w:t>44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 w:rsidR="00B06043">
        <w:rPr>
          <w:rFonts w:ascii="Arial" w:hAnsi="Arial" w:cs="Arial"/>
          <w:sz w:val="22"/>
          <w:szCs w:val="22"/>
        </w:rPr>
        <w:t>1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1A1BDA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:rsidR="00822AE1" w:rsidRPr="00F31DCC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13CA7" w:rsidRPr="00B41D83" w:rsidRDefault="001A1BDA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2DD5EB2" wp14:editId="0E2D53C5">
            <wp:extent cx="4695825" cy="2085976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44D" w:rsidRPr="001A1BDA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D77836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 xml:space="preserve">Bakiyeler itibariyle </w:t>
      </w:r>
      <w:r w:rsidR="00E27069">
        <w:rPr>
          <w:rFonts w:ascii="Arial" w:hAnsi="Arial" w:cs="Arial"/>
          <w:sz w:val="22"/>
          <w:szCs w:val="22"/>
        </w:rPr>
        <w:t>incelendiğinde</w:t>
      </w:r>
      <w:r w:rsidRPr="00B41D83">
        <w:rPr>
          <w:rFonts w:ascii="Arial" w:hAnsi="Arial" w:cs="Arial"/>
          <w:sz w:val="22"/>
          <w:szCs w:val="22"/>
        </w:rPr>
        <w:t xml:space="preserve">, bir önceki yılın aynı üç aylık dönemine göre taşıt kredileri yüzde </w:t>
      </w:r>
      <w:r w:rsidR="001A1BDA">
        <w:rPr>
          <w:rFonts w:ascii="Arial" w:hAnsi="Arial" w:cs="Arial"/>
          <w:sz w:val="22"/>
          <w:szCs w:val="22"/>
        </w:rPr>
        <w:t>62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1A1BDA">
        <w:rPr>
          <w:rFonts w:ascii="Arial" w:hAnsi="Arial" w:cs="Arial"/>
          <w:sz w:val="22"/>
          <w:szCs w:val="22"/>
        </w:rPr>
        <w:t>35</w:t>
      </w:r>
      <w:r w:rsidR="00110C27" w:rsidRPr="00B41D83">
        <w:rPr>
          <w:rFonts w:ascii="Arial" w:hAnsi="Arial" w:cs="Arial"/>
          <w:sz w:val="22"/>
          <w:szCs w:val="22"/>
        </w:rPr>
        <w:t xml:space="preserve"> 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1A1BDA">
        <w:rPr>
          <w:rFonts w:ascii="Arial" w:hAnsi="Arial" w:cs="Arial"/>
          <w:sz w:val="22"/>
          <w:szCs w:val="22"/>
        </w:rPr>
        <w:t>50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4103A3" w:rsidRDefault="004103A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D77836" w:rsidRDefault="00D7783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D77836" w:rsidRDefault="00D7783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D77836" w:rsidRPr="00D77836" w:rsidRDefault="00D7783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lastRenderedPageBreak/>
        <w:t>Mal ve Hizmet Gruplarına Göre Dağılım</w:t>
      </w:r>
    </w:p>
    <w:p w:rsidR="005E57E9" w:rsidRPr="00F31DCC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0C5067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Ekim-Aralık </w:t>
      </w:r>
      <w:r w:rsidR="00EF5946" w:rsidRPr="00B41D83">
        <w:rPr>
          <w:rFonts w:ascii="Arial" w:hAnsi="Arial" w:cs="Arial"/>
          <w:sz w:val="22"/>
          <w:szCs w:val="22"/>
        </w:rPr>
        <w:t>2020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>
        <w:rPr>
          <w:rFonts w:ascii="Arial" w:hAnsi="Arial" w:cs="Arial"/>
          <w:sz w:val="22"/>
          <w:szCs w:val="22"/>
        </w:rPr>
        <w:t>76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20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>4</w:t>
      </w:r>
      <w:r w:rsidR="003B1CB9" w:rsidRPr="00B41D83">
        <w:rPr>
          <w:rFonts w:ascii="Arial" w:hAnsi="Arial" w:cs="Arial"/>
          <w:sz w:val="22"/>
          <w:szCs w:val="22"/>
        </w:rPr>
        <w:t xml:space="preserve">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>
        <w:rPr>
          <w:rFonts w:ascii="Arial" w:hAnsi="Arial" w:cs="Arial"/>
          <w:sz w:val="22"/>
          <w:szCs w:val="22"/>
        </w:rPr>
        <w:t>2</w:t>
      </w:r>
      <w:r w:rsidR="00A36C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milyon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 w:rsidR="00A2773C" w:rsidRPr="00B41D83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55</w:t>
      </w:r>
      <w:r w:rsidR="00AA7551" w:rsidRPr="00B41D83">
        <w:rPr>
          <w:rFonts w:ascii="Arial" w:hAnsi="Arial" w:cs="Arial"/>
          <w:sz w:val="22"/>
          <w:szCs w:val="22"/>
        </w:rPr>
        <w:t xml:space="preserve"> 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 w:rsidR="00110C27" w:rsidRPr="00B41D83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64</w:t>
      </w:r>
      <w:r w:rsidR="00B11F5B" w:rsidRPr="00B41D83">
        <w:rPr>
          <w:rFonts w:ascii="Arial" w:hAnsi="Arial" w:cs="Arial"/>
          <w:sz w:val="22"/>
          <w:szCs w:val="22"/>
        </w:rPr>
        <w:t xml:space="preserve"> 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yaklaşık 14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B41D83">
        <w:rPr>
          <w:rFonts w:ascii="Arial" w:hAnsi="Arial" w:cs="Arial"/>
          <w:sz w:val="22"/>
          <w:szCs w:val="22"/>
        </w:rPr>
        <w:t xml:space="preserve">ve </w:t>
      </w:r>
      <w:r w:rsidR="00961D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 w:rsidR="00DC7C82" w:rsidRPr="00B41D83">
        <w:rPr>
          <w:rFonts w:ascii="Arial" w:hAnsi="Arial" w:cs="Arial"/>
          <w:sz w:val="22"/>
          <w:szCs w:val="22"/>
        </w:rPr>
        <w:t xml:space="preserve">yaklaşık </w:t>
      </w:r>
      <w:r w:rsidR="00A36CF7">
        <w:rPr>
          <w:rFonts w:ascii="Arial" w:hAnsi="Arial" w:cs="Arial"/>
          <w:sz w:val="22"/>
          <w:szCs w:val="22"/>
        </w:rPr>
        <w:t>3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F31DCC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B41D83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31DCC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F31DCC" w:rsidRPr="00B41D83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961D97" w:rsidRDefault="000C506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11174" wp14:editId="2CDAC9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24499" cy="2066925"/>
                <wp:effectExtent l="0" t="0" r="635" b="952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499" cy="2066925"/>
                          <a:chOff x="0" y="0"/>
                          <a:chExt cx="5276848" cy="2285999"/>
                        </a:xfrm>
                      </wpg:grpSpPr>
                      <wpg:graphicFrame>
                        <wpg:cNvPr id="11" name="Chart 11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12" name="Chart 12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7F682ADB" id="Group 3" o:spid="_x0000_s1026" style="position:absolute;margin-left:0;margin-top:0;width:435pt;height:162.75pt;z-index:251659264" coordsize="52768,22859" o:gfxdata="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1" o:spid="_x0000_s1027" type="#_x0000_t75" style="position:absolute;left:-58;top:67;width:28472;height:2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">
                  <v:imagedata r:id="rId10" o:title=""/>
                  <o:lock v:ext="edit" aspectratio="f"/>
                </v:shape>
                <v:shape id="Chart 12" o:spid="_x0000_s1028" type="#_x0000_t75" style="position:absolute;left:28589;top:-67;width:24223;height:22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31DCC" w:rsidRPr="00B41D83" w:rsidRDefault="00F31DCC" w:rsidP="00F31DCC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Kullandırılan tüketici kredileri ve konut kredilerinde bir önceki yılın aynı dönemine göre konut kredileri yüzde </w:t>
      </w:r>
      <w:r w:rsidR="000C5067">
        <w:rPr>
          <w:rFonts w:ascii="Arial" w:hAnsi="Arial" w:cs="Arial"/>
          <w:sz w:val="22"/>
          <w:szCs w:val="22"/>
        </w:rPr>
        <w:t>44</w:t>
      </w:r>
      <w:r w:rsidRPr="00B41D83">
        <w:rPr>
          <w:rFonts w:ascii="Arial" w:hAnsi="Arial" w:cs="Arial"/>
          <w:sz w:val="22"/>
          <w:szCs w:val="22"/>
        </w:rPr>
        <w:t xml:space="preserve"> oranında, ihtiyaç kredileri </w:t>
      </w:r>
      <w:r w:rsidR="000C5067">
        <w:rPr>
          <w:rFonts w:ascii="Arial" w:hAnsi="Arial" w:cs="Arial"/>
          <w:sz w:val="22"/>
          <w:szCs w:val="22"/>
        </w:rPr>
        <w:t xml:space="preserve">ise </w:t>
      </w:r>
      <w:r w:rsidRPr="00B41D83">
        <w:rPr>
          <w:rFonts w:ascii="Arial" w:hAnsi="Arial" w:cs="Arial"/>
          <w:sz w:val="22"/>
          <w:szCs w:val="22"/>
        </w:rPr>
        <w:t xml:space="preserve">yüzde </w:t>
      </w:r>
      <w:r w:rsidR="000C5067">
        <w:rPr>
          <w:rFonts w:ascii="Arial" w:hAnsi="Arial" w:cs="Arial"/>
          <w:sz w:val="22"/>
          <w:szCs w:val="22"/>
        </w:rPr>
        <w:t>42</w:t>
      </w:r>
      <w:r w:rsidRPr="00B41D83">
        <w:rPr>
          <w:rFonts w:ascii="Arial" w:hAnsi="Arial" w:cs="Arial"/>
          <w:sz w:val="22"/>
          <w:szCs w:val="22"/>
        </w:rPr>
        <w:t xml:space="preserve"> oranında </w:t>
      </w:r>
      <w:r w:rsidR="000C5067">
        <w:rPr>
          <w:rFonts w:ascii="Arial" w:hAnsi="Arial" w:cs="Arial"/>
          <w:sz w:val="22"/>
          <w:szCs w:val="22"/>
        </w:rPr>
        <w:t xml:space="preserve">azalırken, </w:t>
      </w:r>
      <w:r w:rsidRPr="00B41D83">
        <w:rPr>
          <w:rFonts w:ascii="Arial" w:hAnsi="Arial" w:cs="Arial"/>
          <w:sz w:val="22"/>
          <w:szCs w:val="22"/>
        </w:rPr>
        <w:t xml:space="preserve">taşıt kredileri ise yüzde </w:t>
      </w:r>
      <w:r w:rsidR="000C5067">
        <w:rPr>
          <w:rFonts w:ascii="Arial" w:hAnsi="Arial" w:cs="Arial"/>
          <w:sz w:val="22"/>
          <w:szCs w:val="22"/>
        </w:rPr>
        <w:t>18</w:t>
      </w:r>
      <w:r w:rsidRPr="00B41D83">
        <w:rPr>
          <w:rFonts w:ascii="Arial" w:hAnsi="Arial" w:cs="Arial"/>
          <w:sz w:val="22"/>
          <w:szCs w:val="22"/>
        </w:rPr>
        <w:t xml:space="preserve"> oranında artmıştır. </w:t>
      </w:r>
    </w:p>
    <w:p w:rsidR="00F31DCC" w:rsidRPr="00F31DCC" w:rsidRDefault="00F31DCC" w:rsidP="00FD5241">
      <w:pPr>
        <w:pStyle w:val="Body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F31DCC" w:rsidRDefault="005B3877" w:rsidP="00A508C2">
      <w:pPr>
        <w:pStyle w:val="BodyText"/>
        <w:rPr>
          <w:rFonts w:ascii="Arial" w:hAnsi="Arial" w:cs="Arial"/>
          <w:sz w:val="22"/>
          <w:szCs w:val="22"/>
        </w:rPr>
      </w:pPr>
    </w:p>
    <w:p w:rsidR="000E74B5" w:rsidRPr="00B41D83" w:rsidRDefault="00152C9C" w:rsidP="00A508C2">
      <w:pPr>
        <w:pStyle w:val="BodyText"/>
        <w:rPr>
          <w:rFonts w:ascii="Arial" w:hAnsi="Arial" w:cs="Arial"/>
          <w:sz w:val="22"/>
          <w:szCs w:val="22"/>
        </w:rPr>
      </w:pPr>
      <w:r w:rsidRPr="00152C9C">
        <w:rPr>
          <w:rFonts w:ascii="Arial" w:hAnsi="Arial" w:cs="Arial"/>
          <w:sz w:val="22"/>
          <w:szCs w:val="22"/>
        </w:rPr>
        <w:t>Ekim-Aralık 2020 dönemi içinde kullandırılan tüketici kredileri ve konut kredilerinde yüzde 42 pay ile en fazla tercih edilen vade dilimi 25-36 aydır. Bunu yüzde 14 pay ile 49-72 ay ve yüzde 14 pay ile 73 ay ve üzeri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F31DCC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4F65B8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Ekim-Aralık </w:t>
      </w:r>
      <w:r w:rsidR="005E17F8" w:rsidRPr="00B41D83">
        <w:rPr>
          <w:rFonts w:ascii="Arial" w:hAnsi="Arial" w:cs="Arial"/>
          <w:sz w:val="22"/>
          <w:szCs w:val="22"/>
        </w:rPr>
        <w:t>2020</w:t>
      </w:r>
      <w:r w:rsidR="00043B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dönemi itibariyle </w:t>
      </w:r>
      <w:r w:rsidR="002B02D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2B02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5E17F8" w:rsidRPr="00B41D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9’unu</w:t>
      </w:r>
      <w:r w:rsidR="00AD5D1D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9B186E" w:rsidRDefault="009B186E" w:rsidP="00A508C2">
      <w:pPr>
        <w:pStyle w:val="Body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Pr="00B41D83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sz w:val="22"/>
          <w:szCs w:val="22"/>
        </w:rPr>
        <w:lastRenderedPageBreak/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F31DCC" w:rsidRPr="00B41D83" w:rsidRDefault="00F31DC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4F65B8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59A07445" wp14:editId="73DA60C0">
            <wp:extent cx="4538663" cy="2157413"/>
            <wp:effectExtent l="0" t="0" r="14605" b="1460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4F65B8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5E17F8" w:rsidRPr="00B41D83">
        <w:rPr>
          <w:rFonts w:ascii="Arial" w:hAnsi="Arial" w:cs="Arial"/>
          <w:sz w:val="22"/>
          <w:szCs w:val="22"/>
        </w:rPr>
        <w:t xml:space="preserve"> 2020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 xml:space="preserve">kredi miktarı </w:t>
      </w:r>
      <w:r>
        <w:rPr>
          <w:rFonts w:ascii="Arial" w:hAnsi="Arial" w:cs="Arial"/>
          <w:sz w:val="22"/>
          <w:szCs w:val="22"/>
        </w:rPr>
        <w:t xml:space="preserve">442 </w:t>
      </w:r>
      <w:r w:rsidR="005E17F8" w:rsidRPr="00B41D83">
        <w:rPr>
          <w:rFonts w:ascii="Arial" w:hAnsi="Arial" w:cs="Arial"/>
          <w:sz w:val="22"/>
          <w:szCs w:val="22"/>
        </w:rPr>
        <w:t>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 xml:space="preserve">llandırılan kredilerin </w:t>
      </w:r>
      <w:r w:rsidR="00AD5D1D">
        <w:rPr>
          <w:rFonts w:ascii="Arial" w:hAnsi="Arial" w:cs="Arial"/>
          <w:sz w:val="22"/>
          <w:szCs w:val="22"/>
        </w:rPr>
        <w:t>yüzde</w:t>
      </w:r>
      <w:r w:rsidR="00A30DED" w:rsidRPr="00B41D83">
        <w:rPr>
          <w:rFonts w:ascii="Arial" w:hAnsi="Arial" w:cs="Arial"/>
          <w:sz w:val="22"/>
          <w:szCs w:val="22"/>
        </w:rPr>
        <w:t xml:space="preserve"> </w:t>
      </w:r>
      <w:r w:rsidR="002A2988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6’sı</w:t>
      </w:r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5E17F8" w:rsidRPr="00B41D83">
        <w:rPr>
          <w:rFonts w:ascii="Arial" w:hAnsi="Arial" w:cs="Arial"/>
          <w:sz w:val="22"/>
          <w:szCs w:val="22"/>
        </w:rPr>
        <w:t>1</w:t>
      </w:r>
      <w:r w:rsidR="002A2E1F" w:rsidRPr="00B41D83">
        <w:rPr>
          <w:rFonts w:ascii="Arial" w:hAnsi="Arial" w:cs="Arial"/>
          <w:sz w:val="22"/>
          <w:szCs w:val="22"/>
        </w:rPr>
        <w:t>’</w:t>
      </w:r>
      <w:r w:rsidR="00887180" w:rsidRPr="00B41D83">
        <w:rPr>
          <w:rFonts w:ascii="Arial" w:hAnsi="Arial" w:cs="Arial"/>
          <w:sz w:val="22"/>
          <w:szCs w:val="22"/>
        </w:rPr>
        <w:t>ini</w:t>
      </w:r>
      <w:r w:rsidR="00F66E0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taşıt, yüzde </w:t>
      </w:r>
      <w:r>
        <w:rPr>
          <w:rFonts w:ascii="Arial" w:hAnsi="Arial" w:cs="Arial"/>
          <w:sz w:val="22"/>
          <w:szCs w:val="22"/>
        </w:rPr>
        <w:t>9’unu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>
        <w:rPr>
          <w:rFonts w:ascii="Arial" w:hAnsi="Arial" w:cs="Arial"/>
          <w:sz w:val="22"/>
          <w:szCs w:val="22"/>
        </w:rPr>
        <w:t>90</w:t>
      </w:r>
      <w:r w:rsidR="00D71116" w:rsidRPr="00B41D83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ını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85" w:rsidRDefault="00824185">
      <w:r>
        <w:separator/>
      </w:r>
    </w:p>
  </w:endnote>
  <w:endnote w:type="continuationSeparator" w:id="0">
    <w:p w:rsidR="00824185" w:rsidRDefault="0082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B186E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1E218D">
      <w:rPr>
        <w:rFonts w:ascii="Arial" w:hAnsi="Arial" w:cs="Arial"/>
        <w:sz w:val="18"/>
        <w:szCs w:val="18"/>
      </w:rPr>
      <w:t>Aralık</w:t>
    </w:r>
    <w:r w:rsidR="00152EAF">
      <w:rPr>
        <w:rFonts w:ascii="Arial" w:hAnsi="Arial" w:cs="Arial"/>
        <w:sz w:val="18"/>
        <w:szCs w:val="18"/>
      </w:rPr>
      <w:t xml:space="preserve"> 2020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1E218D">
      <w:rPr>
        <w:rFonts w:ascii="Arial" w:hAnsi="Arial" w:cs="Arial"/>
        <w:sz w:val="18"/>
        <w:szCs w:val="18"/>
      </w:rPr>
      <w:t>Aralık</w:t>
    </w:r>
    <w:r w:rsidR="003B1CB9">
      <w:rPr>
        <w:rFonts w:ascii="Arial" w:hAnsi="Arial" w:cs="Arial"/>
        <w:sz w:val="18"/>
        <w:szCs w:val="18"/>
      </w:rPr>
      <w:t xml:space="preserve"> 2020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85" w:rsidRDefault="00824185">
      <w:r>
        <w:separator/>
      </w:r>
    </w:p>
  </w:footnote>
  <w:footnote w:type="continuationSeparator" w:id="0">
    <w:p w:rsidR="00824185" w:rsidRDefault="00824185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4203"/>
    <w:rsid w:val="000863FF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52C9C"/>
    <w:rsid w:val="00152EAF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792C"/>
    <w:rsid w:val="002D24BA"/>
    <w:rsid w:val="002D4A7B"/>
    <w:rsid w:val="002D5E94"/>
    <w:rsid w:val="002D7DB3"/>
    <w:rsid w:val="002E0ACC"/>
    <w:rsid w:val="002E48B0"/>
    <w:rsid w:val="002F0D60"/>
    <w:rsid w:val="002F1719"/>
    <w:rsid w:val="002F40FC"/>
    <w:rsid w:val="002F4748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7C22"/>
    <w:rsid w:val="003E266F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6A72"/>
    <w:rsid w:val="00417544"/>
    <w:rsid w:val="00420A82"/>
    <w:rsid w:val="00423F31"/>
    <w:rsid w:val="00423FED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95D8F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4F5"/>
    <w:rsid w:val="00961854"/>
    <w:rsid w:val="00961D97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186E"/>
    <w:rsid w:val="009B2956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919"/>
    <w:rsid w:val="00AA2E80"/>
    <w:rsid w:val="00AA2EE8"/>
    <w:rsid w:val="00AA7551"/>
    <w:rsid w:val="00AB2346"/>
    <w:rsid w:val="00AB3AEA"/>
    <w:rsid w:val="00AB713B"/>
    <w:rsid w:val="00AC2D23"/>
    <w:rsid w:val="00AD2DFC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6E90"/>
    <w:rsid w:val="00AF778C"/>
    <w:rsid w:val="00B00ED7"/>
    <w:rsid w:val="00B02093"/>
    <w:rsid w:val="00B023D3"/>
    <w:rsid w:val="00B02538"/>
    <w:rsid w:val="00B02875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27F9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15D1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34C6"/>
    <w:rsid w:val="00D73DE8"/>
    <w:rsid w:val="00D73ECC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6360230"/>
  <w15:docId w15:val="{3C92DDC4-3685-4688-AE65-FD2FEF5C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12-20\T&#252;ketici%20Kredileri-YEN&#304;%20GRAF&#304;KLE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12-20\T&#252;ketici%20Kredileri-YEN&#304;%20GRAF&#304;KLE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12-20\T&#252;ketici%20Kredileri-YEN&#304;%20GRAF&#304;KLE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12-20\T&#252;ketici%20Kredileri-YEN&#304;%20GRAF&#304;KL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Ara-19</c:v>
                </c:pt>
                <c:pt idx="1">
                  <c:v>Mar-20</c:v>
                </c:pt>
                <c:pt idx="2">
                  <c:v>Haz-20</c:v>
                </c:pt>
                <c:pt idx="3">
                  <c:v>Eyl-20</c:v>
                </c:pt>
                <c:pt idx="4">
                  <c:v>Ara-20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5.2278965930000005</c:v>
                </c:pt>
                <c:pt idx="1">
                  <c:v>5.0175371270000007</c:v>
                </c:pt>
                <c:pt idx="2">
                  <c:v>5.7214920066999992</c:v>
                </c:pt>
                <c:pt idx="3">
                  <c:v>7.0683290000000003</c:v>
                </c:pt>
                <c:pt idx="4">
                  <c:v>8.4758634932000003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3D-4379-B188-5A952A9CBC83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Ara-19</c:v>
                </c:pt>
                <c:pt idx="1">
                  <c:v>Mar-20</c:v>
                </c:pt>
                <c:pt idx="2">
                  <c:v>Haz-20</c:v>
                </c:pt>
                <c:pt idx="3">
                  <c:v>Eyl-20</c:v>
                </c:pt>
                <c:pt idx="4">
                  <c:v>Ara-20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190.52148340580001</c:v>
                </c:pt>
                <c:pt idx="1">
                  <c:v>199.96197911439998</c:v>
                </c:pt>
                <c:pt idx="2">
                  <c:v>219.49481450289997</c:v>
                </c:pt>
                <c:pt idx="3">
                  <c:v>257.13437499999998</c:v>
                </c:pt>
                <c:pt idx="4">
                  <c:v>257.9299827685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3D-4379-B188-5A952A9CBC83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Ara-19</c:v>
                </c:pt>
                <c:pt idx="1">
                  <c:v>Mar-20</c:v>
                </c:pt>
                <c:pt idx="2">
                  <c:v>Haz-20</c:v>
                </c:pt>
                <c:pt idx="3">
                  <c:v>Eyl-20</c:v>
                </c:pt>
                <c:pt idx="4">
                  <c:v>Ara-20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241.9510994284</c:v>
                </c:pt>
                <c:pt idx="1">
                  <c:v>273.56086555090002</c:v>
                </c:pt>
                <c:pt idx="2">
                  <c:v>323.82105404060002</c:v>
                </c:pt>
                <c:pt idx="3">
                  <c:v>355.97682737850005</c:v>
                </c:pt>
                <c:pt idx="4">
                  <c:v>362.79501372479996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3D-4379-B188-5A952A9CB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8408960"/>
        <c:axId val="172097536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Ara-19</c:v>
                </c:pt>
                <c:pt idx="1">
                  <c:v>Mar-20</c:v>
                </c:pt>
                <c:pt idx="2">
                  <c:v>Haz-20</c:v>
                </c:pt>
                <c:pt idx="3">
                  <c:v>Eyl-20</c:v>
                </c:pt>
                <c:pt idx="4">
                  <c:v>Ara-20</c:v>
                </c:pt>
              </c:strCache>
            </c:strRef>
          </c:cat>
          <c:val>
            <c:numRef>
              <c:f>Sheet4!$K$4:$K$8</c:f>
              <c:numCache>
                <c:formatCode>#,##0.0</c:formatCode>
                <c:ptCount val="5"/>
                <c:pt idx="0">
                  <c:v>18.598579000000001</c:v>
                </c:pt>
                <c:pt idx="1">
                  <c:v>19.286663000000001</c:v>
                </c:pt>
                <c:pt idx="2">
                  <c:v>24.268599999999999</c:v>
                </c:pt>
                <c:pt idx="3">
                  <c:v>25.103907</c:v>
                </c:pt>
                <c:pt idx="4">
                  <c:v>25.251947000000001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83D-4379-B188-5A952A9CB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00608"/>
        <c:axId val="172099072"/>
      </c:lineChart>
      <c:catAx>
        <c:axId val="168408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097536"/>
        <c:crosses val="autoZero"/>
        <c:auto val="1"/>
        <c:lblAlgn val="ctr"/>
        <c:lblOffset val="100"/>
        <c:noMultiLvlLbl val="0"/>
      </c:catAx>
      <c:valAx>
        <c:axId val="17209753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408960"/>
        <c:crosses val="autoZero"/>
        <c:crossBetween val="between"/>
      </c:valAx>
      <c:valAx>
        <c:axId val="172099072"/>
        <c:scaling>
          <c:orientation val="minMax"/>
          <c:max val="26"/>
          <c:min val="16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100608"/>
        <c:crosses val="max"/>
        <c:crossBetween val="between"/>
        <c:majorUnit val="2"/>
      </c:valAx>
      <c:catAx>
        <c:axId val="172100608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crossAx val="172099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C6-479C-A209-7F274713C636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C6-479C-A209-7F274713C636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C6-479C-A209-7F274713C636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FC6-479C-A209-7F274713C6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2.8402758790000004</c:v>
                </c:pt>
                <c:pt idx="1">
                  <c:v>13.9746283481</c:v>
                </c:pt>
                <c:pt idx="2">
                  <c:v>54.753953913900006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C6-479C-A209-7F274713C63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92-4691-9802-5AAC09B2AFD8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92-4691-9802-5AAC09B2AFD8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92-4691-9802-5AAC09B2AFD8}"/>
              </c:ext>
            </c:extLst>
          </c:dPt>
          <c:dLbls>
            <c:dLbl>
              <c:idx val="0"/>
              <c:layout>
                <c:manualLayout>
                  <c:x val="-2.7686151216724103E-2"/>
                  <c:y val="4.16481644685893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192-4691-9802-5AAC09B2AF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8.4758634932000003</c:v>
                </c:pt>
                <c:pt idx="1">
                  <c:v>257.9299827685</c:v>
                </c:pt>
                <c:pt idx="2">
                  <c:v>362.79501372479996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92-4691-9802-5AAC09B2AFD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2019</c:v>
                </c:pt>
                <c:pt idx="1">
                  <c:v>Temmuz-Eylül 2020</c:v>
                </c:pt>
                <c:pt idx="2">
                  <c:v>Ekim-Aralık 2020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9.3226125393785109E-2</c:v>
                </c:pt>
                <c:pt idx="1">
                  <c:v>8.0067697251514705E-2</c:v>
                </c:pt>
                <c:pt idx="2">
                  <c:v>9.7889740744015699E-2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83-4595-9212-CAD7C67D20EE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2019</c:v>
                </c:pt>
                <c:pt idx="1">
                  <c:v>Temmuz-Eylül 2020</c:v>
                </c:pt>
                <c:pt idx="2">
                  <c:v>Ekim-Aralık 2020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2.9221589807345261</c:v>
                </c:pt>
                <c:pt idx="1">
                  <c:v>1.991971610194982</c:v>
                </c:pt>
                <c:pt idx="2">
                  <c:v>1.7766212211054617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83-4595-9212-CAD7C67D2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72640"/>
        <c:axId val="172274432"/>
      </c:barChart>
      <c:catAx>
        <c:axId val="17227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274432"/>
        <c:crossesAt val="0"/>
        <c:auto val="1"/>
        <c:lblAlgn val="ctr"/>
        <c:lblOffset val="100"/>
        <c:noMultiLvlLbl val="0"/>
      </c:catAx>
      <c:valAx>
        <c:axId val="172274432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272640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039F-E58B-43C2-A822-AFD42461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3</cp:revision>
  <cp:lastPrinted>2020-05-28T06:16:00Z</cp:lastPrinted>
  <dcterms:created xsi:type="dcterms:W3CDTF">2021-05-25T14:11:00Z</dcterms:created>
  <dcterms:modified xsi:type="dcterms:W3CDTF">2021-05-26T06:09:00Z</dcterms:modified>
</cp:coreProperties>
</file>