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DA6550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Ekim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DA6550">
        <w:rPr>
          <w:rFonts w:ascii="Arial" w:hAnsi="Arial" w:cs="Arial"/>
          <w:sz w:val="22"/>
          <w:szCs w:val="22"/>
        </w:rPr>
        <w:t>Ekim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06545">
        <w:rPr>
          <w:rFonts w:ascii="Arial" w:hAnsi="Arial" w:cs="Arial"/>
          <w:sz w:val="22"/>
          <w:szCs w:val="22"/>
        </w:rPr>
        <w:t>6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206545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DA6550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AFFD407" wp14:editId="159390B4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DA6550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0433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04331D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 w:rsidR="00E33B9F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04331D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206545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DA6550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0433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 w:rsidR="00206545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855B55">
        <w:rPr>
          <w:rFonts w:ascii="Arial" w:hAnsi="Arial" w:cs="Arial"/>
          <w:b/>
          <w:color w:val="000000" w:themeColor="text1"/>
          <w:sz w:val="22"/>
          <w:szCs w:val="22"/>
        </w:rPr>
        <w:t xml:space="preserve">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325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71"/>
        <w:gridCol w:w="871"/>
        <w:gridCol w:w="860"/>
        <w:gridCol w:w="1417"/>
      </w:tblGrid>
      <w:tr w:rsidR="00DA6550" w:rsidRPr="00BD6012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BD6012" w:rsidRDefault="00DA6550" w:rsidP="00DA6550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724425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724425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 2022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DA6550" w:rsidRPr="000C305F" w:rsidTr="00206545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DA6550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-15</w:t>
            </w:r>
          </w:p>
        </w:tc>
      </w:tr>
      <w:tr w:rsidR="00DA6550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193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DA6550" w:rsidRPr="000C305F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1.723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1.514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-35</w:t>
            </w:r>
          </w:p>
        </w:tc>
      </w:tr>
      <w:tr w:rsidR="00DA6550" w:rsidRPr="001E6F92" w:rsidTr="00206545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A6550" w:rsidRPr="000C305F" w:rsidRDefault="00DA6550" w:rsidP="00DA65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2.012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1.879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A6550" w:rsidRPr="000C305F" w:rsidRDefault="00DA6550" w:rsidP="00DA6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A6550" w:rsidRPr="006A090E" w:rsidRDefault="00DA6550" w:rsidP="00DA6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-30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6E1C9C" w:rsidRDefault="002A457E" w:rsidP="0007306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Eylül</w:t>
      </w:r>
      <w:r w:rsidR="006E1C9C" w:rsidRPr="006E1C9C">
        <w:rPr>
          <w:rFonts w:ascii="Arial" w:hAnsi="Arial" w:cs="Arial"/>
          <w:sz w:val="18"/>
          <w:szCs w:val="18"/>
        </w:rPr>
        <w:t xml:space="preserve"> ayında </w:t>
      </w:r>
      <w:r>
        <w:rPr>
          <w:rFonts w:ascii="Arial" w:hAnsi="Arial" w:cs="Arial"/>
          <w:sz w:val="18"/>
          <w:szCs w:val="18"/>
        </w:rPr>
        <w:t xml:space="preserve">toplu edinilen müşteri sayısında </w:t>
      </w:r>
      <w:r w:rsidR="006E1C9C" w:rsidRPr="006E1C9C">
        <w:rPr>
          <w:rFonts w:ascii="Arial" w:hAnsi="Arial" w:cs="Arial"/>
          <w:sz w:val="18"/>
          <w:szCs w:val="18"/>
        </w:rPr>
        <w:t xml:space="preserve">görülen artış, </w:t>
      </w:r>
      <w:r w:rsidRPr="002A457E">
        <w:rPr>
          <w:rFonts w:ascii="Arial" w:hAnsi="Arial" w:cs="Arial"/>
          <w:sz w:val="18"/>
          <w:szCs w:val="18"/>
        </w:rPr>
        <w:t>Yüksek Öğrenim ve Kredi Yurtlar Kurumu</w:t>
      </w:r>
      <w:r>
        <w:rPr>
          <w:rFonts w:ascii="Arial" w:hAnsi="Arial" w:cs="Arial"/>
          <w:sz w:val="18"/>
          <w:szCs w:val="18"/>
        </w:rPr>
        <w:t xml:space="preserve"> (KYK)</w:t>
      </w:r>
      <w:r w:rsidR="00404B72">
        <w:rPr>
          <w:rFonts w:ascii="Arial" w:hAnsi="Arial" w:cs="Arial"/>
          <w:sz w:val="18"/>
          <w:szCs w:val="18"/>
        </w:rPr>
        <w:t xml:space="preserve"> ödemeleri</w:t>
      </w:r>
      <w:r>
        <w:rPr>
          <w:rFonts w:ascii="Arial" w:hAnsi="Arial" w:cs="Arial"/>
          <w:sz w:val="18"/>
          <w:szCs w:val="18"/>
        </w:rPr>
        <w:t xml:space="preserve"> </w:t>
      </w:r>
      <w:r w:rsidR="006E1C9C" w:rsidRPr="006E1C9C">
        <w:rPr>
          <w:rFonts w:ascii="Arial" w:hAnsi="Arial" w:cs="Arial"/>
          <w:sz w:val="18"/>
          <w:szCs w:val="18"/>
        </w:rPr>
        <w:t>kaynaklıdır.</w:t>
      </w: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24425" w:rsidP="000D1438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26" w:rsidRDefault="00182F26">
      <w:r>
        <w:separator/>
      </w:r>
    </w:p>
  </w:endnote>
  <w:endnote w:type="continuationSeparator" w:id="0">
    <w:p w:rsidR="00182F26" w:rsidRDefault="001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93B71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DA6550">
      <w:rPr>
        <w:rFonts w:ascii="Arial" w:hAnsi="Arial" w:cs="Arial"/>
        <w:sz w:val="18"/>
        <w:szCs w:val="18"/>
      </w:rPr>
      <w:t>Ekim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C7228B">
      <w:rPr>
        <w:rFonts w:ascii="Arial" w:hAnsi="Arial" w:cs="Arial"/>
        <w:sz w:val="18"/>
        <w:szCs w:val="18"/>
      </w:rPr>
      <w:t xml:space="preserve">     </w:t>
    </w:r>
    <w:r w:rsidR="0004331D">
      <w:rPr>
        <w:rFonts w:ascii="Arial" w:hAnsi="Arial" w:cs="Arial"/>
        <w:sz w:val="18"/>
        <w:szCs w:val="18"/>
      </w:rPr>
      <w:t xml:space="preserve"> </w:t>
    </w:r>
    <w:r w:rsidR="00B848F4"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26" w:rsidRDefault="00182F26">
      <w:r>
        <w:separator/>
      </w:r>
    </w:p>
  </w:footnote>
  <w:footnote w:type="continuationSeparator" w:id="0">
    <w:p w:rsidR="00182F26" w:rsidRDefault="0018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25E8B79"/>
  <w15:docId w15:val="{4C6741E0-1ED6-4625-B3C2-60145FA2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0-22\Uzaktan%20ve%20&#350;ubeden%20M&#252;&#351;teri%20Edinimi%20&#304;statistikleri-Ekim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Ağustos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1041.9069999999999</c:v>
                </c:pt>
                <c:pt idx="1">
                  <c:v>327.64699999999999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A-4A0D-87AA-1BA66FCA29FB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Eylül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1043.518</c:v>
                </c:pt>
                <c:pt idx="1">
                  <c:v>364.70299999999997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DA-4A0D-87AA-1BA66FCA29FB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Ekim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1041.4960000000001</c:v>
                </c:pt>
                <c:pt idx="1">
                  <c:v>355.178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DA-4A0D-87AA-1BA66FCA29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921083A3-C478-48BB-9601-C604FD7D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5</cp:revision>
  <cp:lastPrinted>2022-09-12T10:35:00Z</cp:lastPrinted>
  <dcterms:created xsi:type="dcterms:W3CDTF">2022-09-12T10:47:00Z</dcterms:created>
  <dcterms:modified xsi:type="dcterms:W3CDTF">2022-11-07T13:47:00Z</dcterms:modified>
</cp:coreProperties>
</file>