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A62D" w14:textId="77777777" w:rsidR="00F950A5" w:rsidRDefault="00F950A5" w:rsidP="00C0073E">
      <w:pPr>
        <w:rPr>
          <w:rFonts w:ascii="Arial" w:hAnsi="Arial" w:cs="Arial"/>
          <w:b/>
          <w:sz w:val="28"/>
          <w:szCs w:val="28"/>
        </w:rPr>
      </w:pPr>
    </w:p>
    <w:p w14:paraId="3F5BE19E" w14:textId="77777777" w:rsidR="006A5465" w:rsidRPr="00D84197" w:rsidRDefault="0069565B" w:rsidP="004D2FE0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Dijital, </w:t>
      </w:r>
      <w:r w:rsidR="000600C3" w:rsidRPr="00D84197">
        <w:rPr>
          <w:rFonts w:ascii="Arial" w:hAnsi="Arial" w:cs="Arial"/>
          <w:b/>
          <w:sz w:val="28"/>
          <w:szCs w:val="28"/>
        </w:rPr>
        <w:t>İ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nternet </w:t>
      </w:r>
      <w:r w:rsidR="00D62579" w:rsidRPr="00D84197">
        <w:rPr>
          <w:rFonts w:ascii="Arial" w:hAnsi="Arial" w:cs="Arial"/>
          <w:b/>
          <w:sz w:val="28"/>
          <w:szCs w:val="28"/>
        </w:rPr>
        <w:t>ve Mobil Bankacılık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 İstatistikleri</w:t>
      </w:r>
      <w:r w:rsidR="00053C5C" w:rsidRPr="001B0E71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  <w:r w:rsidR="004154F4">
        <w:rPr>
          <w:rFonts w:ascii="Arial" w:hAnsi="Arial" w:cs="Arial"/>
          <w:b/>
          <w:sz w:val="28"/>
          <w:szCs w:val="28"/>
        </w:rPr>
        <w:t xml:space="preserve"> </w:t>
      </w:r>
    </w:p>
    <w:p w14:paraId="42EB3900" w14:textId="6A879998" w:rsidR="006A5465" w:rsidRPr="00D84197" w:rsidRDefault="00DE14B3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Eylül</w:t>
      </w:r>
      <w:r w:rsidR="00995EA2">
        <w:rPr>
          <w:rFonts w:ascii="Arial" w:hAnsi="Arial" w:cs="Arial"/>
          <w:bCs/>
          <w:szCs w:val="24"/>
        </w:rPr>
        <w:t xml:space="preserve"> 2025</w:t>
      </w:r>
    </w:p>
    <w:p w14:paraId="54F67D3B" w14:textId="77777777" w:rsidR="006A5465" w:rsidRPr="00F950A5" w:rsidRDefault="006A5465" w:rsidP="00CB12B8">
      <w:pPr>
        <w:pStyle w:val="BodyText"/>
        <w:rPr>
          <w:rFonts w:ascii="Arial" w:hAnsi="Arial" w:cs="Arial"/>
          <w:sz w:val="22"/>
          <w:szCs w:val="22"/>
        </w:rPr>
      </w:pPr>
    </w:p>
    <w:p w14:paraId="0F2F1E2C" w14:textId="7ADD3810" w:rsidR="001B580B" w:rsidRPr="006F25E4" w:rsidRDefault="001B580B" w:rsidP="00CB12B8">
      <w:pPr>
        <w:pStyle w:val="BodyText"/>
        <w:rPr>
          <w:rFonts w:ascii="Arial" w:hAnsi="Arial" w:cs="Arial"/>
          <w:sz w:val="22"/>
          <w:szCs w:val="22"/>
        </w:rPr>
      </w:pPr>
      <w:r w:rsidRPr="006F25E4">
        <w:rPr>
          <w:rFonts w:ascii="Arial" w:hAnsi="Arial" w:cs="Arial"/>
          <w:sz w:val="22"/>
          <w:szCs w:val="22"/>
        </w:rPr>
        <w:t>Bu raporda yer alan istatistikler, Türkiye Ba</w:t>
      </w:r>
      <w:r w:rsidR="006C57C3" w:rsidRPr="006F25E4">
        <w:rPr>
          <w:rFonts w:ascii="Arial" w:hAnsi="Arial" w:cs="Arial"/>
          <w:sz w:val="22"/>
          <w:szCs w:val="22"/>
        </w:rPr>
        <w:t xml:space="preserve">nkalar Birliği üyesi </w:t>
      </w:r>
      <w:r w:rsidR="005918FC" w:rsidRPr="006F25E4">
        <w:rPr>
          <w:rFonts w:ascii="Arial" w:hAnsi="Arial" w:cs="Arial"/>
          <w:sz w:val="22"/>
          <w:szCs w:val="22"/>
        </w:rPr>
        <w:t xml:space="preserve">ve </w:t>
      </w:r>
      <w:r w:rsidRPr="006F25E4">
        <w:rPr>
          <w:rFonts w:ascii="Arial" w:hAnsi="Arial" w:cs="Arial"/>
          <w:sz w:val="22"/>
          <w:szCs w:val="22"/>
        </w:rPr>
        <w:t>inter</w:t>
      </w:r>
      <w:r w:rsidR="00BB13F8" w:rsidRPr="006F25E4">
        <w:rPr>
          <w:rFonts w:ascii="Arial" w:hAnsi="Arial" w:cs="Arial"/>
          <w:sz w:val="22"/>
          <w:szCs w:val="22"/>
        </w:rPr>
        <w:t xml:space="preserve">net bankacılığı hizmeti veren </w:t>
      </w:r>
      <w:r w:rsidR="00F12172">
        <w:rPr>
          <w:rFonts w:ascii="Arial" w:hAnsi="Arial" w:cs="Arial"/>
          <w:sz w:val="22"/>
          <w:szCs w:val="22"/>
        </w:rPr>
        <w:t>3</w:t>
      </w:r>
      <w:r w:rsidR="007623E6">
        <w:rPr>
          <w:rFonts w:ascii="Arial" w:hAnsi="Arial" w:cs="Arial"/>
          <w:sz w:val="22"/>
          <w:szCs w:val="22"/>
        </w:rPr>
        <w:t>1</w:t>
      </w:r>
      <w:r w:rsidRPr="006F25E4">
        <w:rPr>
          <w:rFonts w:ascii="Arial" w:hAnsi="Arial" w:cs="Arial"/>
          <w:sz w:val="22"/>
          <w:szCs w:val="22"/>
        </w:rPr>
        <w:t xml:space="preserve"> banka ile </w:t>
      </w:r>
      <w:r w:rsidRPr="006F25E4">
        <w:rPr>
          <w:rFonts w:ascii="Arial" w:hAnsi="Arial"/>
          <w:sz w:val="22"/>
          <w:szCs w:val="22"/>
        </w:rPr>
        <w:t>m</w:t>
      </w:r>
      <w:r w:rsidR="00391623" w:rsidRPr="006F25E4">
        <w:rPr>
          <w:rFonts w:ascii="Arial" w:hAnsi="Arial"/>
          <w:sz w:val="22"/>
          <w:szCs w:val="22"/>
        </w:rPr>
        <w:t xml:space="preserve">obil bankacılık hizmeti </w:t>
      </w:r>
      <w:r w:rsidR="00391623" w:rsidRPr="009277B2">
        <w:rPr>
          <w:rFonts w:ascii="Arial" w:hAnsi="Arial"/>
          <w:sz w:val="22"/>
          <w:szCs w:val="22"/>
        </w:rPr>
        <w:t xml:space="preserve">veren </w:t>
      </w:r>
      <w:r w:rsidR="00BB13F8" w:rsidRPr="009277B2">
        <w:rPr>
          <w:rFonts w:ascii="Arial" w:hAnsi="Arial"/>
          <w:sz w:val="22"/>
          <w:szCs w:val="22"/>
        </w:rPr>
        <w:t>2</w:t>
      </w:r>
      <w:r w:rsidR="007623E6">
        <w:rPr>
          <w:rFonts w:ascii="Arial" w:hAnsi="Arial"/>
          <w:sz w:val="22"/>
          <w:szCs w:val="22"/>
        </w:rPr>
        <w:t>6</w:t>
      </w:r>
      <w:r w:rsidRPr="009277B2">
        <w:rPr>
          <w:rFonts w:ascii="Arial" w:hAnsi="Arial"/>
          <w:sz w:val="22"/>
          <w:szCs w:val="22"/>
        </w:rPr>
        <w:t xml:space="preserve"> banka</w:t>
      </w:r>
      <w:r w:rsidRPr="006F25E4">
        <w:rPr>
          <w:rFonts w:ascii="Arial" w:hAnsi="Arial"/>
          <w:sz w:val="22"/>
          <w:szCs w:val="22"/>
        </w:rPr>
        <w:t xml:space="preserve"> verisinden </w:t>
      </w:r>
      <w:r w:rsidRPr="006F25E4">
        <w:rPr>
          <w:rFonts w:ascii="Arial" w:hAnsi="Arial" w:cs="Arial"/>
          <w:sz w:val="22"/>
          <w:szCs w:val="22"/>
        </w:rPr>
        <w:t>oluşmaktadır.</w:t>
      </w:r>
      <w:r w:rsidRPr="006F25E4">
        <w:rPr>
          <w:rFonts w:ascii="Arial" w:hAnsi="Arial"/>
          <w:sz w:val="22"/>
          <w:szCs w:val="22"/>
        </w:rPr>
        <w:t xml:space="preserve"> </w:t>
      </w:r>
    </w:p>
    <w:p w14:paraId="1DA53A61" w14:textId="77777777" w:rsidR="004C0B4B" w:rsidRPr="006F25E4" w:rsidRDefault="004C0B4B" w:rsidP="00CB71D5">
      <w:pPr>
        <w:jc w:val="both"/>
        <w:rPr>
          <w:rFonts w:ascii="Arial" w:hAnsi="Arial"/>
          <w:b/>
          <w:color w:val="000000"/>
          <w:szCs w:val="24"/>
        </w:rPr>
      </w:pPr>
    </w:p>
    <w:p w14:paraId="66BD5E26" w14:textId="77777777" w:rsidR="00EC0D5C" w:rsidRPr="006F25E4" w:rsidRDefault="00CB71D5" w:rsidP="00CB71D5">
      <w:pPr>
        <w:jc w:val="both"/>
        <w:rPr>
          <w:rFonts w:ascii="Arial" w:hAnsi="Arial"/>
          <w:b/>
          <w:color w:val="000000"/>
          <w:szCs w:val="24"/>
        </w:rPr>
      </w:pPr>
      <w:r w:rsidRPr="006F25E4">
        <w:rPr>
          <w:rFonts w:ascii="Arial" w:hAnsi="Arial"/>
          <w:b/>
          <w:color w:val="000000"/>
          <w:szCs w:val="24"/>
        </w:rPr>
        <w:t xml:space="preserve">I. </w:t>
      </w:r>
      <w:r w:rsidR="00B16366" w:rsidRPr="006F25E4">
        <w:rPr>
          <w:rFonts w:ascii="Arial" w:hAnsi="Arial"/>
          <w:b/>
          <w:color w:val="000000"/>
          <w:szCs w:val="24"/>
        </w:rPr>
        <w:t>Dijital Bankacılık</w:t>
      </w:r>
      <w:r w:rsidR="00796318" w:rsidRPr="006F25E4">
        <w:rPr>
          <w:rFonts w:ascii="Arial" w:hAnsi="Arial"/>
          <w:b/>
          <w:color w:val="000000"/>
          <w:szCs w:val="24"/>
        </w:rPr>
        <w:t xml:space="preserve"> İstatistikleri</w:t>
      </w:r>
    </w:p>
    <w:p w14:paraId="09D1B984" w14:textId="77777777" w:rsidR="008A2E80" w:rsidRPr="006F25E4" w:rsidRDefault="008A2E80" w:rsidP="008A2E80">
      <w:pPr>
        <w:ind w:left="1080"/>
        <w:jc w:val="both"/>
        <w:rPr>
          <w:rFonts w:ascii="Arial" w:hAnsi="Arial"/>
          <w:b/>
          <w:color w:val="000000"/>
          <w:szCs w:val="24"/>
          <w:highlight w:val="yellow"/>
        </w:rPr>
      </w:pPr>
    </w:p>
    <w:p w14:paraId="4DC6AB09" w14:textId="3C679143" w:rsidR="008B3601" w:rsidRPr="004357F6" w:rsidRDefault="00D056ED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 w:rsidRPr="00227B9A">
        <w:rPr>
          <w:rFonts w:ascii="Arial" w:hAnsi="Arial" w:cs="Arial"/>
          <w:b/>
          <w:color w:val="000000"/>
          <w:sz w:val="22"/>
          <w:szCs w:val="22"/>
        </w:rPr>
        <w:t xml:space="preserve">Tekilleştirilmemiş </w:t>
      </w:r>
      <w:r w:rsidR="00A14853" w:rsidRPr="00227B9A">
        <w:rPr>
          <w:rFonts w:ascii="Arial" w:hAnsi="Arial" w:cs="Arial"/>
          <w:b/>
          <w:color w:val="000000"/>
          <w:sz w:val="22"/>
          <w:szCs w:val="22"/>
        </w:rPr>
        <w:t>A</w:t>
      </w:r>
      <w:r w:rsidR="00AC4646" w:rsidRPr="00227B9A">
        <w:rPr>
          <w:rFonts w:ascii="Arial" w:hAnsi="Arial" w:cs="Arial"/>
          <w:b/>
          <w:color w:val="000000"/>
          <w:sz w:val="22"/>
          <w:szCs w:val="22"/>
        </w:rPr>
        <w:t>ktif</w:t>
      </w:r>
      <w:r w:rsidR="00AC4646" w:rsidRPr="00F602A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14853" w:rsidRPr="00F602A2">
        <w:rPr>
          <w:rFonts w:ascii="Arial" w:hAnsi="Arial" w:cs="Arial"/>
          <w:b/>
          <w:color w:val="000000"/>
          <w:sz w:val="22"/>
          <w:szCs w:val="22"/>
        </w:rPr>
        <w:t xml:space="preserve">dijital bankacılık </w:t>
      </w:r>
      <w:r w:rsidR="00AC4646" w:rsidRPr="00F602A2">
        <w:rPr>
          <w:rFonts w:ascii="Arial" w:hAnsi="Arial" w:cs="Arial"/>
          <w:b/>
          <w:color w:val="000000"/>
          <w:sz w:val="22"/>
          <w:szCs w:val="22"/>
        </w:rPr>
        <w:t xml:space="preserve">müşteri </w:t>
      </w:r>
      <w:r w:rsidR="00EE4336" w:rsidRPr="004357F6">
        <w:rPr>
          <w:rFonts w:ascii="Arial" w:hAnsi="Arial" w:cs="Arial"/>
          <w:b/>
          <w:color w:val="000000"/>
          <w:sz w:val="22"/>
          <w:szCs w:val="22"/>
        </w:rPr>
        <w:t>sayısı</w:t>
      </w:r>
      <w:r w:rsidR="00854195" w:rsidRPr="004357F6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="000D300F" w:rsidRPr="004357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65441" w:rsidRPr="004357F6">
        <w:rPr>
          <w:rFonts w:ascii="Arial" w:hAnsi="Arial" w:cs="Arial"/>
          <w:b/>
          <w:color w:val="000000"/>
          <w:sz w:val="22"/>
          <w:szCs w:val="22"/>
        </w:rPr>
        <w:t>1</w:t>
      </w:r>
      <w:r w:rsidR="00F12172">
        <w:rPr>
          <w:rFonts w:ascii="Arial" w:hAnsi="Arial" w:cs="Arial"/>
          <w:b/>
          <w:color w:val="000000"/>
          <w:sz w:val="22"/>
          <w:szCs w:val="22"/>
        </w:rPr>
        <w:t>2</w:t>
      </w:r>
      <w:r w:rsidR="00262F31">
        <w:rPr>
          <w:rFonts w:ascii="Arial" w:hAnsi="Arial" w:cs="Arial"/>
          <w:b/>
          <w:color w:val="000000"/>
          <w:sz w:val="22"/>
          <w:szCs w:val="22"/>
        </w:rPr>
        <w:t>6</w:t>
      </w:r>
      <w:r w:rsidR="00EE4336" w:rsidRPr="004357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620A" w:rsidRPr="004357F6">
        <w:rPr>
          <w:rFonts w:ascii="Arial" w:hAnsi="Arial" w:cs="Arial"/>
          <w:b/>
          <w:color w:val="000000"/>
          <w:sz w:val="22"/>
          <w:szCs w:val="22"/>
        </w:rPr>
        <w:t xml:space="preserve">milyon </w:t>
      </w:r>
      <w:r w:rsidR="00391623" w:rsidRPr="004357F6">
        <w:rPr>
          <w:rFonts w:ascii="Arial" w:hAnsi="Arial" w:cs="Arial"/>
          <w:b/>
          <w:color w:val="000000"/>
          <w:sz w:val="22"/>
          <w:szCs w:val="22"/>
        </w:rPr>
        <w:t>kişiye ulaştı.</w:t>
      </w:r>
    </w:p>
    <w:p w14:paraId="599C46F1" w14:textId="77777777" w:rsidR="00EC0D5C" w:rsidRPr="004357F6" w:rsidRDefault="00EC0D5C" w:rsidP="008B3601">
      <w:pPr>
        <w:pStyle w:val="BodyText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14:paraId="5B5A811D" w14:textId="12AD5097" w:rsidR="00471B63" w:rsidRDefault="00DE14B3" w:rsidP="00471B6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</w:t>
      </w:r>
      <w:r w:rsidR="00995EA2">
        <w:rPr>
          <w:rFonts w:ascii="Arial" w:hAnsi="Arial" w:cs="Arial"/>
          <w:sz w:val="22"/>
          <w:szCs w:val="22"/>
        </w:rPr>
        <w:t xml:space="preserve"> 2025</w:t>
      </w:r>
      <w:r w:rsidR="00B13BDF" w:rsidRPr="004357F6">
        <w:rPr>
          <w:rFonts w:ascii="Arial" w:hAnsi="Arial" w:cs="Arial"/>
          <w:sz w:val="22"/>
          <w:szCs w:val="22"/>
        </w:rPr>
        <w:t xml:space="preserve"> </w:t>
      </w:r>
      <w:r w:rsidR="00115A6F">
        <w:rPr>
          <w:rFonts w:ascii="Arial" w:hAnsi="Arial" w:cs="Arial"/>
          <w:sz w:val="22"/>
          <w:szCs w:val="22"/>
        </w:rPr>
        <w:t>itibarıyla</w:t>
      </w:r>
      <w:r w:rsidR="00B13BDF" w:rsidRPr="004357F6">
        <w:rPr>
          <w:rFonts w:ascii="Arial" w:hAnsi="Arial" w:cs="Arial"/>
          <w:sz w:val="22"/>
          <w:szCs w:val="22"/>
        </w:rPr>
        <w:t xml:space="preserve"> toplam (bireysel ve kurumsal)</w:t>
      </w:r>
      <w:r w:rsidR="00227B9A">
        <w:rPr>
          <w:rFonts w:ascii="Arial" w:hAnsi="Arial" w:cs="Arial"/>
          <w:sz w:val="22"/>
          <w:szCs w:val="22"/>
        </w:rPr>
        <w:t xml:space="preserve"> tekilleştirilmemiş</w:t>
      </w:r>
      <w:r w:rsidR="00B13BDF" w:rsidRPr="004357F6">
        <w:rPr>
          <w:rFonts w:ascii="Arial" w:hAnsi="Arial" w:cs="Arial"/>
          <w:sz w:val="22"/>
          <w:szCs w:val="22"/>
        </w:rPr>
        <w:t xml:space="preserve"> aktif dijital bankacılık müşteri </w:t>
      </w:r>
      <w:r w:rsidR="00AE7F48" w:rsidRPr="004357F6">
        <w:rPr>
          <w:rFonts w:ascii="Arial" w:hAnsi="Arial" w:cs="Arial"/>
          <w:sz w:val="22"/>
          <w:szCs w:val="22"/>
        </w:rPr>
        <w:t>sayısı</w:t>
      </w:r>
      <w:r w:rsidR="00D36670" w:rsidRPr="004357F6">
        <w:rPr>
          <w:rFonts w:ascii="Arial" w:hAnsi="Arial" w:cs="Arial"/>
          <w:sz w:val="22"/>
          <w:szCs w:val="22"/>
        </w:rPr>
        <w:t xml:space="preserve"> </w:t>
      </w:r>
      <w:r w:rsidR="00F12172">
        <w:rPr>
          <w:rFonts w:ascii="Arial" w:hAnsi="Arial" w:cs="Arial"/>
          <w:sz w:val="22"/>
          <w:szCs w:val="22"/>
        </w:rPr>
        <w:t>12</w:t>
      </w:r>
      <w:r w:rsidR="00262F31">
        <w:rPr>
          <w:rFonts w:ascii="Arial" w:hAnsi="Arial" w:cs="Arial"/>
          <w:sz w:val="22"/>
          <w:szCs w:val="22"/>
        </w:rPr>
        <w:t>6</w:t>
      </w:r>
      <w:r w:rsidR="001B4DE9" w:rsidRPr="004357F6">
        <w:rPr>
          <w:rFonts w:ascii="Arial" w:hAnsi="Arial" w:cs="Arial"/>
          <w:sz w:val="22"/>
          <w:szCs w:val="22"/>
        </w:rPr>
        <w:t xml:space="preserve"> </w:t>
      </w:r>
      <w:r w:rsidR="00B13BDF" w:rsidRPr="004357F6">
        <w:rPr>
          <w:rFonts w:ascii="Arial" w:hAnsi="Arial" w:cs="Arial"/>
          <w:sz w:val="22"/>
          <w:szCs w:val="22"/>
        </w:rPr>
        <w:t xml:space="preserve">milyon </w:t>
      </w:r>
      <w:r w:rsidR="00262F31">
        <w:rPr>
          <w:rFonts w:ascii="Arial" w:hAnsi="Arial" w:cs="Arial"/>
          <w:sz w:val="22"/>
          <w:szCs w:val="22"/>
        </w:rPr>
        <w:t>104</w:t>
      </w:r>
      <w:r w:rsidR="004357F6" w:rsidRPr="004357F6">
        <w:rPr>
          <w:rFonts w:ascii="Arial" w:hAnsi="Arial" w:cs="Arial"/>
          <w:sz w:val="22"/>
          <w:szCs w:val="22"/>
        </w:rPr>
        <w:t xml:space="preserve"> </w:t>
      </w:r>
      <w:r w:rsidR="00D36670" w:rsidRPr="004357F6">
        <w:rPr>
          <w:rFonts w:ascii="Arial" w:hAnsi="Arial" w:cs="Arial"/>
          <w:sz w:val="22"/>
          <w:szCs w:val="22"/>
        </w:rPr>
        <w:t>bin kişiye ulaşmıştır</w:t>
      </w:r>
      <w:r w:rsidR="00624212" w:rsidRPr="004357F6">
        <w:rPr>
          <w:rFonts w:ascii="Arial" w:hAnsi="Arial" w:cs="Arial"/>
          <w:sz w:val="22"/>
          <w:szCs w:val="22"/>
        </w:rPr>
        <w:t xml:space="preserve"> </w:t>
      </w:r>
      <w:r w:rsidR="00394B5A" w:rsidRPr="004357F6">
        <w:rPr>
          <w:rFonts w:ascii="Arial" w:hAnsi="Arial" w:cs="Arial"/>
          <w:sz w:val="22"/>
          <w:szCs w:val="22"/>
        </w:rPr>
        <w:t xml:space="preserve">(Bankaların verisi toplulaştırılırken </w:t>
      </w:r>
      <w:r w:rsidR="00CE0B4E" w:rsidRPr="004357F6">
        <w:rPr>
          <w:rFonts w:ascii="Arial" w:hAnsi="Arial" w:cs="Arial"/>
          <w:sz w:val="22"/>
          <w:szCs w:val="22"/>
        </w:rPr>
        <w:t xml:space="preserve">bankalar arasında </w:t>
      </w:r>
      <w:r w:rsidR="00394B5A" w:rsidRPr="004357F6">
        <w:rPr>
          <w:rFonts w:ascii="Arial" w:hAnsi="Arial" w:cs="Arial"/>
          <w:sz w:val="22"/>
          <w:szCs w:val="22"/>
        </w:rPr>
        <w:t>müşteri</w:t>
      </w:r>
      <w:r w:rsidR="00624212" w:rsidRPr="004357F6">
        <w:rPr>
          <w:rFonts w:ascii="Arial" w:hAnsi="Arial" w:cs="Arial"/>
          <w:sz w:val="22"/>
          <w:szCs w:val="22"/>
        </w:rPr>
        <w:t xml:space="preserve"> sayıları tekilleştirilmemiştir</w:t>
      </w:r>
      <w:r w:rsidR="00394B5A" w:rsidRPr="004357F6">
        <w:rPr>
          <w:rFonts w:ascii="Arial" w:hAnsi="Arial" w:cs="Arial"/>
          <w:sz w:val="22"/>
          <w:szCs w:val="22"/>
        </w:rPr>
        <w:t>)</w:t>
      </w:r>
      <w:r w:rsidR="00624212" w:rsidRPr="004357F6">
        <w:rPr>
          <w:rFonts w:ascii="Arial" w:hAnsi="Arial" w:cs="Arial"/>
          <w:sz w:val="22"/>
          <w:szCs w:val="22"/>
        </w:rPr>
        <w:t>.</w:t>
      </w:r>
      <w:r w:rsidR="00AE7F48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 xml:space="preserve">Bu sayının </w:t>
      </w:r>
      <w:r w:rsidR="00DC650F" w:rsidRPr="004357F6">
        <w:rPr>
          <w:rFonts w:ascii="Arial" w:hAnsi="Arial" w:cs="Arial"/>
          <w:sz w:val="22"/>
          <w:szCs w:val="22"/>
        </w:rPr>
        <w:t>1</w:t>
      </w:r>
      <w:r w:rsidR="00471B63" w:rsidRPr="004357F6">
        <w:rPr>
          <w:rFonts w:ascii="Arial" w:hAnsi="Arial" w:cs="Arial"/>
          <w:sz w:val="22"/>
          <w:szCs w:val="22"/>
        </w:rPr>
        <w:t xml:space="preserve"> milyon </w:t>
      </w:r>
      <w:r w:rsidR="00262F31">
        <w:rPr>
          <w:rFonts w:ascii="Arial" w:hAnsi="Arial" w:cs="Arial"/>
          <w:sz w:val="22"/>
          <w:szCs w:val="22"/>
        </w:rPr>
        <w:t>182</w:t>
      </w:r>
      <w:r w:rsidR="00471B63" w:rsidRPr="004357F6">
        <w:rPr>
          <w:rFonts w:ascii="Arial" w:hAnsi="Arial" w:cs="Arial"/>
          <w:sz w:val="22"/>
          <w:szCs w:val="22"/>
        </w:rPr>
        <w:t xml:space="preserve"> bin kişisi</w:t>
      </w:r>
      <w:r w:rsidR="004C0B4B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 xml:space="preserve">“sadece internet </w:t>
      </w:r>
      <w:r w:rsidR="00277C12" w:rsidRPr="004357F6">
        <w:rPr>
          <w:rFonts w:ascii="Arial" w:hAnsi="Arial" w:cs="Arial"/>
          <w:sz w:val="22"/>
          <w:szCs w:val="22"/>
        </w:rPr>
        <w:t xml:space="preserve">bankacılığı” işlemi yaparken, </w:t>
      </w:r>
      <w:r w:rsidR="00730375" w:rsidRPr="004357F6">
        <w:rPr>
          <w:rFonts w:ascii="Arial" w:hAnsi="Arial" w:cs="Arial"/>
          <w:sz w:val="22"/>
          <w:szCs w:val="22"/>
        </w:rPr>
        <w:t>1</w:t>
      </w:r>
      <w:r w:rsidR="00F12172">
        <w:rPr>
          <w:rFonts w:ascii="Arial" w:hAnsi="Arial" w:cs="Arial"/>
          <w:sz w:val="22"/>
          <w:szCs w:val="22"/>
        </w:rPr>
        <w:t>1</w:t>
      </w:r>
      <w:r w:rsidR="00262F31">
        <w:rPr>
          <w:rFonts w:ascii="Arial" w:hAnsi="Arial" w:cs="Arial"/>
          <w:sz w:val="22"/>
          <w:szCs w:val="22"/>
        </w:rPr>
        <w:t>8</w:t>
      </w:r>
      <w:r w:rsidR="00471B63" w:rsidRPr="004357F6">
        <w:rPr>
          <w:rFonts w:ascii="Arial" w:hAnsi="Arial" w:cs="Arial"/>
          <w:sz w:val="22"/>
          <w:szCs w:val="22"/>
        </w:rPr>
        <w:t xml:space="preserve"> milyon </w:t>
      </w:r>
      <w:r w:rsidR="00262F31">
        <w:rPr>
          <w:rFonts w:ascii="Arial" w:hAnsi="Arial" w:cs="Arial"/>
          <w:sz w:val="22"/>
          <w:szCs w:val="22"/>
        </w:rPr>
        <w:t>300</w:t>
      </w:r>
      <w:r w:rsidR="003654C5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>bin kişisi “sadece mobil bankacılık” işlemi yapmıştır. Hem internet hem mobil bankacılık işl</w:t>
      </w:r>
      <w:r w:rsidR="003654C5" w:rsidRPr="004357F6">
        <w:rPr>
          <w:rFonts w:ascii="Arial" w:hAnsi="Arial" w:cs="Arial"/>
          <w:sz w:val="22"/>
          <w:szCs w:val="22"/>
        </w:rPr>
        <w:t>emi yapan</w:t>
      </w:r>
      <w:r w:rsidR="00D01B38">
        <w:rPr>
          <w:rFonts w:ascii="Arial" w:hAnsi="Arial" w:cs="Arial"/>
          <w:sz w:val="22"/>
          <w:szCs w:val="22"/>
        </w:rPr>
        <w:t xml:space="preserve"> tekilleştirilmemiş</w:t>
      </w:r>
      <w:r w:rsidR="003654C5" w:rsidRPr="004357F6">
        <w:rPr>
          <w:rFonts w:ascii="Arial" w:hAnsi="Arial" w:cs="Arial"/>
          <w:sz w:val="22"/>
          <w:szCs w:val="22"/>
        </w:rPr>
        <w:t xml:space="preserve"> kullanıcı sayısı</w:t>
      </w:r>
      <w:r w:rsidR="003654C5" w:rsidRPr="00730375">
        <w:rPr>
          <w:rFonts w:ascii="Arial" w:hAnsi="Arial" w:cs="Arial"/>
          <w:sz w:val="22"/>
          <w:szCs w:val="22"/>
        </w:rPr>
        <w:t xml:space="preserve"> ise </w:t>
      </w:r>
      <w:r w:rsidR="00B50C08">
        <w:rPr>
          <w:rFonts w:ascii="Arial" w:hAnsi="Arial" w:cs="Arial"/>
          <w:sz w:val="22"/>
          <w:szCs w:val="22"/>
        </w:rPr>
        <w:t>6</w:t>
      </w:r>
      <w:r w:rsidR="00471B63" w:rsidRPr="00730375">
        <w:rPr>
          <w:rFonts w:ascii="Arial" w:hAnsi="Arial" w:cs="Arial"/>
          <w:sz w:val="22"/>
          <w:szCs w:val="22"/>
        </w:rPr>
        <w:t xml:space="preserve"> milyon </w:t>
      </w:r>
      <w:r w:rsidR="00262F31">
        <w:rPr>
          <w:rFonts w:ascii="Arial" w:hAnsi="Arial" w:cs="Arial"/>
          <w:sz w:val="22"/>
          <w:szCs w:val="22"/>
        </w:rPr>
        <w:t>622</w:t>
      </w:r>
      <w:r w:rsidR="00471B63" w:rsidRPr="00730375">
        <w:rPr>
          <w:rFonts w:ascii="Arial" w:hAnsi="Arial" w:cs="Arial"/>
          <w:sz w:val="22"/>
          <w:szCs w:val="22"/>
        </w:rPr>
        <w:t xml:space="preserve"> bin kişidir.</w:t>
      </w:r>
    </w:p>
    <w:p w14:paraId="5DAB1DAE" w14:textId="77777777" w:rsidR="009277B2" w:rsidRDefault="009277B2" w:rsidP="00471B63">
      <w:pPr>
        <w:pStyle w:val="BodyText"/>
        <w:rPr>
          <w:rFonts w:ascii="Arial" w:hAnsi="Arial" w:cs="Arial"/>
          <w:sz w:val="22"/>
          <w:szCs w:val="22"/>
        </w:rPr>
      </w:pPr>
    </w:p>
    <w:p w14:paraId="6A645B55" w14:textId="4C28FD52" w:rsidR="009277B2" w:rsidRPr="00730375" w:rsidRDefault="00AB721E" w:rsidP="00471B63">
      <w:pPr>
        <w:pStyle w:val="BodyTex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B8AFD7E" wp14:editId="7520E5EF">
            <wp:extent cx="5730875" cy="2264735"/>
            <wp:effectExtent l="0" t="0" r="3175" b="2540"/>
            <wp:docPr id="13417224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A515A56-4D8D-B997-11C2-BFDC310D38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182199" w14:textId="77777777" w:rsidR="000C7A01" w:rsidRDefault="000C7A01" w:rsidP="00471B63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4445F5F7" w14:textId="2B95F184" w:rsidR="00B13BDF" w:rsidRPr="00101ABD" w:rsidRDefault="00B13BDF" w:rsidP="00B13BDF">
      <w:pPr>
        <w:pStyle w:val="BodyText"/>
        <w:rPr>
          <w:rFonts w:ascii="Arial" w:hAnsi="Arial" w:cs="Arial"/>
          <w:sz w:val="22"/>
          <w:szCs w:val="22"/>
        </w:rPr>
      </w:pPr>
      <w:r w:rsidRPr="00F602A2">
        <w:rPr>
          <w:rFonts w:ascii="Arial" w:hAnsi="Arial" w:cs="Arial"/>
          <w:sz w:val="22"/>
          <w:szCs w:val="22"/>
        </w:rPr>
        <w:t xml:space="preserve">Toplam (bireysel ve kurumsal) </w:t>
      </w:r>
      <w:r w:rsidR="00227B9A">
        <w:rPr>
          <w:rFonts w:ascii="Arial" w:hAnsi="Arial" w:cs="Arial"/>
          <w:sz w:val="22"/>
          <w:szCs w:val="22"/>
        </w:rPr>
        <w:t>tekilleştirilmemiş</w:t>
      </w:r>
      <w:r w:rsidR="00227B9A" w:rsidRPr="00F602A2">
        <w:rPr>
          <w:rFonts w:ascii="Arial" w:hAnsi="Arial" w:cs="Arial"/>
          <w:sz w:val="22"/>
          <w:szCs w:val="22"/>
        </w:rPr>
        <w:t xml:space="preserve"> </w:t>
      </w:r>
      <w:r w:rsidRPr="00F602A2">
        <w:rPr>
          <w:rFonts w:ascii="Arial" w:hAnsi="Arial" w:cs="Arial"/>
          <w:sz w:val="22"/>
          <w:szCs w:val="22"/>
        </w:rPr>
        <w:t xml:space="preserve">aktif dijital bankacılık müşteri sayısında </w:t>
      </w:r>
      <w:r w:rsidR="00F070E8">
        <w:rPr>
          <w:rFonts w:ascii="Arial" w:hAnsi="Arial" w:cs="Arial"/>
          <w:sz w:val="22"/>
          <w:szCs w:val="22"/>
        </w:rPr>
        <w:t>bir önceki yıla</w:t>
      </w:r>
      <w:r w:rsidR="00D6075E">
        <w:rPr>
          <w:rFonts w:ascii="Arial" w:hAnsi="Arial" w:cs="Arial"/>
          <w:sz w:val="22"/>
          <w:szCs w:val="22"/>
        </w:rPr>
        <w:t xml:space="preserve"> </w:t>
      </w:r>
      <w:r w:rsidRPr="00101ABD">
        <w:rPr>
          <w:rFonts w:ascii="Arial" w:hAnsi="Arial" w:cs="Arial"/>
          <w:sz w:val="22"/>
          <w:szCs w:val="22"/>
        </w:rPr>
        <w:t xml:space="preserve">göre </w:t>
      </w:r>
      <w:r w:rsidR="00262F31">
        <w:rPr>
          <w:rFonts w:ascii="Arial" w:hAnsi="Arial" w:cs="Arial"/>
          <w:sz w:val="22"/>
          <w:szCs w:val="22"/>
        </w:rPr>
        <w:t>8</w:t>
      </w:r>
      <w:r w:rsidR="00D6075E" w:rsidRPr="00101ABD">
        <w:rPr>
          <w:rFonts w:ascii="Arial" w:hAnsi="Arial" w:cs="Arial"/>
          <w:sz w:val="22"/>
          <w:szCs w:val="22"/>
        </w:rPr>
        <w:t xml:space="preserve"> </w:t>
      </w:r>
      <w:r w:rsidRPr="00101ABD">
        <w:rPr>
          <w:rFonts w:ascii="Arial" w:hAnsi="Arial" w:cs="Arial"/>
          <w:sz w:val="22"/>
          <w:szCs w:val="22"/>
        </w:rPr>
        <w:t>milyon</w:t>
      </w:r>
      <w:r w:rsidR="00E13DE7" w:rsidRPr="00101ABD">
        <w:rPr>
          <w:rFonts w:ascii="Arial" w:hAnsi="Arial" w:cs="Arial"/>
          <w:sz w:val="22"/>
          <w:szCs w:val="22"/>
        </w:rPr>
        <w:t xml:space="preserve"> </w:t>
      </w:r>
      <w:r w:rsidR="00262F31">
        <w:rPr>
          <w:rFonts w:ascii="Arial" w:hAnsi="Arial" w:cs="Arial"/>
          <w:sz w:val="22"/>
          <w:szCs w:val="22"/>
        </w:rPr>
        <w:t>802</w:t>
      </w:r>
      <w:r w:rsidR="00D6075E">
        <w:rPr>
          <w:rFonts w:ascii="Arial" w:hAnsi="Arial" w:cs="Arial"/>
          <w:sz w:val="22"/>
          <w:szCs w:val="22"/>
        </w:rPr>
        <w:t xml:space="preserve"> </w:t>
      </w:r>
      <w:r w:rsidR="00D6075E" w:rsidRPr="00101ABD">
        <w:rPr>
          <w:rFonts w:ascii="Arial" w:hAnsi="Arial" w:cs="Arial"/>
          <w:sz w:val="22"/>
          <w:szCs w:val="22"/>
        </w:rPr>
        <w:t>bin</w:t>
      </w:r>
      <w:r w:rsidRPr="00101ABD">
        <w:rPr>
          <w:rFonts w:ascii="Arial" w:hAnsi="Arial" w:cs="Arial"/>
          <w:sz w:val="22"/>
          <w:szCs w:val="22"/>
        </w:rPr>
        <w:t xml:space="preserve"> kişi artış olmuştur.</w:t>
      </w:r>
    </w:p>
    <w:p w14:paraId="4AF9E829" w14:textId="77777777" w:rsidR="00461867" w:rsidRPr="00101ABD" w:rsidRDefault="00461867" w:rsidP="00B13BDF">
      <w:pPr>
        <w:pStyle w:val="BodyText"/>
        <w:rPr>
          <w:rFonts w:ascii="Arial" w:hAnsi="Arial" w:cs="Arial"/>
          <w:sz w:val="22"/>
          <w:szCs w:val="22"/>
        </w:rPr>
      </w:pPr>
    </w:p>
    <w:p w14:paraId="704C4828" w14:textId="7BFABDF6" w:rsidR="008B3601" w:rsidRPr="00470F07" w:rsidRDefault="00D056ED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227B9A">
        <w:rPr>
          <w:rFonts w:ascii="Arial" w:hAnsi="Arial" w:cs="Arial"/>
          <w:b/>
          <w:color w:val="000000"/>
          <w:sz w:val="22"/>
          <w:szCs w:val="22"/>
        </w:rPr>
        <w:t>Tekilleştirilmemiş</w:t>
      </w:r>
      <w:r w:rsidRPr="00227B9A">
        <w:rPr>
          <w:rFonts w:ascii="Arial" w:hAnsi="Arial" w:cs="Arial"/>
          <w:b/>
          <w:sz w:val="22"/>
          <w:szCs w:val="22"/>
        </w:rPr>
        <w:t xml:space="preserve"> </w:t>
      </w:r>
      <w:r w:rsidR="006C7767" w:rsidRPr="00227B9A">
        <w:rPr>
          <w:rFonts w:ascii="Arial" w:hAnsi="Arial" w:cs="Arial"/>
          <w:b/>
          <w:sz w:val="22"/>
          <w:szCs w:val="22"/>
        </w:rPr>
        <w:t>Aktif</w:t>
      </w:r>
      <w:r w:rsidR="006C7767" w:rsidRPr="00470F07">
        <w:rPr>
          <w:rFonts w:ascii="Arial" w:hAnsi="Arial" w:cs="Arial"/>
          <w:b/>
          <w:sz w:val="22"/>
          <w:szCs w:val="22"/>
        </w:rPr>
        <w:t xml:space="preserve"> Dijital Bankacılık Müşteri Sayıları</w:t>
      </w:r>
    </w:p>
    <w:p w14:paraId="39790983" w14:textId="77777777" w:rsidR="008F438D" w:rsidRPr="00470F07" w:rsidRDefault="008F438D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8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9"/>
        <w:gridCol w:w="1374"/>
        <w:gridCol w:w="1418"/>
        <w:gridCol w:w="1374"/>
      </w:tblGrid>
      <w:tr w:rsidR="00C4560F" w:rsidRPr="00470F07" w14:paraId="5598AAC7" w14:textId="77777777" w:rsidTr="001E6F27">
        <w:trPr>
          <w:trHeight w:val="133"/>
        </w:trPr>
        <w:tc>
          <w:tcPr>
            <w:tcW w:w="4809" w:type="dxa"/>
            <w:tcBorders>
              <w:left w:val="nil"/>
              <w:bottom w:val="single" w:sz="4" w:space="0" w:color="auto"/>
              <w:right w:val="nil"/>
            </w:tcBorders>
          </w:tcPr>
          <w:p w14:paraId="736EBE7A" w14:textId="77777777" w:rsidR="00C4560F" w:rsidRPr="00470F07" w:rsidRDefault="00C4560F" w:rsidP="00C4560F">
            <w:pPr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A8E50FE" w14:textId="465D6BD9" w:rsidR="00C4560F" w:rsidRPr="00470F07" w:rsidRDefault="00DE14B3" w:rsidP="00406FCF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Eylül</w:t>
            </w:r>
            <w:r w:rsidR="00995EA2">
              <w:rPr>
                <w:rFonts w:ascii="Arial" w:hAnsi="Arial" w:cs="Arial"/>
                <w:b/>
                <w:bCs/>
                <w:sz w:val="20"/>
              </w:rPr>
              <w:t xml:space="preserve"> 2024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C61816" w14:textId="523F99C5" w:rsidR="00C4560F" w:rsidRPr="00470F07" w:rsidRDefault="001E6F27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Haziran</w:t>
            </w:r>
            <w:r w:rsidR="00406FCF">
              <w:rPr>
                <w:rFonts w:ascii="Arial" w:hAnsi="Arial" w:cs="Arial"/>
                <w:b/>
                <w:bCs/>
                <w:sz w:val="20"/>
              </w:rPr>
              <w:t xml:space="preserve"> 2025</w:t>
            </w: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A96C88E" w14:textId="459CC23F" w:rsidR="00C4560F" w:rsidRPr="00470F07" w:rsidRDefault="00DE14B3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Eylül</w:t>
            </w:r>
            <w:r w:rsidR="00995EA2">
              <w:rPr>
                <w:rFonts w:ascii="Arial" w:hAnsi="Arial" w:cs="Arial"/>
                <w:b/>
                <w:bCs/>
                <w:sz w:val="20"/>
              </w:rPr>
              <w:t xml:space="preserve"> 2025</w:t>
            </w:r>
          </w:p>
        </w:tc>
      </w:tr>
      <w:tr w:rsidR="00AB721E" w:rsidRPr="00470F07" w14:paraId="396F962E" w14:textId="77777777" w:rsidTr="001E6F27">
        <w:trPr>
          <w:trHeight w:val="133"/>
        </w:trPr>
        <w:tc>
          <w:tcPr>
            <w:tcW w:w="4809" w:type="dxa"/>
            <w:tcBorders>
              <w:top w:val="single" w:sz="4" w:space="0" w:color="auto"/>
              <w:left w:val="nil"/>
              <w:right w:val="nil"/>
            </w:tcBorders>
          </w:tcPr>
          <w:p w14:paraId="5CDC812A" w14:textId="77777777" w:rsidR="00AB721E" w:rsidRPr="00470F07" w:rsidRDefault="00AB721E" w:rsidP="00AB721E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 w:rsidRPr="00470F07">
              <w:rPr>
                <w:rFonts w:ascii="Arial" w:hAnsi="Arial" w:cs="Arial"/>
                <w:b/>
                <w:bCs/>
                <w:sz w:val="20"/>
                <w:lang w:eastAsia="tr-TR"/>
              </w:rPr>
              <w:t>Toplam Aktif dijital müşteri sayısı (bin kişi)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53FF2E" w14:textId="26951922" w:rsidR="00AB721E" w:rsidRDefault="00AB721E" w:rsidP="00AB721E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117.302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B712FCC" w14:textId="1E2C1A02" w:rsidR="00AB721E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120.999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4385C5" w14:textId="04C50DDD" w:rsidR="00AB721E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126.104</w:t>
            </w:r>
          </w:p>
        </w:tc>
      </w:tr>
      <w:tr w:rsidR="00AB721E" w:rsidRPr="00470F07" w14:paraId="5B6B5309" w14:textId="77777777" w:rsidTr="001E6F27">
        <w:trPr>
          <w:trHeight w:val="133"/>
        </w:trPr>
        <w:tc>
          <w:tcPr>
            <w:tcW w:w="4809" w:type="dxa"/>
            <w:tcBorders>
              <w:left w:val="nil"/>
              <w:right w:val="nil"/>
            </w:tcBorders>
          </w:tcPr>
          <w:p w14:paraId="08E144B9" w14:textId="77777777" w:rsidR="00AB721E" w:rsidRPr="00470F07" w:rsidRDefault="00AB721E" w:rsidP="00AB721E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 w:rsidRPr="00470F07">
              <w:rPr>
                <w:rFonts w:ascii="Arial" w:hAnsi="Arial" w:cs="Arial"/>
                <w:sz w:val="20"/>
                <w:lang w:eastAsia="tr-TR"/>
              </w:rPr>
              <w:t xml:space="preserve">   -Kurumsal (bin kişi)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61F2F" w14:textId="36D9ED58" w:rsidR="00AB721E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72DD4" w14:textId="199DCA47" w:rsidR="00AB721E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4.817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62377" w14:textId="3D6F9BFC" w:rsidR="00AB721E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4.978</w:t>
            </w:r>
          </w:p>
        </w:tc>
      </w:tr>
      <w:tr w:rsidR="00AB721E" w:rsidRPr="00470F07" w14:paraId="7B8A092C" w14:textId="77777777" w:rsidTr="001E6F27">
        <w:trPr>
          <w:trHeight w:val="133"/>
        </w:trPr>
        <w:tc>
          <w:tcPr>
            <w:tcW w:w="4809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F5D730F" w14:textId="77777777" w:rsidR="00AB721E" w:rsidRPr="00470F07" w:rsidRDefault="00AB721E" w:rsidP="00AB721E">
            <w:pPr>
              <w:rPr>
                <w:rFonts w:ascii="Arial" w:hAnsi="Arial" w:cs="Arial"/>
                <w:sz w:val="20"/>
                <w:lang w:eastAsia="tr-TR"/>
              </w:rPr>
            </w:pPr>
            <w:r w:rsidRPr="00470F07">
              <w:rPr>
                <w:rFonts w:ascii="Arial" w:hAnsi="Arial" w:cs="Arial"/>
                <w:sz w:val="20"/>
                <w:lang w:eastAsia="tr-TR"/>
              </w:rPr>
              <w:t xml:space="preserve">   -Bireysel (bin kişi)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13EAC6" w14:textId="469486DF" w:rsidR="00AB721E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112.634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2B673" w14:textId="62C23C55" w:rsidR="00AB721E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116.182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BE31D1" w14:textId="793C4832" w:rsidR="00AB721E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121.126</w:t>
            </w:r>
          </w:p>
        </w:tc>
      </w:tr>
    </w:tbl>
    <w:p w14:paraId="798ECC8D" w14:textId="77777777" w:rsidR="00BA2FAE" w:rsidRPr="00470F07" w:rsidRDefault="00CE4E09" w:rsidP="008F438D">
      <w:pPr>
        <w:rPr>
          <w:rFonts w:ascii="Arial" w:hAnsi="Arial" w:cs="Arial"/>
          <w:sz w:val="20"/>
          <w:lang w:eastAsia="tr-TR"/>
        </w:rPr>
      </w:pPr>
      <w:r w:rsidRPr="00470F07">
        <w:rPr>
          <w:rFonts w:ascii="Arial" w:hAnsi="Arial" w:cs="Arial"/>
          <w:sz w:val="20"/>
          <w:lang w:eastAsia="tr-TR"/>
        </w:rPr>
        <w:t xml:space="preserve">                </w:t>
      </w:r>
    </w:p>
    <w:p w14:paraId="160FB3C8" w14:textId="7B391700" w:rsidR="006A590D" w:rsidRDefault="00DE14B3" w:rsidP="004C0B4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</w:t>
      </w:r>
      <w:r w:rsidR="00995EA2">
        <w:rPr>
          <w:rFonts w:ascii="Arial" w:hAnsi="Arial" w:cs="Arial"/>
          <w:sz w:val="22"/>
          <w:szCs w:val="22"/>
        </w:rPr>
        <w:t xml:space="preserve"> 2025</w:t>
      </w:r>
      <w:r w:rsidR="00F602A2" w:rsidRPr="00470F07">
        <w:rPr>
          <w:rFonts w:ascii="Arial" w:hAnsi="Arial" w:cs="Arial"/>
          <w:sz w:val="22"/>
          <w:szCs w:val="22"/>
        </w:rPr>
        <w:t xml:space="preserve"> </w:t>
      </w:r>
      <w:r w:rsidR="006A590D">
        <w:rPr>
          <w:rFonts w:ascii="Arial" w:hAnsi="Arial" w:cs="Arial"/>
          <w:sz w:val="22"/>
          <w:szCs w:val="22"/>
        </w:rPr>
        <w:t xml:space="preserve">itibarıyla </w:t>
      </w:r>
      <w:r w:rsidR="00227B9A">
        <w:rPr>
          <w:rFonts w:ascii="Arial" w:hAnsi="Arial" w:cs="Arial"/>
          <w:sz w:val="22"/>
          <w:szCs w:val="22"/>
        </w:rPr>
        <w:t xml:space="preserve">tekilleştirilmemiş </w:t>
      </w:r>
      <w:r w:rsidR="00B13BDF" w:rsidRPr="005149C7">
        <w:rPr>
          <w:rFonts w:ascii="Arial" w:hAnsi="Arial" w:cs="Arial"/>
          <w:sz w:val="22"/>
          <w:szCs w:val="22"/>
        </w:rPr>
        <w:t xml:space="preserve">aktif bireysel dijital bankacılık müşteri </w:t>
      </w:r>
      <w:r w:rsidR="00AE7F48" w:rsidRPr="005149C7">
        <w:rPr>
          <w:rFonts w:ascii="Arial" w:hAnsi="Arial" w:cs="Arial"/>
          <w:sz w:val="22"/>
          <w:szCs w:val="22"/>
        </w:rPr>
        <w:t xml:space="preserve">sayısı </w:t>
      </w:r>
      <w:r w:rsidR="00B709FF" w:rsidRPr="005149C7">
        <w:rPr>
          <w:rFonts w:ascii="Arial" w:hAnsi="Arial" w:cs="Arial"/>
          <w:sz w:val="22"/>
          <w:szCs w:val="22"/>
        </w:rPr>
        <w:t>1</w:t>
      </w:r>
      <w:r w:rsidR="00262F31">
        <w:rPr>
          <w:rFonts w:ascii="Arial" w:hAnsi="Arial" w:cs="Arial"/>
          <w:sz w:val="22"/>
          <w:szCs w:val="22"/>
        </w:rPr>
        <w:t>21</w:t>
      </w:r>
      <w:r w:rsidR="00E93BAF" w:rsidRPr="005149C7">
        <w:rPr>
          <w:rFonts w:ascii="Arial" w:hAnsi="Arial" w:cs="Arial"/>
          <w:sz w:val="22"/>
          <w:szCs w:val="22"/>
        </w:rPr>
        <w:t xml:space="preserve"> </w:t>
      </w:r>
      <w:r w:rsidR="00B13BDF" w:rsidRPr="005149C7">
        <w:rPr>
          <w:rFonts w:ascii="Arial" w:hAnsi="Arial" w:cs="Arial"/>
          <w:sz w:val="22"/>
          <w:szCs w:val="22"/>
        </w:rPr>
        <w:t>milyon</w:t>
      </w:r>
      <w:r w:rsidR="00B27062">
        <w:rPr>
          <w:rFonts w:ascii="Arial" w:hAnsi="Arial" w:cs="Arial"/>
          <w:sz w:val="22"/>
          <w:szCs w:val="22"/>
        </w:rPr>
        <w:t xml:space="preserve"> </w:t>
      </w:r>
      <w:r w:rsidR="00262F31">
        <w:rPr>
          <w:rFonts w:ascii="Arial" w:hAnsi="Arial" w:cs="Arial"/>
          <w:sz w:val="22"/>
          <w:szCs w:val="22"/>
        </w:rPr>
        <w:t>126</w:t>
      </w:r>
      <w:r w:rsidR="00B27062">
        <w:rPr>
          <w:rFonts w:ascii="Arial" w:hAnsi="Arial" w:cs="Arial"/>
          <w:sz w:val="22"/>
          <w:szCs w:val="22"/>
        </w:rPr>
        <w:t xml:space="preserve"> bin</w:t>
      </w:r>
      <w:r w:rsidR="00B13BDF" w:rsidRPr="005149C7">
        <w:rPr>
          <w:rFonts w:ascii="Arial" w:hAnsi="Arial" w:cs="Arial"/>
          <w:sz w:val="22"/>
          <w:szCs w:val="22"/>
        </w:rPr>
        <w:t xml:space="preserve"> kişidir. </w:t>
      </w:r>
      <w:r w:rsidR="00C935CE" w:rsidRPr="00525A7E">
        <w:rPr>
          <w:rFonts w:ascii="Arial" w:hAnsi="Arial" w:cs="Arial"/>
          <w:sz w:val="22"/>
          <w:szCs w:val="22"/>
        </w:rPr>
        <w:t xml:space="preserve">Aynı dönemde </w:t>
      </w:r>
      <w:r w:rsidR="00227B9A">
        <w:rPr>
          <w:rFonts w:ascii="Arial" w:hAnsi="Arial" w:cs="Arial"/>
          <w:sz w:val="22"/>
          <w:szCs w:val="22"/>
        </w:rPr>
        <w:t>tekilleştirilmemiş</w:t>
      </w:r>
      <w:r w:rsidR="00227B9A" w:rsidRPr="00525A7E">
        <w:rPr>
          <w:rFonts w:ascii="Arial" w:hAnsi="Arial" w:cs="Arial"/>
          <w:sz w:val="22"/>
          <w:szCs w:val="22"/>
        </w:rPr>
        <w:t xml:space="preserve"> </w:t>
      </w:r>
      <w:r w:rsidR="00C935CE" w:rsidRPr="00525A7E">
        <w:rPr>
          <w:rFonts w:ascii="Arial" w:hAnsi="Arial" w:cs="Arial"/>
          <w:sz w:val="22"/>
          <w:szCs w:val="22"/>
        </w:rPr>
        <w:t>aktif kurumsal dijital bankacılık müşteri sayısı</w:t>
      </w:r>
      <w:r w:rsidR="006A590D">
        <w:rPr>
          <w:rFonts w:ascii="Arial" w:hAnsi="Arial" w:cs="Arial"/>
          <w:sz w:val="22"/>
          <w:szCs w:val="22"/>
        </w:rPr>
        <w:t xml:space="preserve"> ise</w:t>
      </w:r>
      <w:r w:rsidR="00C935CE" w:rsidRPr="00525A7E">
        <w:rPr>
          <w:rFonts w:ascii="Arial" w:hAnsi="Arial" w:cs="Arial"/>
          <w:sz w:val="22"/>
          <w:szCs w:val="22"/>
        </w:rPr>
        <w:t xml:space="preserve"> 4 milyon </w:t>
      </w:r>
      <w:r w:rsidR="00262F31">
        <w:rPr>
          <w:rFonts w:ascii="Arial" w:hAnsi="Arial" w:cs="Arial"/>
          <w:sz w:val="22"/>
          <w:szCs w:val="22"/>
        </w:rPr>
        <w:t>978</w:t>
      </w:r>
      <w:r w:rsidR="00C935CE" w:rsidRPr="00525A7E">
        <w:rPr>
          <w:rFonts w:ascii="Arial" w:hAnsi="Arial" w:cs="Arial"/>
          <w:sz w:val="22"/>
          <w:szCs w:val="22"/>
        </w:rPr>
        <w:t xml:space="preserve"> bin kişidir.</w:t>
      </w:r>
    </w:p>
    <w:p w14:paraId="7370CA5B" w14:textId="5B2BD517" w:rsidR="00486243" w:rsidRPr="00525A7E" w:rsidRDefault="00227B9A" w:rsidP="004C0B4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Tekilleştirilmemiş</w:t>
      </w:r>
      <w:r w:rsidRPr="00525A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4C0B4B" w:rsidRPr="00525A7E">
        <w:rPr>
          <w:rFonts w:ascii="Arial" w:hAnsi="Arial" w:cs="Arial"/>
          <w:sz w:val="22"/>
          <w:szCs w:val="22"/>
        </w:rPr>
        <w:t>ktif bireysel dijital bankacılık müşterileri</w:t>
      </w:r>
      <w:r w:rsidR="004C1742">
        <w:rPr>
          <w:rFonts w:ascii="Arial" w:hAnsi="Arial" w:cs="Arial"/>
          <w:sz w:val="22"/>
          <w:szCs w:val="22"/>
        </w:rPr>
        <w:t>nin</w:t>
      </w:r>
      <w:r w:rsidR="004C0B4B" w:rsidRPr="00525A7E">
        <w:rPr>
          <w:rFonts w:ascii="Arial" w:hAnsi="Arial" w:cs="Arial"/>
          <w:sz w:val="22"/>
          <w:szCs w:val="22"/>
        </w:rPr>
        <w:t xml:space="preserve"> </w:t>
      </w:r>
      <w:r w:rsidR="00B50C08">
        <w:rPr>
          <w:rFonts w:ascii="Arial" w:hAnsi="Arial" w:cs="Arial"/>
          <w:sz w:val="22"/>
          <w:szCs w:val="22"/>
        </w:rPr>
        <w:t xml:space="preserve">yaklaşık </w:t>
      </w:r>
      <w:r w:rsidR="00F602A2" w:rsidRPr="00525A7E">
        <w:rPr>
          <w:rFonts w:ascii="Arial" w:hAnsi="Arial" w:cs="Arial"/>
          <w:sz w:val="22"/>
          <w:szCs w:val="22"/>
        </w:rPr>
        <w:t>7</w:t>
      </w:r>
      <w:r w:rsidR="00AC08E0">
        <w:rPr>
          <w:rFonts w:ascii="Arial" w:hAnsi="Arial" w:cs="Arial"/>
          <w:sz w:val="22"/>
          <w:szCs w:val="22"/>
        </w:rPr>
        <w:t>8</w:t>
      </w:r>
      <w:r w:rsidR="004C0B4B" w:rsidRPr="00525A7E">
        <w:rPr>
          <w:rFonts w:ascii="Arial" w:hAnsi="Arial" w:cs="Arial"/>
          <w:sz w:val="22"/>
          <w:szCs w:val="22"/>
        </w:rPr>
        <w:t xml:space="preserve"> milyon</w:t>
      </w:r>
      <w:r w:rsidR="004C1742">
        <w:rPr>
          <w:rFonts w:ascii="Arial" w:hAnsi="Arial" w:cs="Arial"/>
          <w:sz w:val="22"/>
          <w:szCs w:val="22"/>
        </w:rPr>
        <w:t>u</w:t>
      </w:r>
      <w:r w:rsidR="004C0B4B" w:rsidRPr="00525A7E">
        <w:rPr>
          <w:rFonts w:ascii="Arial" w:hAnsi="Arial" w:cs="Arial"/>
          <w:sz w:val="22"/>
          <w:szCs w:val="22"/>
        </w:rPr>
        <w:t xml:space="preserve"> erkek (yüzde 6</w:t>
      </w:r>
      <w:r w:rsidR="009B2168">
        <w:rPr>
          <w:rFonts w:ascii="Arial" w:hAnsi="Arial" w:cs="Arial"/>
          <w:sz w:val="22"/>
          <w:szCs w:val="22"/>
        </w:rPr>
        <w:t>4</w:t>
      </w:r>
      <w:r w:rsidR="004C1742">
        <w:rPr>
          <w:rFonts w:ascii="Arial" w:hAnsi="Arial" w:cs="Arial"/>
          <w:sz w:val="22"/>
          <w:szCs w:val="22"/>
        </w:rPr>
        <w:t>),</w:t>
      </w:r>
      <w:r w:rsidR="0093649B">
        <w:rPr>
          <w:rFonts w:ascii="Arial" w:hAnsi="Arial" w:cs="Arial"/>
          <w:sz w:val="22"/>
          <w:szCs w:val="22"/>
        </w:rPr>
        <w:t xml:space="preserve"> 4</w:t>
      </w:r>
      <w:r w:rsidR="00AC08E0">
        <w:rPr>
          <w:rFonts w:ascii="Arial" w:hAnsi="Arial" w:cs="Arial"/>
          <w:sz w:val="22"/>
          <w:szCs w:val="22"/>
        </w:rPr>
        <w:t>3</w:t>
      </w:r>
      <w:r w:rsidR="004C0B4B" w:rsidRPr="00525A7E">
        <w:rPr>
          <w:rFonts w:ascii="Arial" w:hAnsi="Arial" w:cs="Arial"/>
          <w:sz w:val="22"/>
          <w:szCs w:val="22"/>
        </w:rPr>
        <w:t xml:space="preserve"> milyon</w:t>
      </w:r>
      <w:r w:rsidR="004C1742">
        <w:rPr>
          <w:rFonts w:ascii="Arial" w:hAnsi="Arial" w:cs="Arial"/>
          <w:sz w:val="22"/>
          <w:szCs w:val="22"/>
        </w:rPr>
        <w:t>u</w:t>
      </w:r>
      <w:r w:rsidR="004C0B4B" w:rsidRPr="00525A7E">
        <w:rPr>
          <w:rFonts w:ascii="Arial" w:hAnsi="Arial" w:cs="Arial"/>
          <w:sz w:val="22"/>
          <w:szCs w:val="22"/>
        </w:rPr>
        <w:t xml:space="preserve"> kadın (yüzde 3</w:t>
      </w:r>
      <w:r w:rsidR="009B2168">
        <w:rPr>
          <w:rFonts w:ascii="Arial" w:hAnsi="Arial" w:cs="Arial"/>
          <w:sz w:val="22"/>
          <w:szCs w:val="22"/>
        </w:rPr>
        <w:t>6</w:t>
      </w:r>
      <w:r w:rsidR="004C0B4B" w:rsidRPr="00525A7E">
        <w:rPr>
          <w:rFonts w:ascii="Arial" w:hAnsi="Arial" w:cs="Arial"/>
          <w:sz w:val="22"/>
          <w:szCs w:val="22"/>
        </w:rPr>
        <w:t>) müşteriden oluşmaktadır.</w:t>
      </w:r>
    </w:p>
    <w:p w14:paraId="491008EF" w14:textId="77777777" w:rsidR="00AB02FB" w:rsidRPr="004357F6" w:rsidRDefault="00AB02FB" w:rsidP="00A93BF8">
      <w:pPr>
        <w:pStyle w:val="BodyText"/>
        <w:rPr>
          <w:rFonts w:ascii="Arial" w:hAnsi="Arial" w:cs="Arial"/>
          <w:b/>
          <w:sz w:val="22"/>
          <w:szCs w:val="22"/>
          <w:highlight w:val="yellow"/>
        </w:rPr>
      </w:pPr>
    </w:p>
    <w:p w14:paraId="5EC26A1F" w14:textId="059F523A" w:rsidR="00A73562" w:rsidRDefault="00A93BF8" w:rsidP="00D3173A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A73562">
        <w:rPr>
          <w:rFonts w:ascii="Arial" w:hAnsi="Arial" w:cs="Arial"/>
          <w:b/>
          <w:sz w:val="22"/>
          <w:szCs w:val="22"/>
        </w:rPr>
        <w:t xml:space="preserve">Cinsiyet ve Yaş Gruplarına Göre </w:t>
      </w:r>
      <w:r w:rsidR="00227B9A">
        <w:rPr>
          <w:rFonts w:ascii="Arial" w:hAnsi="Arial" w:cs="Arial"/>
          <w:b/>
          <w:sz w:val="22"/>
          <w:szCs w:val="22"/>
        </w:rPr>
        <w:t>T</w:t>
      </w:r>
      <w:r w:rsidR="00227B9A" w:rsidRPr="00227B9A">
        <w:rPr>
          <w:rFonts w:ascii="Arial" w:hAnsi="Arial" w:cs="Arial"/>
          <w:b/>
          <w:sz w:val="22"/>
          <w:szCs w:val="22"/>
        </w:rPr>
        <w:t xml:space="preserve">ekilleştirilmemiş </w:t>
      </w:r>
      <w:r w:rsidRPr="00A73562">
        <w:rPr>
          <w:rFonts w:ascii="Arial" w:hAnsi="Arial" w:cs="Arial"/>
          <w:b/>
          <w:sz w:val="22"/>
          <w:szCs w:val="22"/>
        </w:rPr>
        <w:t>Aktif Bireysel Dijital Bankacılık Müşterileri</w:t>
      </w:r>
    </w:p>
    <w:p w14:paraId="4C222268" w14:textId="77777777" w:rsidR="00227B9A" w:rsidRPr="00D3173A" w:rsidRDefault="00227B9A" w:rsidP="00D3173A">
      <w:pPr>
        <w:pStyle w:val="BodyText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636E07D8" w14:textId="1C3C752D" w:rsidR="00A73562" w:rsidRPr="00A73562" w:rsidRDefault="0093649B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93649B">
        <w:rPr>
          <w:noProof/>
          <w:lang w:eastAsia="tr-TR"/>
        </w:rPr>
        <w:t xml:space="preserve"> </w:t>
      </w:r>
      <w:r w:rsidR="00AB721E">
        <w:rPr>
          <w:noProof/>
        </w:rPr>
        <w:drawing>
          <wp:inline distT="0" distB="0" distL="0" distR="0" wp14:anchorId="5AB68820" wp14:editId="710E1B05">
            <wp:extent cx="1934845" cy="1711296"/>
            <wp:effectExtent l="0" t="0" r="8255" b="3810"/>
            <wp:docPr id="88559016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435519D-557B-4CCD-B81A-579080AAB1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AB721E">
        <w:rPr>
          <w:noProof/>
        </w:rPr>
        <w:drawing>
          <wp:inline distT="0" distB="0" distL="0" distR="0" wp14:anchorId="5667F4EC" wp14:editId="452F87C0">
            <wp:extent cx="3423684" cy="2046605"/>
            <wp:effectExtent l="0" t="0" r="5715" b="0"/>
            <wp:docPr id="34852640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3D47006-73D2-138B-4922-565772EB8E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2FC87B" w14:textId="77777777" w:rsidR="00A73562" w:rsidRPr="00A73562" w:rsidRDefault="00A73562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372AD673" w14:textId="65B816BF" w:rsidR="00593418" w:rsidRPr="002B1CB8" w:rsidRDefault="00EA612A" w:rsidP="0059341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93418" w:rsidRPr="00A73562">
        <w:rPr>
          <w:rFonts w:ascii="Arial" w:hAnsi="Arial" w:cs="Arial"/>
          <w:sz w:val="22"/>
          <w:szCs w:val="22"/>
        </w:rPr>
        <w:t>ktif bireysel dijital bankacılık müşterilerinin yaş grupları bazında dağılımında ilk sırayı</w:t>
      </w:r>
      <w:r w:rsidR="00AC08E0">
        <w:rPr>
          <w:rFonts w:ascii="Arial" w:hAnsi="Arial" w:cs="Arial"/>
          <w:sz w:val="22"/>
          <w:szCs w:val="22"/>
        </w:rPr>
        <w:t xml:space="preserve"> </w:t>
      </w:r>
      <w:r w:rsidR="00593418" w:rsidRPr="00A73562">
        <w:rPr>
          <w:rFonts w:ascii="Arial" w:hAnsi="Arial" w:cs="Arial"/>
          <w:sz w:val="22"/>
          <w:szCs w:val="22"/>
        </w:rPr>
        <w:t>4</w:t>
      </w:r>
      <w:r w:rsidR="00AC08E0">
        <w:rPr>
          <w:rFonts w:ascii="Arial" w:hAnsi="Arial" w:cs="Arial"/>
          <w:sz w:val="22"/>
          <w:szCs w:val="22"/>
        </w:rPr>
        <w:t>9</w:t>
      </w:r>
      <w:r w:rsidR="00593418" w:rsidRPr="00A73562">
        <w:rPr>
          <w:rFonts w:ascii="Arial" w:hAnsi="Arial" w:cs="Arial"/>
          <w:sz w:val="22"/>
          <w:szCs w:val="22"/>
        </w:rPr>
        <w:t xml:space="preserve"> milyon</w:t>
      </w:r>
      <w:r w:rsidR="004C0B4B" w:rsidRPr="00A73562">
        <w:rPr>
          <w:rFonts w:ascii="Arial" w:hAnsi="Arial" w:cs="Arial"/>
          <w:sz w:val="22"/>
          <w:szCs w:val="22"/>
        </w:rPr>
        <w:t xml:space="preserve"> </w:t>
      </w:r>
      <w:r w:rsidR="00593418" w:rsidRPr="00A73562">
        <w:rPr>
          <w:rFonts w:ascii="Arial" w:hAnsi="Arial" w:cs="Arial"/>
          <w:sz w:val="22"/>
          <w:szCs w:val="22"/>
        </w:rPr>
        <w:t>kişi ile 36-55 yaş grubu almaktadır. Bunu,</w:t>
      </w:r>
      <w:r w:rsidR="00B12600">
        <w:rPr>
          <w:rFonts w:ascii="Arial" w:hAnsi="Arial" w:cs="Arial"/>
          <w:sz w:val="22"/>
          <w:szCs w:val="22"/>
        </w:rPr>
        <w:t xml:space="preserve"> </w:t>
      </w:r>
      <w:r w:rsidR="00A73562" w:rsidRPr="00A73562">
        <w:rPr>
          <w:rFonts w:ascii="Arial" w:hAnsi="Arial" w:cs="Arial"/>
          <w:sz w:val="22"/>
          <w:szCs w:val="22"/>
        </w:rPr>
        <w:t>3</w:t>
      </w:r>
      <w:r w:rsidR="00AC08E0">
        <w:rPr>
          <w:rFonts w:ascii="Arial" w:hAnsi="Arial" w:cs="Arial"/>
          <w:sz w:val="22"/>
          <w:szCs w:val="22"/>
        </w:rPr>
        <w:t>2</w:t>
      </w:r>
      <w:r w:rsidR="00593418" w:rsidRPr="00A73562">
        <w:rPr>
          <w:rFonts w:ascii="Arial" w:hAnsi="Arial" w:cs="Arial"/>
          <w:sz w:val="22"/>
          <w:szCs w:val="22"/>
        </w:rPr>
        <w:t xml:space="preserve"> milyon</w:t>
      </w:r>
      <w:r w:rsidR="004C0B4B" w:rsidRPr="00A73562">
        <w:rPr>
          <w:rFonts w:ascii="Arial" w:hAnsi="Arial" w:cs="Arial"/>
          <w:sz w:val="22"/>
          <w:szCs w:val="22"/>
        </w:rPr>
        <w:t xml:space="preserve"> </w:t>
      </w:r>
      <w:r w:rsidR="00593418" w:rsidRPr="00A73562">
        <w:rPr>
          <w:rFonts w:ascii="Arial" w:hAnsi="Arial" w:cs="Arial"/>
          <w:sz w:val="22"/>
          <w:szCs w:val="22"/>
        </w:rPr>
        <w:t>kişi ile 26-35 yaş grubu</w:t>
      </w:r>
      <w:r w:rsidR="001755FE" w:rsidRPr="00A73562">
        <w:rPr>
          <w:rFonts w:ascii="Arial" w:hAnsi="Arial" w:cs="Arial"/>
          <w:sz w:val="22"/>
          <w:szCs w:val="22"/>
        </w:rPr>
        <w:t xml:space="preserve"> ve </w:t>
      </w:r>
      <w:r w:rsidR="00B12600">
        <w:rPr>
          <w:rFonts w:ascii="Arial" w:hAnsi="Arial" w:cs="Arial"/>
          <w:sz w:val="22"/>
          <w:szCs w:val="22"/>
        </w:rPr>
        <w:t>2</w:t>
      </w:r>
      <w:r w:rsidR="00AC08E0">
        <w:rPr>
          <w:rFonts w:ascii="Arial" w:hAnsi="Arial" w:cs="Arial"/>
          <w:sz w:val="22"/>
          <w:szCs w:val="22"/>
        </w:rPr>
        <w:t>1</w:t>
      </w:r>
      <w:r w:rsidR="00593418" w:rsidRPr="00A73562">
        <w:rPr>
          <w:rFonts w:ascii="Arial" w:hAnsi="Arial" w:cs="Arial"/>
          <w:sz w:val="22"/>
          <w:szCs w:val="22"/>
        </w:rPr>
        <w:t xml:space="preserve"> milyon kişi ile 18-25 yaş grubu izlemektedir. </w:t>
      </w:r>
    </w:p>
    <w:p w14:paraId="0171C35C" w14:textId="77777777" w:rsidR="00EA771B" w:rsidRPr="004357F6" w:rsidRDefault="00EA771B" w:rsidP="00EA771B">
      <w:pPr>
        <w:pStyle w:val="BodyText"/>
        <w:rPr>
          <w:rFonts w:ascii="Arial" w:hAnsi="Arial" w:cs="Arial"/>
          <w:sz w:val="20"/>
          <w:highlight w:val="yellow"/>
        </w:rPr>
      </w:pPr>
    </w:p>
    <w:p w14:paraId="04606223" w14:textId="77777777" w:rsidR="00B16366" w:rsidRPr="0065131A" w:rsidRDefault="00B16366" w:rsidP="00B16366">
      <w:pPr>
        <w:jc w:val="both"/>
        <w:rPr>
          <w:rFonts w:ascii="Arial" w:hAnsi="Arial"/>
          <w:b/>
          <w:color w:val="000000"/>
          <w:szCs w:val="24"/>
        </w:rPr>
      </w:pPr>
      <w:r w:rsidRPr="0065131A">
        <w:rPr>
          <w:rFonts w:ascii="Arial" w:hAnsi="Arial"/>
          <w:b/>
          <w:color w:val="000000"/>
          <w:szCs w:val="24"/>
        </w:rPr>
        <w:t>II. İnternet Bankacılığı İstatistikleri</w:t>
      </w:r>
    </w:p>
    <w:p w14:paraId="00A197A9" w14:textId="77777777" w:rsidR="00AC4646" w:rsidRPr="004357F6" w:rsidRDefault="00AC4646" w:rsidP="00AC4646">
      <w:pPr>
        <w:pStyle w:val="BodyText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14:paraId="5243DD2F" w14:textId="573FC7DA" w:rsidR="000D2E77" w:rsidRPr="0065131A" w:rsidRDefault="006A528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İnternet bankacılığı (bireysel ve kurumsal) toplam</w:t>
      </w:r>
      <w:r w:rsidR="00227B9A">
        <w:rPr>
          <w:rFonts w:ascii="Arial" w:hAnsi="Arial" w:cs="Arial"/>
          <w:sz w:val="22"/>
          <w:szCs w:val="22"/>
        </w:rPr>
        <w:t xml:space="preserve"> tekilleştirilmemiş</w:t>
      </w:r>
      <w:r>
        <w:rPr>
          <w:rFonts w:ascii="Arial" w:hAnsi="Arial" w:cs="Arial"/>
          <w:sz w:val="22"/>
          <w:szCs w:val="22"/>
        </w:rPr>
        <w:t xml:space="preserve"> aktif müşteri sayısı </w:t>
      </w:r>
      <w:r w:rsidR="00B50C08">
        <w:rPr>
          <w:rFonts w:ascii="Arial" w:hAnsi="Arial" w:cs="Arial"/>
          <w:sz w:val="22"/>
          <w:szCs w:val="22"/>
        </w:rPr>
        <w:t>7</w:t>
      </w:r>
      <w:r w:rsidR="00C36A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milyon </w:t>
      </w:r>
      <w:r w:rsidR="00AC08E0">
        <w:rPr>
          <w:rFonts w:ascii="Arial" w:hAnsi="Arial" w:cs="Arial"/>
          <w:sz w:val="22"/>
          <w:szCs w:val="22"/>
        </w:rPr>
        <w:t>804</w:t>
      </w:r>
      <w:r w:rsidR="00B50C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bin kişidir. B</w:t>
      </w:r>
      <w:r w:rsidRPr="00EE5934">
        <w:rPr>
          <w:rFonts w:ascii="Arial" w:hAnsi="Arial" w:cs="Arial"/>
          <w:sz w:val="22"/>
          <w:szCs w:val="22"/>
        </w:rPr>
        <w:t xml:space="preserve">ir önceki döneme göre </w:t>
      </w:r>
      <w:r w:rsidR="00AC08E0">
        <w:rPr>
          <w:rFonts w:ascii="Arial" w:hAnsi="Arial" w:cs="Arial"/>
          <w:sz w:val="22"/>
          <w:szCs w:val="22"/>
        </w:rPr>
        <w:t>161</w:t>
      </w:r>
      <w:r w:rsidR="00297123">
        <w:rPr>
          <w:rFonts w:ascii="Arial" w:hAnsi="Arial" w:cs="Arial"/>
          <w:sz w:val="22"/>
          <w:szCs w:val="22"/>
        </w:rPr>
        <w:t xml:space="preserve"> </w:t>
      </w:r>
      <w:r w:rsidRPr="00EE5934">
        <w:rPr>
          <w:rFonts w:ascii="Arial" w:hAnsi="Arial" w:cs="Arial"/>
          <w:sz w:val="22"/>
          <w:szCs w:val="22"/>
        </w:rPr>
        <w:t>bin kişi</w:t>
      </w:r>
      <w:r>
        <w:rPr>
          <w:rFonts w:ascii="Arial" w:hAnsi="Arial" w:cs="Arial"/>
          <w:sz w:val="22"/>
          <w:szCs w:val="22"/>
        </w:rPr>
        <w:t xml:space="preserve"> </w:t>
      </w:r>
      <w:r w:rsidRPr="00EE5934">
        <w:rPr>
          <w:rFonts w:ascii="Arial" w:hAnsi="Arial" w:cs="Arial"/>
          <w:sz w:val="22"/>
          <w:szCs w:val="22"/>
        </w:rPr>
        <w:t>a</w:t>
      </w:r>
      <w:r w:rsidR="00AC08E0">
        <w:rPr>
          <w:rFonts w:ascii="Arial" w:hAnsi="Arial" w:cs="Arial"/>
          <w:sz w:val="22"/>
          <w:szCs w:val="22"/>
        </w:rPr>
        <w:t>rt</w:t>
      </w:r>
      <w:r w:rsidRPr="00EE5934">
        <w:rPr>
          <w:rFonts w:ascii="Arial" w:hAnsi="Arial" w:cs="Arial"/>
          <w:sz w:val="22"/>
          <w:szCs w:val="22"/>
        </w:rPr>
        <w:t>mıştır.</w:t>
      </w:r>
    </w:p>
    <w:p w14:paraId="108923C7" w14:textId="77777777" w:rsidR="00E5771F" w:rsidRPr="0065131A" w:rsidRDefault="00E5771F" w:rsidP="00D96090">
      <w:pPr>
        <w:pStyle w:val="BodyText"/>
        <w:rPr>
          <w:rFonts w:ascii="Arial" w:hAnsi="Arial" w:cs="Arial"/>
          <w:sz w:val="22"/>
          <w:szCs w:val="22"/>
        </w:rPr>
      </w:pPr>
    </w:p>
    <w:p w14:paraId="782E52A5" w14:textId="155A477B" w:rsidR="00F91E95" w:rsidRPr="0065131A" w:rsidRDefault="00227B21" w:rsidP="00ED7732">
      <w:pPr>
        <w:pStyle w:val="Heading9"/>
        <w:rPr>
          <w:rFonts w:ascii="Arial" w:hAnsi="Arial" w:cs="Arial"/>
          <w:szCs w:val="22"/>
        </w:rPr>
      </w:pPr>
      <w:r w:rsidRPr="0065131A">
        <w:rPr>
          <w:rFonts w:ascii="Arial" w:hAnsi="Arial" w:cs="Arial"/>
        </w:rPr>
        <w:t xml:space="preserve">İnternet Bankacılığını Kullanan </w:t>
      </w:r>
      <w:r w:rsidR="00227B9A">
        <w:rPr>
          <w:rFonts w:ascii="Arial" w:hAnsi="Arial" w:cs="Arial"/>
          <w:szCs w:val="22"/>
        </w:rPr>
        <w:t>Tekilleştirilmemiş</w:t>
      </w:r>
      <w:r w:rsidR="00227B9A" w:rsidRPr="0065131A">
        <w:rPr>
          <w:rFonts w:ascii="Arial" w:hAnsi="Arial" w:cs="Arial"/>
        </w:rPr>
        <w:t xml:space="preserve"> </w:t>
      </w:r>
      <w:r w:rsidRPr="0065131A">
        <w:rPr>
          <w:rFonts w:ascii="Arial" w:hAnsi="Arial" w:cs="Arial"/>
        </w:rPr>
        <w:t>Müşteri Sayı</w:t>
      </w:r>
      <w:r w:rsidR="00227B9A">
        <w:rPr>
          <w:rFonts w:ascii="Arial" w:hAnsi="Arial" w:cs="Arial"/>
        </w:rPr>
        <w:t>ları</w:t>
      </w:r>
    </w:p>
    <w:tbl>
      <w:tblPr>
        <w:tblW w:w="754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1027"/>
        <w:gridCol w:w="1173"/>
        <w:gridCol w:w="1091"/>
      </w:tblGrid>
      <w:tr w:rsidR="00B12600" w:rsidRPr="00803AF2" w14:paraId="02EDD479" w14:textId="77777777" w:rsidTr="001E6F27">
        <w:trPr>
          <w:trHeight w:val="513"/>
          <w:jc w:val="center"/>
        </w:trPr>
        <w:tc>
          <w:tcPr>
            <w:tcW w:w="4254" w:type="dxa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24257D7A" w14:textId="77777777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D4B7CC6" w14:textId="5152D3E1" w:rsidR="00B12600" w:rsidRPr="00803AF2" w:rsidRDefault="00DE14B3" w:rsidP="00406FCF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Eylül</w:t>
            </w:r>
            <w:r w:rsidR="00995EA2">
              <w:rPr>
                <w:rFonts w:ascii="Arial" w:hAnsi="Arial" w:cs="Arial"/>
                <w:b/>
                <w:bCs/>
                <w:sz w:val="20"/>
              </w:rPr>
              <w:t xml:space="preserve"> 2024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100675" w14:textId="759867C2" w:rsidR="00406FCF" w:rsidRDefault="001E6F27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Haziran</w:t>
            </w:r>
          </w:p>
          <w:p w14:paraId="63FE8E65" w14:textId="271A392C" w:rsidR="00B12600" w:rsidRPr="00803AF2" w:rsidRDefault="00406FCF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2025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A9AA0F" w14:textId="508AC123" w:rsidR="00B12600" w:rsidRPr="00803AF2" w:rsidRDefault="00DE14B3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Eylül</w:t>
            </w:r>
            <w:r w:rsidR="00995EA2">
              <w:rPr>
                <w:rFonts w:ascii="Arial" w:hAnsi="Arial" w:cs="Arial"/>
                <w:b/>
                <w:bCs/>
                <w:sz w:val="20"/>
              </w:rPr>
              <w:t xml:space="preserve"> 2025</w:t>
            </w:r>
          </w:p>
        </w:tc>
      </w:tr>
      <w:tr w:rsidR="004A379F" w:rsidRPr="00803AF2" w14:paraId="0743EE5B" w14:textId="77777777" w:rsidTr="001E6F27">
        <w:trPr>
          <w:trHeight w:val="345"/>
          <w:jc w:val="center"/>
        </w:trPr>
        <w:tc>
          <w:tcPr>
            <w:tcW w:w="4254" w:type="dxa"/>
            <w:tcBorders>
              <w:left w:val="nil"/>
              <w:right w:val="nil"/>
            </w:tcBorders>
            <w:vAlign w:val="center"/>
          </w:tcPr>
          <w:p w14:paraId="78FCE352" w14:textId="77777777" w:rsidR="004A379F" w:rsidRPr="00803AF2" w:rsidRDefault="004A379F" w:rsidP="004A379F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9B7EE" w14:textId="77777777" w:rsidR="004A379F" w:rsidRPr="00803AF2" w:rsidRDefault="004A379F" w:rsidP="004A379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1E8AC" w14:textId="77777777" w:rsidR="004A379F" w:rsidRPr="00803AF2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7E5B3" w14:textId="77777777" w:rsidR="004A379F" w:rsidRPr="00803AF2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AB721E" w:rsidRPr="00803AF2" w14:paraId="50E4E2F2" w14:textId="77777777" w:rsidTr="001E6F27">
        <w:trPr>
          <w:trHeight w:val="237"/>
          <w:jc w:val="center"/>
        </w:trPr>
        <w:tc>
          <w:tcPr>
            <w:tcW w:w="4254" w:type="dxa"/>
            <w:tcBorders>
              <w:left w:val="nil"/>
              <w:right w:val="nil"/>
            </w:tcBorders>
            <w:vAlign w:val="center"/>
          </w:tcPr>
          <w:p w14:paraId="541BC2DE" w14:textId="77777777" w:rsidR="00AB721E" w:rsidRPr="00803AF2" w:rsidRDefault="00AB721E" w:rsidP="00AB721E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FA620" w14:textId="5A2A124C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8.289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4ED8C" w14:textId="541E5A84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6.103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9D81F" w14:textId="6C42F599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6.275</w:t>
            </w:r>
          </w:p>
        </w:tc>
      </w:tr>
      <w:tr w:rsidR="00AB721E" w:rsidRPr="00803AF2" w14:paraId="6103823E" w14:textId="77777777" w:rsidTr="001E6F27">
        <w:trPr>
          <w:trHeight w:val="129"/>
          <w:jc w:val="center"/>
        </w:trPr>
        <w:tc>
          <w:tcPr>
            <w:tcW w:w="4254" w:type="dxa"/>
            <w:tcBorders>
              <w:left w:val="nil"/>
              <w:right w:val="nil"/>
            </w:tcBorders>
            <w:vAlign w:val="center"/>
          </w:tcPr>
          <w:p w14:paraId="77E334E7" w14:textId="77777777" w:rsidR="00AB721E" w:rsidRPr="00803AF2" w:rsidRDefault="00AB721E" w:rsidP="00AB721E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17DB3" w14:textId="076EE00C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102.192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01891" w14:textId="6554A1F5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107.455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B32AA" w14:textId="05DD0F98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108.550</w:t>
            </w:r>
          </w:p>
        </w:tc>
      </w:tr>
      <w:tr w:rsidR="00AB721E" w:rsidRPr="00803AF2" w14:paraId="2CB9FB98" w14:textId="77777777" w:rsidTr="001E6F27">
        <w:trPr>
          <w:trHeight w:val="237"/>
          <w:jc w:val="center"/>
        </w:trPr>
        <w:tc>
          <w:tcPr>
            <w:tcW w:w="4254" w:type="dxa"/>
            <w:tcBorders>
              <w:left w:val="nil"/>
              <w:right w:val="nil"/>
            </w:tcBorders>
            <w:vAlign w:val="center"/>
          </w:tcPr>
          <w:p w14:paraId="5349D96A" w14:textId="77777777" w:rsidR="00AB721E" w:rsidRPr="00803AF2" w:rsidRDefault="00AB721E" w:rsidP="00AB721E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69DA2" w14:textId="3BDE8AEC" w:rsidR="00AB721E" w:rsidRPr="00803AF2" w:rsidRDefault="00AB721E" w:rsidP="00AB721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3FCC" w14:textId="6590038A" w:rsidR="00AB721E" w:rsidRPr="00803AF2" w:rsidRDefault="00AB721E" w:rsidP="00AB721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E36D2" w14:textId="426AD1D0" w:rsidR="00AB721E" w:rsidRPr="00803AF2" w:rsidRDefault="00AB721E" w:rsidP="00AB721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</w:tr>
      <w:tr w:rsidR="00AB721E" w:rsidRPr="00803AF2" w14:paraId="5D526750" w14:textId="77777777" w:rsidTr="001E6F27">
        <w:trPr>
          <w:trHeight w:val="237"/>
          <w:jc w:val="center"/>
        </w:trPr>
        <w:tc>
          <w:tcPr>
            <w:tcW w:w="4254" w:type="dxa"/>
            <w:vAlign w:val="center"/>
          </w:tcPr>
          <w:p w14:paraId="2E812D66" w14:textId="77777777" w:rsidR="00AB721E" w:rsidRPr="00803AF2" w:rsidRDefault="00AB721E" w:rsidP="00AB721E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803AF2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7674A" w14:textId="77777777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2556E" w14:textId="77777777" w:rsidR="00AB721E" w:rsidRPr="00803AF2" w:rsidRDefault="00AB721E" w:rsidP="00AB72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424BE" w14:textId="77777777" w:rsidR="00AB721E" w:rsidRPr="00803AF2" w:rsidRDefault="00AB721E" w:rsidP="00AB721E">
            <w:pPr>
              <w:rPr>
                <w:rFonts w:ascii="Arial" w:hAnsi="Arial" w:cs="Arial"/>
                <w:sz w:val="20"/>
              </w:rPr>
            </w:pPr>
          </w:p>
        </w:tc>
      </w:tr>
      <w:tr w:rsidR="00AB721E" w:rsidRPr="00803AF2" w14:paraId="7FCB0D0A" w14:textId="77777777" w:rsidTr="001E6F27">
        <w:trPr>
          <w:trHeight w:val="158"/>
          <w:jc w:val="center"/>
        </w:trPr>
        <w:tc>
          <w:tcPr>
            <w:tcW w:w="4254" w:type="dxa"/>
            <w:vAlign w:val="center"/>
          </w:tcPr>
          <w:p w14:paraId="3D523D2E" w14:textId="77777777" w:rsidR="00AB721E" w:rsidRPr="00803AF2" w:rsidRDefault="00AB721E" w:rsidP="00AB721E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1F4BD" w14:textId="7345739F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1.535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6C722" w14:textId="03C5C24F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1.540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24057" w14:textId="4B3E2C6D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1.529</w:t>
            </w:r>
          </w:p>
        </w:tc>
      </w:tr>
      <w:tr w:rsidR="00AB721E" w:rsidRPr="00803AF2" w14:paraId="57CBA8B8" w14:textId="77777777" w:rsidTr="001E6F27">
        <w:trPr>
          <w:trHeight w:val="237"/>
          <w:jc w:val="center"/>
        </w:trPr>
        <w:tc>
          <w:tcPr>
            <w:tcW w:w="4254" w:type="dxa"/>
            <w:tcBorders>
              <w:left w:val="nil"/>
              <w:right w:val="nil"/>
            </w:tcBorders>
            <w:vAlign w:val="center"/>
          </w:tcPr>
          <w:p w14:paraId="2BC024C2" w14:textId="77777777" w:rsidR="00AB721E" w:rsidRPr="00803AF2" w:rsidRDefault="00AB721E" w:rsidP="00AB721E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027" w:type="dxa"/>
            <w:tcBorders>
              <w:top w:val="nil"/>
              <w:left w:val="nil"/>
              <w:right w:val="nil"/>
            </w:tcBorders>
            <w:vAlign w:val="bottom"/>
          </w:tcPr>
          <w:p w14:paraId="054EDE27" w14:textId="17D31B4D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6.249</w:t>
            </w:r>
          </w:p>
        </w:tc>
        <w:tc>
          <w:tcPr>
            <w:tcW w:w="1173" w:type="dxa"/>
            <w:tcBorders>
              <w:top w:val="nil"/>
              <w:left w:val="nil"/>
              <w:right w:val="nil"/>
            </w:tcBorders>
            <w:vAlign w:val="bottom"/>
          </w:tcPr>
          <w:p w14:paraId="3DAD3012" w14:textId="441BE1BF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6.721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vAlign w:val="bottom"/>
          </w:tcPr>
          <w:p w14:paraId="3819FB54" w14:textId="0F2B8019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6.865</w:t>
            </w:r>
          </w:p>
        </w:tc>
      </w:tr>
      <w:tr w:rsidR="00AB721E" w:rsidRPr="00803AF2" w14:paraId="7D1E1E55" w14:textId="77777777" w:rsidTr="001E6F27">
        <w:trPr>
          <w:trHeight w:val="237"/>
          <w:jc w:val="center"/>
        </w:trPr>
        <w:tc>
          <w:tcPr>
            <w:tcW w:w="4254" w:type="dxa"/>
            <w:tcBorders>
              <w:left w:val="nil"/>
              <w:right w:val="nil"/>
            </w:tcBorders>
            <w:vAlign w:val="center"/>
          </w:tcPr>
          <w:p w14:paraId="17985B71" w14:textId="77777777" w:rsidR="00AB721E" w:rsidRPr="00803AF2" w:rsidRDefault="00AB721E" w:rsidP="00AB721E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027" w:type="dxa"/>
            <w:tcBorders>
              <w:top w:val="nil"/>
              <w:left w:val="nil"/>
              <w:right w:val="nil"/>
            </w:tcBorders>
            <w:vAlign w:val="bottom"/>
          </w:tcPr>
          <w:p w14:paraId="4AF8C468" w14:textId="6A4A0B9D" w:rsidR="00AB721E" w:rsidRPr="00803AF2" w:rsidRDefault="00AB721E" w:rsidP="00AB721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25</w:t>
            </w:r>
          </w:p>
        </w:tc>
        <w:tc>
          <w:tcPr>
            <w:tcW w:w="1173" w:type="dxa"/>
            <w:tcBorders>
              <w:top w:val="nil"/>
              <w:left w:val="nil"/>
              <w:right w:val="nil"/>
            </w:tcBorders>
            <w:vAlign w:val="bottom"/>
          </w:tcPr>
          <w:p w14:paraId="4493B920" w14:textId="37085F70" w:rsidR="00AB721E" w:rsidRPr="00803AF2" w:rsidRDefault="00AB721E" w:rsidP="00AB721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23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vAlign w:val="bottom"/>
          </w:tcPr>
          <w:p w14:paraId="7231D750" w14:textId="1BD529B0" w:rsidR="00AB721E" w:rsidRPr="00803AF2" w:rsidRDefault="00AB721E" w:rsidP="00AB721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22</w:t>
            </w:r>
          </w:p>
        </w:tc>
      </w:tr>
      <w:tr w:rsidR="00AB721E" w:rsidRPr="00803AF2" w14:paraId="4651E9F7" w14:textId="77777777" w:rsidTr="001E6F27">
        <w:trPr>
          <w:trHeight w:val="237"/>
          <w:jc w:val="center"/>
        </w:trPr>
        <w:tc>
          <w:tcPr>
            <w:tcW w:w="4254" w:type="dxa"/>
            <w:tcBorders>
              <w:left w:val="nil"/>
              <w:right w:val="nil"/>
            </w:tcBorders>
            <w:vAlign w:val="center"/>
          </w:tcPr>
          <w:p w14:paraId="1B004AC5" w14:textId="77777777" w:rsidR="00AB721E" w:rsidRPr="00803AF2" w:rsidRDefault="00AB721E" w:rsidP="00AB721E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027" w:type="dxa"/>
            <w:tcBorders>
              <w:left w:val="nil"/>
              <w:bottom w:val="nil"/>
              <w:right w:val="nil"/>
            </w:tcBorders>
            <w:vAlign w:val="bottom"/>
          </w:tcPr>
          <w:p w14:paraId="754120BC" w14:textId="77777777" w:rsidR="00AB721E" w:rsidRPr="00803AF2" w:rsidRDefault="00AB721E" w:rsidP="00AB72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3" w:type="dxa"/>
            <w:tcBorders>
              <w:left w:val="nil"/>
              <w:bottom w:val="nil"/>
              <w:right w:val="nil"/>
            </w:tcBorders>
            <w:vAlign w:val="bottom"/>
          </w:tcPr>
          <w:p w14:paraId="5E91BCD6" w14:textId="77777777" w:rsidR="00AB721E" w:rsidRPr="00803AF2" w:rsidRDefault="00AB721E" w:rsidP="00AB72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91" w:type="dxa"/>
            <w:tcBorders>
              <w:left w:val="nil"/>
              <w:bottom w:val="nil"/>
              <w:right w:val="nil"/>
            </w:tcBorders>
            <w:vAlign w:val="bottom"/>
          </w:tcPr>
          <w:p w14:paraId="1806575B" w14:textId="77777777" w:rsidR="00AB721E" w:rsidRPr="00803AF2" w:rsidRDefault="00AB721E" w:rsidP="00AB721E">
            <w:pPr>
              <w:rPr>
                <w:rFonts w:ascii="Arial" w:hAnsi="Arial" w:cs="Arial"/>
                <w:sz w:val="20"/>
              </w:rPr>
            </w:pPr>
          </w:p>
        </w:tc>
      </w:tr>
      <w:tr w:rsidR="00AB721E" w:rsidRPr="00803AF2" w14:paraId="0861A73C" w14:textId="77777777" w:rsidTr="001E6F27">
        <w:trPr>
          <w:trHeight w:val="237"/>
          <w:jc w:val="center"/>
        </w:trPr>
        <w:tc>
          <w:tcPr>
            <w:tcW w:w="4254" w:type="dxa"/>
            <w:tcBorders>
              <w:left w:val="nil"/>
              <w:right w:val="nil"/>
            </w:tcBorders>
            <w:vAlign w:val="center"/>
          </w:tcPr>
          <w:p w14:paraId="4F899381" w14:textId="77777777" w:rsidR="00AB721E" w:rsidRPr="00803AF2" w:rsidRDefault="00AB721E" w:rsidP="00AB721E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C8F7B" w14:textId="18B3EA4D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9.824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956CB" w14:textId="5A18FACB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7.643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3A65A" w14:textId="1DA040A1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7.804</w:t>
            </w:r>
          </w:p>
        </w:tc>
      </w:tr>
      <w:tr w:rsidR="00AB721E" w:rsidRPr="00803AF2" w14:paraId="21154C79" w14:textId="77777777" w:rsidTr="001E6F27">
        <w:trPr>
          <w:trHeight w:val="237"/>
          <w:jc w:val="center"/>
        </w:trPr>
        <w:tc>
          <w:tcPr>
            <w:tcW w:w="4254" w:type="dxa"/>
            <w:tcBorders>
              <w:left w:val="nil"/>
              <w:right w:val="nil"/>
            </w:tcBorders>
            <w:vAlign w:val="center"/>
          </w:tcPr>
          <w:p w14:paraId="255968CA" w14:textId="77777777" w:rsidR="00AB721E" w:rsidRPr="00803AF2" w:rsidRDefault="00AB721E" w:rsidP="00AB721E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5C580" w14:textId="40D43DF4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108.440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6C193" w14:textId="6E13D4FD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114.176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D0AD4" w14:textId="46DAB1DF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115.414</w:t>
            </w:r>
          </w:p>
        </w:tc>
      </w:tr>
      <w:tr w:rsidR="00AB721E" w:rsidRPr="00803AF2" w14:paraId="611E69C5" w14:textId="77777777" w:rsidTr="001E6F27">
        <w:trPr>
          <w:trHeight w:val="357"/>
          <w:jc w:val="center"/>
        </w:trPr>
        <w:tc>
          <w:tcPr>
            <w:tcW w:w="425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360F76" w14:textId="77777777" w:rsidR="00AB721E" w:rsidRPr="00803AF2" w:rsidRDefault="00AB721E" w:rsidP="00AB721E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FC17A8" w14:textId="7D31587A" w:rsidR="00AB721E" w:rsidRPr="00803AF2" w:rsidRDefault="00AB721E" w:rsidP="00AB721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245031" w14:textId="7C9EFDF1" w:rsidR="00AB721E" w:rsidRPr="00803AF2" w:rsidRDefault="00AB721E" w:rsidP="00AB721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251835" w14:textId="42F58B8C" w:rsidR="00AB721E" w:rsidRPr="00803AF2" w:rsidRDefault="00AB721E" w:rsidP="00AB721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</w:tr>
    </w:tbl>
    <w:p w14:paraId="66CC841B" w14:textId="77777777" w:rsidR="008452D8" w:rsidRDefault="008452D8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4EF4DBF8" w14:textId="3B85B188" w:rsidR="00F950A5" w:rsidRDefault="00DE14B3" w:rsidP="0007429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</w:t>
      </w:r>
      <w:r w:rsidR="00995EA2">
        <w:rPr>
          <w:rFonts w:ascii="Arial" w:hAnsi="Arial" w:cs="Arial"/>
          <w:sz w:val="22"/>
          <w:szCs w:val="22"/>
        </w:rPr>
        <w:t xml:space="preserve"> 2025</w:t>
      </w:r>
      <w:r w:rsidR="004A379F" w:rsidRPr="00D74A96">
        <w:rPr>
          <w:rFonts w:ascii="Arial" w:hAnsi="Arial" w:cs="Arial"/>
          <w:sz w:val="22"/>
          <w:szCs w:val="22"/>
        </w:rPr>
        <w:t xml:space="preserve"> </w:t>
      </w:r>
      <w:r w:rsidR="00115A6F">
        <w:rPr>
          <w:rFonts w:ascii="Arial" w:hAnsi="Arial" w:cs="Arial"/>
          <w:sz w:val="22"/>
          <w:szCs w:val="22"/>
        </w:rPr>
        <w:t>itibarıyla</w:t>
      </w:r>
      <w:r w:rsidR="00ED6942" w:rsidRPr="00D74A96">
        <w:rPr>
          <w:rFonts w:ascii="Arial" w:hAnsi="Arial" w:cs="Arial"/>
          <w:sz w:val="22"/>
          <w:szCs w:val="22"/>
        </w:rPr>
        <w:t xml:space="preserve"> </w:t>
      </w:r>
      <w:r w:rsidR="004C0C8A">
        <w:rPr>
          <w:rFonts w:ascii="Arial" w:hAnsi="Arial" w:cs="Arial"/>
          <w:sz w:val="22"/>
          <w:szCs w:val="22"/>
        </w:rPr>
        <w:t xml:space="preserve">tekilleştirilmemiş </w:t>
      </w:r>
      <w:r w:rsidR="00ED6942" w:rsidRPr="00D74A96">
        <w:rPr>
          <w:rFonts w:ascii="Arial" w:hAnsi="Arial" w:cs="Arial"/>
          <w:sz w:val="22"/>
          <w:szCs w:val="22"/>
        </w:rPr>
        <w:t xml:space="preserve">aktif bireysel müşteri </w:t>
      </w:r>
      <w:r w:rsidR="00EC207B" w:rsidRPr="00D74A96">
        <w:rPr>
          <w:rFonts w:ascii="Arial" w:hAnsi="Arial" w:cs="Arial"/>
          <w:sz w:val="22"/>
          <w:szCs w:val="22"/>
        </w:rPr>
        <w:t xml:space="preserve">sayısı </w:t>
      </w:r>
      <w:r w:rsidR="00B50C08">
        <w:rPr>
          <w:rFonts w:ascii="Arial" w:hAnsi="Arial" w:cs="Arial"/>
          <w:sz w:val="22"/>
          <w:szCs w:val="22"/>
        </w:rPr>
        <w:t>6</w:t>
      </w:r>
      <w:r w:rsidR="00ED6942" w:rsidRPr="00D74A96">
        <w:rPr>
          <w:rFonts w:ascii="Arial" w:hAnsi="Arial" w:cs="Arial"/>
          <w:sz w:val="22"/>
          <w:szCs w:val="22"/>
        </w:rPr>
        <w:t xml:space="preserve"> milyon </w:t>
      </w:r>
      <w:r w:rsidR="00AC08E0">
        <w:rPr>
          <w:rFonts w:ascii="Arial" w:hAnsi="Arial" w:cs="Arial"/>
          <w:sz w:val="22"/>
          <w:szCs w:val="22"/>
        </w:rPr>
        <w:t>275</w:t>
      </w:r>
      <w:r w:rsidR="00B12600">
        <w:rPr>
          <w:rFonts w:ascii="Arial" w:hAnsi="Arial" w:cs="Arial"/>
          <w:sz w:val="22"/>
          <w:szCs w:val="22"/>
        </w:rPr>
        <w:t xml:space="preserve"> </w:t>
      </w:r>
      <w:r w:rsidR="00ED6942" w:rsidRPr="00D74A96">
        <w:rPr>
          <w:rFonts w:ascii="Arial" w:hAnsi="Arial" w:cs="Arial"/>
          <w:sz w:val="22"/>
          <w:szCs w:val="22"/>
        </w:rPr>
        <w:t>bin kişidir. Bu miktar kayıtlı toplam</w:t>
      </w:r>
      <w:r w:rsidR="00F5652B">
        <w:rPr>
          <w:rFonts w:ascii="Arial" w:hAnsi="Arial" w:cs="Arial"/>
          <w:sz w:val="22"/>
          <w:szCs w:val="22"/>
        </w:rPr>
        <w:t xml:space="preserve"> </w:t>
      </w:r>
      <w:r w:rsidR="00ED6942" w:rsidRPr="00D74A96">
        <w:rPr>
          <w:rFonts w:ascii="Arial" w:hAnsi="Arial" w:cs="Arial"/>
          <w:sz w:val="22"/>
          <w:szCs w:val="22"/>
        </w:rPr>
        <w:t xml:space="preserve">bireysel müşteri sayısının yüzde </w:t>
      </w:r>
      <w:r w:rsidR="00B50C08">
        <w:rPr>
          <w:rFonts w:ascii="Arial" w:hAnsi="Arial" w:cs="Arial"/>
          <w:sz w:val="22"/>
          <w:szCs w:val="22"/>
        </w:rPr>
        <w:t>6</w:t>
      </w:r>
      <w:r w:rsidR="00ED6942" w:rsidRPr="00D74A96">
        <w:rPr>
          <w:rFonts w:ascii="Arial" w:hAnsi="Arial" w:cs="Arial"/>
          <w:sz w:val="22"/>
          <w:szCs w:val="22"/>
        </w:rPr>
        <w:t>’</w:t>
      </w:r>
      <w:r w:rsidR="00B12600">
        <w:rPr>
          <w:rFonts w:ascii="Arial" w:hAnsi="Arial" w:cs="Arial"/>
          <w:sz w:val="22"/>
          <w:szCs w:val="22"/>
        </w:rPr>
        <w:t>s</w:t>
      </w:r>
      <w:r w:rsidR="00B50C08">
        <w:rPr>
          <w:rFonts w:ascii="Arial" w:hAnsi="Arial" w:cs="Arial"/>
          <w:sz w:val="22"/>
          <w:szCs w:val="22"/>
        </w:rPr>
        <w:t>ını</w:t>
      </w:r>
      <w:r w:rsidR="00ED6942" w:rsidRPr="00D74A96">
        <w:rPr>
          <w:rFonts w:ascii="Arial" w:hAnsi="Arial" w:cs="Arial"/>
          <w:sz w:val="22"/>
          <w:szCs w:val="22"/>
        </w:rPr>
        <w:t xml:space="preserve"> oluşturmaktadır.</w:t>
      </w:r>
    </w:p>
    <w:p w14:paraId="22A7A2F8" w14:textId="77777777" w:rsidR="008452D8" w:rsidRPr="008452D8" w:rsidRDefault="008452D8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1423D0D3" w14:textId="6FC4E884" w:rsidR="00074293" w:rsidRDefault="00074293" w:rsidP="00074293">
      <w:pPr>
        <w:pStyle w:val="BodyText"/>
        <w:rPr>
          <w:rFonts w:ascii="Arial" w:hAnsi="Arial" w:cs="Arial"/>
          <w:sz w:val="22"/>
          <w:szCs w:val="22"/>
        </w:rPr>
      </w:pPr>
      <w:r w:rsidRPr="00F217E7">
        <w:rPr>
          <w:rFonts w:ascii="Arial" w:hAnsi="Arial" w:cs="Arial"/>
          <w:color w:val="000000"/>
          <w:sz w:val="22"/>
          <w:szCs w:val="22"/>
        </w:rPr>
        <w:t>İnternet bankacılığı</w:t>
      </w:r>
      <w:r w:rsidR="00F950A5">
        <w:rPr>
          <w:rFonts w:ascii="Arial" w:hAnsi="Arial" w:cs="Arial"/>
          <w:color w:val="000000"/>
          <w:sz w:val="22"/>
          <w:szCs w:val="22"/>
        </w:rPr>
        <w:t>nda</w:t>
      </w:r>
      <w:r w:rsidRPr="00F217E7">
        <w:rPr>
          <w:rFonts w:ascii="Arial" w:hAnsi="Arial" w:cs="Arial"/>
          <w:sz w:val="22"/>
          <w:szCs w:val="22"/>
        </w:rPr>
        <w:t xml:space="preserve"> sistemde kayıtlı </w:t>
      </w:r>
      <w:r w:rsidR="004C0C8A">
        <w:rPr>
          <w:rFonts w:ascii="Arial" w:hAnsi="Arial" w:cs="Arial"/>
          <w:sz w:val="22"/>
          <w:szCs w:val="22"/>
        </w:rPr>
        <w:t xml:space="preserve">tekilleştirilmemiş </w:t>
      </w:r>
      <w:r w:rsidRPr="00F217E7">
        <w:rPr>
          <w:rFonts w:ascii="Arial" w:hAnsi="Arial" w:cs="Arial"/>
          <w:sz w:val="22"/>
          <w:szCs w:val="22"/>
        </w:rPr>
        <w:t>kurumsal müşteri sayısı</w:t>
      </w:r>
      <w:r w:rsidR="00E5771F" w:rsidRPr="00F217E7">
        <w:rPr>
          <w:rFonts w:ascii="Arial" w:hAnsi="Arial" w:cs="Arial"/>
          <w:sz w:val="22"/>
          <w:szCs w:val="22"/>
        </w:rPr>
        <w:t>,</w:t>
      </w:r>
      <w:r w:rsidRPr="00F217E7">
        <w:rPr>
          <w:rFonts w:ascii="Arial" w:hAnsi="Arial" w:cs="Arial"/>
          <w:sz w:val="22"/>
          <w:szCs w:val="22"/>
        </w:rPr>
        <w:t xml:space="preserve"> </w:t>
      </w:r>
      <w:r w:rsidR="00DE14B3">
        <w:rPr>
          <w:rFonts w:ascii="Arial" w:hAnsi="Arial" w:cs="Arial"/>
          <w:sz w:val="22"/>
          <w:szCs w:val="22"/>
        </w:rPr>
        <w:t>Eylül</w:t>
      </w:r>
      <w:r w:rsidR="00995EA2">
        <w:rPr>
          <w:rFonts w:ascii="Arial" w:hAnsi="Arial" w:cs="Arial"/>
          <w:sz w:val="22"/>
          <w:szCs w:val="22"/>
        </w:rPr>
        <w:t xml:space="preserve"> 2025</w:t>
      </w:r>
      <w:r w:rsidR="003E7F86" w:rsidRPr="00F217E7">
        <w:rPr>
          <w:rFonts w:ascii="Arial" w:hAnsi="Arial" w:cs="Arial"/>
          <w:sz w:val="22"/>
          <w:szCs w:val="22"/>
        </w:rPr>
        <w:t xml:space="preserve"> </w:t>
      </w:r>
      <w:r w:rsidR="006073A7" w:rsidRPr="00F217E7">
        <w:rPr>
          <w:rFonts w:ascii="Arial" w:hAnsi="Arial" w:cs="Arial"/>
          <w:sz w:val="22"/>
          <w:szCs w:val="22"/>
        </w:rPr>
        <w:t>itibarıyla</w:t>
      </w:r>
      <w:r w:rsidR="002463B3" w:rsidRPr="00F217E7">
        <w:rPr>
          <w:rFonts w:ascii="Arial" w:hAnsi="Arial" w:cs="Arial"/>
          <w:sz w:val="22"/>
          <w:szCs w:val="22"/>
        </w:rPr>
        <w:t xml:space="preserve"> </w:t>
      </w:r>
      <w:r w:rsidR="0068204B" w:rsidRPr="00F217E7">
        <w:rPr>
          <w:rFonts w:ascii="Arial" w:hAnsi="Arial" w:cs="Arial"/>
          <w:sz w:val="22"/>
          <w:szCs w:val="22"/>
        </w:rPr>
        <w:t>6</w:t>
      </w:r>
      <w:r w:rsidR="002463B3" w:rsidRPr="00F217E7">
        <w:rPr>
          <w:rFonts w:ascii="Arial" w:hAnsi="Arial" w:cs="Arial"/>
          <w:sz w:val="22"/>
          <w:szCs w:val="22"/>
        </w:rPr>
        <w:t xml:space="preserve"> milyon</w:t>
      </w:r>
      <w:r w:rsidR="004A79AB" w:rsidRPr="00F217E7">
        <w:rPr>
          <w:rFonts w:ascii="Arial" w:hAnsi="Arial" w:cs="Arial"/>
          <w:sz w:val="22"/>
          <w:szCs w:val="22"/>
        </w:rPr>
        <w:t xml:space="preserve"> </w:t>
      </w:r>
      <w:r w:rsidR="00AC08E0">
        <w:rPr>
          <w:rFonts w:ascii="Arial" w:hAnsi="Arial" w:cs="Arial"/>
          <w:sz w:val="22"/>
          <w:szCs w:val="22"/>
        </w:rPr>
        <w:t>865</w:t>
      </w:r>
      <w:r w:rsidR="008452D8">
        <w:rPr>
          <w:rFonts w:ascii="Arial" w:hAnsi="Arial" w:cs="Arial"/>
          <w:sz w:val="22"/>
          <w:szCs w:val="22"/>
        </w:rPr>
        <w:t xml:space="preserve"> </w:t>
      </w:r>
      <w:r w:rsidR="004A79AB" w:rsidRPr="00F217E7">
        <w:rPr>
          <w:rFonts w:ascii="Arial" w:hAnsi="Arial" w:cs="Arial"/>
          <w:sz w:val="22"/>
          <w:szCs w:val="22"/>
        </w:rPr>
        <w:t>bin</w:t>
      </w:r>
      <w:r w:rsidR="00593165" w:rsidRPr="00F217E7">
        <w:rPr>
          <w:rFonts w:ascii="Arial" w:hAnsi="Arial" w:cs="Arial"/>
          <w:sz w:val="22"/>
          <w:szCs w:val="22"/>
        </w:rPr>
        <w:t xml:space="preserve"> kişi</w:t>
      </w:r>
      <w:r w:rsidR="00F950A5">
        <w:rPr>
          <w:rFonts w:ascii="Arial" w:hAnsi="Arial" w:cs="Arial"/>
          <w:sz w:val="22"/>
          <w:szCs w:val="22"/>
        </w:rPr>
        <w:t>dir</w:t>
      </w:r>
      <w:r w:rsidR="00593165" w:rsidRPr="00F217E7">
        <w:rPr>
          <w:rFonts w:ascii="Arial" w:hAnsi="Arial" w:cs="Arial"/>
          <w:sz w:val="22"/>
          <w:szCs w:val="22"/>
        </w:rPr>
        <w:t>.</w:t>
      </w:r>
      <w:r w:rsidR="00F950A5">
        <w:rPr>
          <w:rFonts w:ascii="Arial" w:hAnsi="Arial" w:cs="Arial"/>
          <w:sz w:val="22"/>
          <w:szCs w:val="22"/>
        </w:rPr>
        <w:t xml:space="preserve"> Bunu</w:t>
      </w:r>
      <w:r w:rsidRPr="00F217E7">
        <w:rPr>
          <w:rFonts w:ascii="Arial" w:hAnsi="Arial" w:cs="Arial"/>
          <w:sz w:val="22"/>
          <w:szCs w:val="22"/>
        </w:rPr>
        <w:t xml:space="preserve">n </w:t>
      </w:r>
      <w:r w:rsidR="00565669" w:rsidRPr="00F217E7">
        <w:rPr>
          <w:rFonts w:ascii="Arial" w:hAnsi="Arial" w:cs="Arial"/>
          <w:sz w:val="22"/>
          <w:szCs w:val="22"/>
        </w:rPr>
        <w:t xml:space="preserve">1 milyon </w:t>
      </w:r>
      <w:r w:rsidR="008B6ECA" w:rsidRPr="00F217E7">
        <w:rPr>
          <w:rFonts w:ascii="Arial" w:hAnsi="Arial" w:cs="Arial"/>
          <w:sz w:val="22"/>
          <w:szCs w:val="22"/>
        </w:rPr>
        <w:t>5</w:t>
      </w:r>
      <w:r w:rsidR="00AC08E0">
        <w:rPr>
          <w:rFonts w:ascii="Arial" w:hAnsi="Arial" w:cs="Arial"/>
          <w:sz w:val="22"/>
          <w:szCs w:val="22"/>
        </w:rPr>
        <w:t>29</w:t>
      </w:r>
      <w:r w:rsidR="006A115F" w:rsidRPr="00F217E7">
        <w:rPr>
          <w:rFonts w:ascii="Arial" w:hAnsi="Arial" w:cs="Arial"/>
          <w:sz w:val="22"/>
          <w:szCs w:val="22"/>
        </w:rPr>
        <w:t xml:space="preserve"> </w:t>
      </w:r>
      <w:r w:rsidR="00E4414F" w:rsidRPr="00F217E7">
        <w:rPr>
          <w:rFonts w:ascii="Arial" w:hAnsi="Arial" w:cs="Arial"/>
          <w:sz w:val="22"/>
          <w:szCs w:val="22"/>
        </w:rPr>
        <w:t>bini</w:t>
      </w:r>
      <w:r w:rsidRPr="00F217E7">
        <w:rPr>
          <w:rFonts w:ascii="Arial" w:hAnsi="Arial" w:cs="Arial"/>
          <w:sz w:val="22"/>
          <w:szCs w:val="22"/>
        </w:rPr>
        <w:t xml:space="preserve"> (yüzde </w:t>
      </w:r>
      <w:r w:rsidR="00A9024D" w:rsidRPr="00F217E7">
        <w:rPr>
          <w:rFonts w:ascii="Arial" w:hAnsi="Arial" w:cs="Arial"/>
          <w:sz w:val="22"/>
          <w:szCs w:val="22"/>
        </w:rPr>
        <w:t>2</w:t>
      </w:r>
      <w:r w:rsidR="00AC08E0">
        <w:rPr>
          <w:rFonts w:ascii="Arial" w:hAnsi="Arial" w:cs="Arial"/>
          <w:sz w:val="22"/>
          <w:szCs w:val="22"/>
        </w:rPr>
        <w:t>2</w:t>
      </w:r>
      <w:r w:rsidR="00C22B35" w:rsidRPr="00F217E7">
        <w:rPr>
          <w:rFonts w:ascii="Arial" w:hAnsi="Arial" w:cs="Arial"/>
          <w:sz w:val="22"/>
          <w:szCs w:val="22"/>
        </w:rPr>
        <w:t>’</w:t>
      </w:r>
      <w:r w:rsidR="00AC08E0">
        <w:rPr>
          <w:rFonts w:ascii="Arial" w:hAnsi="Arial" w:cs="Arial"/>
          <w:sz w:val="22"/>
          <w:szCs w:val="22"/>
        </w:rPr>
        <w:t>si</w:t>
      </w:r>
      <w:r w:rsidRPr="00F217E7">
        <w:rPr>
          <w:rFonts w:ascii="Arial" w:hAnsi="Arial" w:cs="Arial"/>
          <w:sz w:val="22"/>
          <w:szCs w:val="22"/>
        </w:rPr>
        <w:t xml:space="preserve">) </w:t>
      </w:r>
      <w:r w:rsidR="002A20DD">
        <w:rPr>
          <w:rFonts w:ascii="Arial" w:hAnsi="Arial" w:cs="Arial"/>
          <w:sz w:val="22"/>
          <w:szCs w:val="22"/>
        </w:rPr>
        <w:t>aktif kurumsal müşteridir.</w:t>
      </w:r>
      <w:r w:rsidRPr="00F217E7">
        <w:rPr>
          <w:rFonts w:ascii="Arial" w:hAnsi="Arial" w:cs="Arial"/>
          <w:sz w:val="22"/>
          <w:szCs w:val="22"/>
        </w:rPr>
        <w:t xml:space="preserve"> </w:t>
      </w:r>
    </w:p>
    <w:p w14:paraId="2C139C34" w14:textId="78078C95" w:rsidR="00227B9A" w:rsidRDefault="00227B9A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1F1575C9" w14:textId="77777777" w:rsidR="00EA4F7F" w:rsidRPr="004357F6" w:rsidRDefault="00EA4F7F" w:rsidP="00387023">
      <w:pPr>
        <w:pStyle w:val="BodyText"/>
        <w:jc w:val="left"/>
        <w:rPr>
          <w:rFonts w:ascii="Arial" w:hAnsi="Arial" w:cs="Arial"/>
          <w:sz w:val="22"/>
          <w:szCs w:val="22"/>
          <w:highlight w:val="yellow"/>
        </w:rPr>
      </w:pPr>
    </w:p>
    <w:p w14:paraId="15546E53" w14:textId="77777777" w:rsidR="00EA4F7F" w:rsidRPr="002953BF" w:rsidRDefault="00EA4F7F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sz w:val="22"/>
          <w:szCs w:val="22"/>
        </w:rPr>
      </w:pPr>
      <w:r w:rsidRPr="002953BF">
        <w:rPr>
          <w:rFonts w:ascii="Arial" w:hAnsi="Arial" w:cs="Arial"/>
          <w:b/>
          <w:sz w:val="22"/>
          <w:szCs w:val="22"/>
        </w:rPr>
        <w:lastRenderedPageBreak/>
        <w:t>Finansal İşlemler</w:t>
      </w:r>
    </w:p>
    <w:p w14:paraId="63191282" w14:textId="77777777" w:rsidR="00EA4F7F" w:rsidRPr="002953BF" w:rsidRDefault="00D577D7" w:rsidP="00D577D7">
      <w:pPr>
        <w:pStyle w:val="BodyText"/>
        <w:tabs>
          <w:tab w:val="left" w:pos="2850"/>
        </w:tabs>
        <w:rPr>
          <w:rFonts w:ascii="Arial" w:hAnsi="Arial" w:cs="Arial"/>
          <w:b/>
          <w:sz w:val="22"/>
          <w:szCs w:val="22"/>
        </w:rPr>
      </w:pPr>
      <w:r w:rsidRPr="002953BF">
        <w:rPr>
          <w:rFonts w:ascii="Arial" w:hAnsi="Arial" w:cs="Arial"/>
          <w:b/>
          <w:sz w:val="22"/>
          <w:szCs w:val="22"/>
        </w:rPr>
        <w:tab/>
      </w:r>
    </w:p>
    <w:p w14:paraId="04733DAD" w14:textId="7FFD8D3F" w:rsidR="00350946" w:rsidRPr="002953BF" w:rsidRDefault="00DE14B3" w:rsidP="00D67F7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995EA2">
        <w:rPr>
          <w:rFonts w:ascii="Arial" w:hAnsi="Arial" w:cs="Arial"/>
          <w:sz w:val="22"/>
          <w:szCs w:val="22"/>
        </w:rPr>
        <w:t xml:space="preserve"> 2025</w:t>
      </w:r>
      <w:r w:rsidR="00453BD1" w:rsidRPr="002953BF">
        <w:rPr>
          <w:rFonts w:ascii="Arial" w:hAnsi="Arial" w:cs="Arial"/>
          <w:sz w:val="22"/>
          <w:szCs w:val="22"/>
        </w:rPr>
        <w:t xml:space="preserve"> </w:t>
      </w:r>
      <w:r w:rsidR="00EA4F7F" w:rsidRPr="002953BF">
        <w:rPr>
          <w:rFonts w:ascii="Arial" w:hAnsi="Arial" w:cs="Arial"/>
          <w:sz w:val="22"/>
          <w:szCs w:val="22"/>
        </w:rPr>
        <w:t xml:space="preserve">dönemi </w:t>
      </w:r>
      <w:r w:rsidR="006073A7" w:rsidRPr="002953BF">
        <w:rPr>
          <w:rFonts w:ascii="Arial" w:hAnsi="Arial" w:cs="Arial"/>
          <w:sz w:val="22"/>
          <w:szCs w:val="22"/>
        </w:rPr>
        <w:t>itibarıyla</w:t>
      </w:r>
      <w:r w:rsidR="00EA4F7F" w:rsidRPr="002953BF">
        <w:rPr>
          <w:rFonts w:ascii="Arial" w:hAnsi="Arial" w:cs="Arial"/>
          <w:sz w:val="22"/>
          <w:szCs w:val="22"/>
        </w:rPr>
        <w:t xml:space="preserve">, internet bankacılığı hizmeti kullanılarak yapılan finansal işlemlerin toplam adedi </w:t>
      </w:r>
      <w:r w:rsidR="00B50C08">
        <w:rPr>
          <w:rFonts w:ascii="Arial" w:hAnsi="Arial" w:cs="Arial"/>
          <w:sz w:val="22"/>
          <w:szCs w:val="22"/>
        </w:rPr>
        <w:t>9</w:t>
      </w:r>
      <w:r w:rsidR="00262F31">
        <w:rPr>
          <w:rFonts w:ascii="Arial" w:hAnsi="Arial" w:cs="Arial"/>
          <w:sz w:val="22"/>
          <w:szCs w:val="22"/>
        </w:rPr>
        <w:t>5</w:t>
      </w:r>
      <w:r w:rsidR="004A79AB" w:rsidRPr="002953BF">
        <w:rPr>
          <w:rFonts w:ascii="Arial" w:hAnsi="Arial" w:cs="Arial"/>
          <w:sz w:val="22"/>
          <w:szCs w:val="22"/>
        </w:rPr>
        <w:t xml:space="preserve"> </w:t>
      </w:r>
      <w:r w:rsidR="00EA4F7F" w:rsidRPr="002953BF">
        <w:rPr>
          <w:rFonts w:ascii="Arial" w:hAnsi="Arial" w:cs="Arial"/>
          <w:sz w:val="22"/>
          <w:szCs w:val="22"/>
        </w:rPr>
        <w:t xml:space="preserve">milyon, tutarı ise </w:t>
      </w:r>
      <w:r w:rsidR="002953BF" w:rsidRPr="002953BF">
        <w:rPr>
          <w:rFonts w:ascii="Arial" w:hAnsi="Arial" w:cs="Arial"/>
          <w:sz w:val="22"/>
          <w:szCs w:val="22"/>
        </w:rPr>
        <w:t>1</w:t>
      </w:r>
      <w:r w:rsidR="00262F31">
        <w:rPr>
          <w:rFonts w:ascii="Arial" w:hAnsi="Arial" w:cs="Arial"/>
          <w:sz w:val="22"/>
          <w:szCs w:val="22"/>
        </w:rPr>
        <w:t>8</w:t>
      </w:r>
      <w:r w:rsidR="00B54882" w:rsidRPr="002953BF">
        <w:rPr>
          <w:rFonts w:ascii="Arial" w:hAnsi="Arial" w:cs="Arial"/>
          <w:sz w:val="22"/>
          <w:szCs w:val="22"/>
        </w:rPr>
        <w:t xml:space="preserve"> </w:t>
      </w:r>
      <w:r w:rsidR="0093314D" w:rsidRPr="002953BF">
        <w:rPr>
          <w:rFonts w:ascii="Arial" w:hAnsi="Arial" w:cs="Arial"/>
          <w:sz w:val="22"/>
          <w:szCs w:val="22"/>
        </w:rPr>
        <w:t>trilyon</w:t>
      </w:r>
      <w:r w:rsidR="004749ED" w:rsidRPr="002953BF">
        <w:rPr>
          <w:rFonts w:ascii="Arial" w:hAnsi="Arial" w:cs="Arial"/>
          <w:sz w:val="22"/>
          <w:szCs w:val="22"/>
        </w:rPr>
        <w:t xml:space="preserve"> </w:t>
      </w:r>
      <w:r w:rsidR="0093314D" w:rsidRPr="002953BF">
        <w:rPr>
          <w:rFonts w:ascii="Arial" w:hAnsi="Arial" w:cs="Arial"/>
          <w:sz w:val="22"/>
          <w:szCs w:val="22"/>
        </w:rPr>
        <w:t>TL</w:t>
      </w:r>
      <w:r w:rsidR="00074963" w:rsidRPr="002953BF">
        <w:rPr>
          <w:rFonts w:ascii="Arial" w:hAnsi="Arial" w:cs="Arial"/>
          <w:sz w:val="22"/>
          <w:szCs w:val="22"/>
        </w:rPr>
        <w:t>’dir.</w:t>
      </w:r>
      <w:r w:rsidR="00EA4F7F" w:rsidRPr="002953BF">
        <w:rPr>
          <w:rFonts w:ascii="Arial" w:hAnsi="Arial" w:cs="Arial"/>
          <w:sz w:val="22"/>
          <w:szCs w:val="22"/>
        </w:rPr>
        <w:t xml:space="preserve"> </w:t>
      </w:r>
      <w:r w:rsidR="004D7444" w:rsidRPr="002953BF">
        <w:rPr>
          <w:rFonts w:ascii="Arial" w:hAnsi="Arial" w:cs="Arial"/>
          <w:sz w:val="22"/>
          <w:szCs w:val="22"/>
        </w:rPr>
        <w:t>EFT, havale ve döviz transferi işlemlerini kaps</w:t>
      </w:r>
      <w:r w:rsidR="001A2BC1" w:rsidRPr="002953BF">
        <w:rPr>
          <w:rFonts w:ascii="Arial" w:hAnsi="Arial" w:cs="Arial"/>
          <w:sz w:val="22"/>
          <w:szCs w:val="22"/>
        </w:rPr>
        <w:t>ayan para transferleri</w:t>
      </w:r>
      <w:r w:rsidR="004D7444" w:rsidRPr="002953BF">
        <w:rPr>
          <w:rFonts w:ascii="Arial" w:hAnsi="Arial" w:cs="Arial"/>
          <w:sz w:val="22"/>
          <w:szCs w:val="22"/>
        </w:rPr>
        <w:t xml:space="preserve">, </w:t>
      </w:r>
      <w:r w:rsidR="001A2BC1" w:rsidRPr="002953BF">
        <w:rPr>
          <w:rFonts w:ascii="Arial" w:hAnsi="Arial" w:cs="Arial"/>
          <w:sz w:val="22"/>
          <w:szCs w:val="22"/>
        </w:rPr>
        <w:t>finansal işlem hacminin yüzde 7</w:t>
      </w:r>
      <w:r w:rsidR="00262F31">
        <w:rPr>
          <w:rFonts w:ascii="Arial" w:hAnsi="Arial" w:cs="Arial"/>
          <w:sz w:val="22"/>
          <w:szCs w:val="22"/>
        </w:rPr>
        <w:t>3</w:t>
      </w:r>
      <w:r w:rsidR="00B50C08">
        <w:rPr>
          <w:rFonts w:ascii="Arial" w:hAnsi="Arial" w:cs="Arial"/>
          <w:sz w:val="22"/>
          <w:szCs w:val="22"/>
        </w:rPr>
        <w:t>’</w:t>
      </w:r>
      <w:r w:rsidR="00262F31">
        <w:rPr>
          <w:rFonts w:ascii="Arial" w:hAnsi="Arial" w:cs="Arial"/>
          <w:sz w:val="22"/>
          <w:szCs w:val="22"/>
        </w:rPr>
        <w:t>ünü</w:t>
      </w:r>
      <w:r w:rsidR="001A2BC1" w:rsidRPr="002953BF">
        <w:rPr>
          <w:rFonts w:ascii="Arial" w:hAnsi="Arial" w:cs="Arial"/>
          <w:sz w:val="22"/>
          <w:szCs w:val="22"/>
        </w:rPr>
        <w:t>, yatırım işlemleri ise yüzde 1</w:t>
      </w:r>
      <w:r w:rsidR="00262F31">
        <w:rPr>
          <w:rFonts w:ascii="Arial" w:hAnsi="Arial" w:cs="Arial"/>
          <w:sz w:val="22"/>
          <w:szCs w:val="22"/>
        </w:rPr>
        <w:t>9</w:t>
      </w:r>
      <w:r w:rsidR="001A2BC1" w:rsidRPr="002953BF">
        <w:rPr>
          <w:rFonts w:ascii="Arial" w:hAnsi="Arial" w:cs="Arial"/>
          <w:sz w:val="22"/>
          <w:szCs w:val="22"/>
        </w:rPr>
        <w:t>’</w:t>
      </w:r>
      <w:r w:rsidR="00262F31">
        <w:rPr>
          <w:rFonts w:ascii="Arial" w:hAnsi="Arial" w:cs="Arial"/>
          <w:sz w:val="22"/>
          <w:szCs w:val="22"/>
        </w:rPr>
        <w:t>unu</w:t>
      </w:r>
      <w:r w:rsidR="001A2BC1" w:rsidRPr="002953BF">
        <w:rPr>
          <w:rFonts w:ascii="Arial" w:hAnsi="Arial" w:cs="Arial"/>
          <w:sz w:val="22"/>
          <w:szCs w:val="22"/>
        </w:rPr>
        <w:t xml:space="preserve"> oluşturmuştur.</w:t>
      </w:r>
    </w:p>
    <w:p w14:paraId="5411C07B" w14:textId="77777777" w:rsidR="00743750" w:rsidRPr="004357F6" w:rsidRDefault="00743750" w:rsidP="00D67F71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48121616" w14:textId="77777777" w:rsidR="00743750" w:rsidRPr="008B63DE" w:rsidRDefault="00743750" w:rsidP="00743750">
      <w:pPr>
        <w:pStyle w:val="Heading9"/>
        <w:rPr>
          <w:rFonts w:ascii="Arial" w:hAnsi="Arial" w:cs="Arial"/>
          <w:szCs w:val="22"/>
        </w:rPr>
      </w:pPr>
      <w:r w:rsidRPr="008B63DE">
        <w:rPr>
          <w:rFonts w:ascii="Arial" w:hAnsi="Arial" w:cs="Arial"/>
          <w:szCs w:val="22"/>
        </w:rPr>
        <w:t>İnternet Bankacılığında Finansal İşlemler</w:t>
      </w:r>
    </w:p>
    <w:p w14:paraId="78E616F1" w14:textId="77777777" w:rsidR="00743750" w:rsidRPr="004357F6" w:rsidRDefault="00743750" w:rsidP="0074375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tbl>
      <w:tblPr>
        <w:tblW w:w="87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21"/>
        <w:gridCol w:w="951"/>
        <w:gridCol w:w="1031"/>
        <w:gridCol w:w="1074"/>
        <w:gridCol w:w="937"/>
        <w:gridCol w:w="1226"/>
      </w:tblGrid>
      <w:tr w:rsidR="00743750" w:rsidRPr="00803AF2" w14:paraId="08F00001" w14:textId="77777777" w:rsidTr="001E6F27">
        <w:trPr>
          <w:trHeight w:val="353"/>
          <w:jc w:val="center"/>
        </w:trPr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2E0B0A4C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96CB11" w14:textId="76C2D907" w:rsidR="00743750" w:rsidRPr="00803AF2" w:rsidRDefault="00DE14B3" w:rsidP="008B63D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  <w:r w:rsidR="00406FC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995EA2">
              <w:rPr>
                <w:rFonts w:ascii="Arial" w:hAnsi="Arial" w:cs="Arial"/>
                <w:b/>
                <w:bCs/>
                <w:sz w:val="20"/>
              </w:rPr>
              <w:t>2024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F933A0" w14:textId="67E4365E" w:rsidR="00743750" w:rsidRPr="00803AF2" w:rsidRDefault="00262F31" w:rsidP="005321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</w:t>
            </w:r>
            <w:r w:rsidR="00406FCF">
              <w:rPr>
                <w:rFonts w:ascii="Arial" w:hAnsi="Arial" w:cs="Arial"/>
                <w:b/>
                <w:bCs/>
                <w:sz w:val="20"/>
              </w:rPr>
              <w:t>-</w:t>
            </w:r>
            <w:r w:rsidR="001E6F27">
              <w:rPr>
                <w:rFonts w:ascii="Arial" w:hAnsi="Arial" w:cs="Arial"/>
                <w:b/>
                <w:bCs/>
                <w:sz w:val="20"/>
              </w:rPr>
              <w:t>Haziran</w:t>
            </w:r>
            <w:r w:rsidR="00453BD1" w:rsidRPr="00803AF2">
              <w:rPr>
                <w:rFonts w:ascii="Arial" w:hAnsi="Arial" w:cs="Arial"/>
                <w:b/>
                <w:bCs/>
                <w:sz w:val="20"/>
              </w:rPr>
              <w:t xml:space="preserve"> 202</w:t>
            </w:r>
            <w:r w:rsidR="00406FCF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AF970" w14:textId="0396A113" w:rsidR="00743750" w:rsidRPr="00803AF2" w:rsidRDefault="00DE14B3" w:rsidP="00F77F5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  <w:r w:rsidR="00995EA2">
              <w:rPr>
                <w:rFonts w:ascii="Arial" w:hAnsi="Arial" w:cs="Arial"/>
                <w:b/>
                <w:bCs/>
                <w:sz w:val="20"/>
              </w:rPr>
              <w:t xml:space="preserve"> 2025</w:t>
            </w:r>
          </w:p>
        </w:tc>
      </w:tr>
      <w:tr w:rsidR="00743750" w:rsidRPr="00803AF2" w14:paraId="7437C73D" w14:textId="77777777" w:rsidTr="001E6F27">
        <w:trPr>
          <w:trHeight w:val="254"/>
          <w:jc w:val="center"/>
        </w:trPr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3CD052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0CF35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E9C9A5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40E98AEB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33A41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5EA421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04CB8200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6DECB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DDCC57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0AF50119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</w:tr>
      <w:tr w:rsidR="00AB721E" w:rsidRPr="00803AF2" w14:paraId="00CBF1D4" w14:textId="77777777" w:rsidTr="001E6F27">
        <w:trPr>
          <w:trHeight w:val="241"/>
          <w:jc w:val="center"/>
        </w:trPr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AE360FB" w14:textId="7BABF2F1" w:rsidR="00AB721E" w:rsidRPr="00803AF2" w:rsidRDefault="00AB721E" w:rsidP="00AB721E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Para transferleri</w:t>
            </w:r>
            <w:r w:rsidR="004D1FE2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C2D5D" w14:textId="339CFD10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51AC3" w14:textId="5F526BAA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9.773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05361" w14:textId="2DF18AF0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B6DFA" w14:textId="12D08DD4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11.633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7036F" w14:textId="03511312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B9DA8" w14:textId="5E1905DD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13.230</w:t>
            </w:r>
          </w:p>
        </w:tc>
      </w:tr>
      <w:tr w:rsidR="00AB721E" w:rsidRPr="00803AF2" w14:paraId="183C45E7" w14:textId="77777777" w:rsidTr="001E6F27">
        <w:trPr>
          <w:trHeight w:val="241"/>
          <w:jc w:val="center"/>
        </w:trPr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2B09038B" w14:textId="48741C91" w:rsidR="00AB721E" w:rsidRPr="00803AF2" w:rsidRDefault="00AB721E" w:rsidP="00AB721E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9C7D0" w14:textId="6582A46C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32D26" w14:textId="47989387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7DDF0" w14:textId="68BF5049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A1B31" w14:textId="2C814DBA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1DE3F" w14:textId="5B01E2C0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8009C" w14:textId="20F67C13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788</w:t>
            </w:r>
          </w:p>
        </w:tc>
      </w:tr>
      <w:tr w:rsidR="00AB721E" w:rsidRPr="00803AF2" w14:paraId="6253A0E5" w14:textId="77777777" w:rsidTr="001E6F27">
        <w:trPr>
          <w:trHeight w:val="241"/>
          <w:jc w:val="center"/>
        </w:trPr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5B5271AE" w14:textId="167EB0A6" w:rsidR="00AB721E" w:rsidRPr="00803AF2" w:rsidRDefault="00AB721E" w:rsidP="00AB721E">
            <w:pPr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FF3FC" w14:textId="22C6D76C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FC0DF" w14:textId="45591AC4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2.138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6F8EF" w14:textId="61587BC4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8E56F" w14:textId="47D754FE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2.341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68980" w14:textId="15BABEBB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5B37D" w14:textId="36371A51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3.428</w:t>
            </w:r>
          </w:p>
        </w:tc>
      </w:tr>
      <w:tr w:rsidR="00AB721E" w:rsidRPr="00803AF2" w14:paraId="4935B024" w14:textId="77777777" w:rsidTr="001E6F27">
        <w:trPr>
          <w:trHeight w:val="241"/>
          <w:jc w:val="center"/>
        </w:trPr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3D504CE7" w14:textId="72C1461E" w:rsidR="00AB721E" w:rsidRPr="00803AF2" w:rsidRDefault="00AB721E" w:rsidP="00AB721E">
            <w:pPr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32058" w14:textId="4A2383EF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CB56C" w14:textId="5DBA7EAC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8C7D3" w14:textId="7F00710B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6D074" w14:textId="727DA38D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7D413" w14:textId="4A34419E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F9FE3" w14:textId="3A6E9E10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242</w:t>
            </w:r>
          </w:p>
        </w:tc>
      </w:tr>
      <w:tr w:rsidR="00AB721E" w:rsidRPr="00803AF2" w14:paraId="16D9A253" w14:textId="77777777" w:rsidTr="001E6F27">
        <w:trPr>
          <w:trHeight w:val="241"/>
          <w:jc w:val="center"/>
        </w:trPr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2BB32567" w14:textId="77777777" w:rsidR="00AB721E" w:rsidRPr="00803AF2" w:rsidRDefault="00AB721E" w:rsidP="00AB721E">
            <w:pPr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EAF78" w14:textId="21C31B3F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E5A45" w14:textId="6F3815F6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9F470" w14:textId="46727169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351B0" w14:textId="51E2EDB9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1C773" w14:textId="26B76F0A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D39A8" w14:textId="33B29912" w:rsidR="00AB721E" w:rsidRPr="00803AF2" w:rsidRDefault="00AB721E" w:rsidP="00AB72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536</w:t>
            </w:r>
          </w:p>
        </w:tc>
      </w:tr>
      <w:tr w:rsidR="00AB721E" w:rsidRPr="00803AF2" w14:paraId="6146FA9C" w14:textId="77777777" w:rsidTr="001E6F27">
        <w:trPr>
          <w:trHeight w:val="241"/>
          <w:jc w:val="center"/>
        </w:trPr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34F7C9" w14:textId="77777777" w:rsidR="00AB721E" w:rsidRPr="00803AF2" w:rsidRDefault="00AB721E" w:rsidP="00AB721E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12A540" w14:textId="56BE4329" w:rsidR="00AB721E" w:rsidRPr="00803AF2" w:rsidRDefault="00AB721E" w:rsidP="00AB721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5A49D0" w14:textId="548868DA" w:rsidR="00AB721E" w:rsidRPr="00803AF2" w:rsidRDefault="00AB721E" w:rsidP="00AB721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13.064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1CE87ED" w14:textId="6BC65AF1" w:rsidR="00AB721E" w:rsidRPr="00803AF2" w:rsidRDefault="00AB721E" w:rsidP="00AB721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B41875B" w14:textId="7B1F1533" w:rsidR="00AB721E" w:rsidRPr="00803AF2" w:rsidRDefault="00AB721E" w:rsidP="00AB721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15.465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BF29C5B" w14:textId="4A508F9C" w:rsidR="00AB721E" w:rsidRPr="00803AF2" w:rsidRDefault="00AB721E" w:rsidP="00AB721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56510EC" w14:textId="5BFDC928" w:rsidR="00AB721E" w:rsidRPr="00803AF2" w:rsidRDefault="00AB721E" w:rsidP="00AB721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18.223</w:t>
            </w:r>
          </w:p>
        </w:tc>
      </w:tr>
    </w:tbl>
    <w:p w14:paraId="22120665" w14:textId="3FD96236" w:rsidR="000045B2" w:rsidRPr="0021188B" w:rsidRDefault="0021188B" w:rsidP="0021188B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21188B">
        <w:rPr>
          <w:rFonts w:ascii="Arial" w:hAnsi="Arial" w:cs="Arial"/>
          <w:i/>
          <w:sz w:val="16"/>
          <w:szCs w:val="16"/>
        </w:rPr>
        <w:t>*</w:t>
      </w:r>
      <w:r w:rsidR="00262F31">
        <w:rPr>
          <w:rFonts w:ascii="Arial" w:hAnsi="Arial" w:cs="Arial"/>
          <w:bCs/>
          <w:i/>
          <w:sz w:val="16"/>
          <w:szCs w:val="16"/>
        </w:rPr>
        <w:t>Nisan</w:t>
      </w:r>
      <w:r w:rsidRPr="0021188B">
        <w:rPr>
          <w:rFonts w:ascii="Arial" w:hAnsi="Arial" w:cs="Arial"/>
          <w:bCs/>
          <w:i/>
          <w:sz w:val="16"/>
          <w:szCs w:val="16"/>
        </w:rPr>
        <w:t>-</w:t>
      </w:r>
      <w:r w:rsidR="001E6F27">
        <w:rPr>
          <w:rFonts w:ascii="Arial" w:hAnsi="Arial" w:cs="Arial"/>
          <w:bCs/>
          <w:i/>
          <w:sz w:val="16"/>
          <w:szCs w:val="16"/>
        </w:rPr>
        <w:t>Haziran</w:t>
      </w:r>
      <w:r w:rsidRPr="0021188B">
        <w:rPr>
          <w:rFonts w:ascii="Arial" w:hAnsi="Arial" w:cs="Arial"/>
          <w:bCs/>
          <w:i/>
          <w:sz w:val="16"/>
          <w:szCs w:val="16"/>
        </w:rPr>
        <w:t xml:space="preserve"> 2025 dönemi verileri revize edilmiştir.</w:t>
      </w:r>
    </w:p>
    <w:p w14:paraId="4A607AE7" w14:textId="5517E1EC" w:rsidR="007966FC" w:rsidRPr="004357F6" w:rsidRDefault="007966FC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7257CAE1" w14:textId="77777777" w:rsidR="000D2FB0" w:rsidRPr="000D1E4F" w:rsidRDefault="003752B6" w:rsidP="000D2FB0">
      <w:pPr>
        <w:pStyle w:val="BodyText"/>
        <w:rPr>
          <w:rFonts w:ascii="Arial" w:hAnsi="Arial" w:cs="Arial"/>
          <w:sz w:val="22"/>
          <w:szCs w:val="22"/>
        </w:rPr>
      </w:pPr>
      <w:r w:rsidRPr="000D1E4F">
        <w:rPr>
          <w:rFonts w:ascii="Arial" w:hAnsi="Arial" w:cs="Arial"/>
          <w:b/>
          <w:szCs w:val="24"/>
        </w:rPr>
        <w:t>II</w:t>
      </w:r>
      <w:r w:rsidR="00387023" w:rsidRPr="000D1E4F">
        <w:rPr>
          <w:rFonts w:ascii="Arial" w:hAnsi="Arial" w:cs="Arial"/>
          <w:b/>
          <w:szCs w:val="24"/>
        </w:rPr>
        <w:t>I</w:t>
      </w:r>
      <w:r w:rsidRPr="000D1E4F">
        <w:rPr>
          <w:rFonts w:ascii="Arial" w:hAnsi="Arial" w:cs="Arial"/>
          <w:b/>
          <w:szCs w:val="24"/>
        </w:rPr>
        <w:t xml:space="preserve">.   </w:t>
      </w:r>
      <w:r w:rsidR="000D2FB0" w:rsidRPr="000D1E4F">
        <w:rPr>
          <w:rFonts w:ascii="Arial" w:hAnsi="Arial" w:cs="Arial"/>
          <w:b/>
          <w:szCs w:val="24"/>
        </w:rPr>
        <w:t>Mobil Bankacılık İstatistikleri</w:t>
      </w:r>
    </w:p>
    <w:p w14:paraId="2D0F0736" w14:textId="77777777" w:rsidR="000D2FB0" w:rsidRPr="004357F6" w:rsidRDefault="000D2FB0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3BE54F4D" w14:textId="21AA2F4B" w:rsidR="00FB188B" w:rsidRDefault="002E385C" w:rsidP="00144CF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Mobil bankacılık (bireysel ve kurumsal) toplam </w:t>
      </w:r>
      <w:r w:rsidR="00EA612A">
        <w:rPr>
          <w:rFonts w:ascii="Arial" w:hAnsi="Arial" w:cs="Arial"/>
          <w:sz w:val="22"/>
          <w:szCs w:val="22"/>
        </w:rPr>
        <w:t>tekilleştirilmemiş</w:t>
      </w:r>
      <w:r w:rsidR="00EA612A" w:rsidRPr="004357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aktif müşteri sayısı 1</w:t>
      </w:r>
      <w:r w:rsidR="00262F31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milyon </w:t>
      </w:r>
      <w:r w:rsidR="00262F31">
        <w:rPr>
          <w:rFonts w:ascii="Arial" w:hAnsi="Arial" w:cs="Arial"/>
          <w:sz w:val="22"/>
          <w:szCs w:val="22"/>
        </w:rPr>
        <w:t>923</w:t>
      </w:r>
      <w:r>
        <w:rPr>
          <w:rFonts w:ascii="Arial" w:hAnsi="Arial" w:cs="Arial"/>
          <w:sz w:val="22"/>
          <w:szCs w:val="22"/>
        </w:rPr>
        <w:t xml:space="preserve"> bin kişidir. B</w:t>
      </w:r>
      <w:r w:rsidRPr="00EE5934">
        <w:rPr>
          <w:rFonts w:ascii="Arial" w:hAnsi="Arial" w:cs="Arial"/>
          <w:sz w:val="22"/>
          <w:szCs w:val="22"/>
        </w:rPr>
        <w:t xml:space="preserve">ir önceki döneme göre </w:t>
      </w:r>
      <w:r w:rsidR="00262F31">
        <w:rPr>
          <w:rFonts w:ascii="Arial" w:hAnsi="Arial" w:cs="Arial"/>
          <w:sz w:val="22"/>
          <w:szCs w:val="22"/>
        </w:rPr>
        <w:t>5 milyon 154</w:t>
      </w:r>
      <w:r w:rsidRPr="001D1325">
        <w:rPr>
          <w:rFonts w:ascii="Arial" w:hAnsi="Arial" w:cs="Arial"/>
          <w:sz w:val="22"/>
          <w:szCs w:val="22"/>
        </w:rPr>
        <w:t xml:space="preserve"> bin kişi, bir önceki yıla göre </w:t>
      </w:r>
      <w:r w:rsidR="00262F31">
        <w:rPr>
          <w:rFonts w:ascii="Arial" w:hAnsi="Arial" w:cs="Arial"/>
          <w:sz w:val="22"/>
          <w:szCs w:val="22"/>
        </w:rPr>
        <w:t>9</w:t>
      </w:r>
      <w:r w:rsidRPr="001D1325">
        <w:rPr>
          <w:rFonts w:ascii="Arial" w:hAnsi="Arial" w:cs="Arial"/>
          <w:sz w:val="22"/>
          <w:szCs w:val="22"/>
        </w:rPr>
        <w:t xml:space="preserve"> milyon </w:t>
      </w:r>
      <w:r w:rsidR="00262F31">
        <w:rPr>
          <w:rFonts w:ascii="Arial" w:hAnsi="Arial" w:cs="Arial"/>
          <w:sz w:val="22"/>
          <w:szCs w:val="22"/>
        </w:rPr>
        <w:t>10</w:t>
      </w:r>
      <w:r w:rsidR="00D9715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bin kişi ar</w:t>
      </w:r>
      <w:r w:rsidR="00D56DC9">
        <w:rPr>
          <w:rFonts w:ascii="Arial" w:hAnsi="Arial" w:cs="Arial"/>
          <w:sz w:val="22"/>
          <w:szCs w:val="22"/>
        </w:rPr>
        <w:t>t</w:t>
      </w:r>
      <w:r w:rsidR="00D74F1C">
        <w:rPr>
          <w:rFonts w:ascii="Arial" w:hAnsi="Arial" w:cs="Arial"/>
          <w:sz w:val="22"/>
          <w:szCs w:val="22"/>
        </w:rPr>
        <w:t>mıştır</w:t>
      </w:r>
      <w:r w:rsidRPr="00EE593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BFD5657" w14:textId="77777777" w:rsidR="00EA612A" w:rsidRDefault="00EA612A" w:rsidP="00144CF8">
      <w:pPr>
        <w:pStyle w:val="BodyText"/>
        <w:rPr>
          <w:rFonts w:ascii="Arial" w:hAnsi="Arial" w:cs="Arial"/>
          <w:sz w:val="22"/>
          <w:szCs w:val="22"/>
        </w:rPr>
      </w:pPr>
    </w:p>
    <w:p w14:paraId="67201C81" w14:textId="5174E3F9" w:rsidR="002E3B04" w:rsidRPr="001D1325" w:rsidRDefault="00F77DD3" w:rsidP="00CC2DCA">
      <w:pPr>
        <w:pStyle w:val="Heading9"/>
      </w:pPr>
      <w:r w:rsidRPr="001D1325">
        <w:rPr>
          <w:rFonts w:ascii="Arial" w:hAnsi="Arial" w:cs="Arial"/>
        </w:rPr>
        <w:t xml:space="preserve">Mobil Bankacılık Kullanan </w:t>
      </w:r>
      <w:r w:rsidR="00EA612A">
        <w:rPr>
          <w:rFonts w:ascii="Arial" w:hAnsi="Arial" w:cs="Arial"/>
          <w:szCs w:val="22"/>
        </w:rPr>
        <w:t>Tekilleştirilmemiş</w:t>
      </w:r>
      <w:r w:rsidR="00EA612A" w:rsidRPr="001D1325">
        <w:rPr>
          <w:rFonts w:ascii="Arial" w:hAnsi="Arial" w:cs="Arial"/>
        </w:rPr>
        <w:t xml:space="preserve"> </w:t>
      </w:r>
      <w:r w:rsidRPr="001D1325">
        <w:rPr>
          <w:rFonts w:ascii="Arial" w:hAnsi="Arial" w:cs="Arial"/>
        </w:rPr>
        <w:t>Müşteri Sayı</w:t>
      </w:r>
      <w:r w:rsidR="002923AA">
        <w:rPr>
          <w:rFonts w:ascii="Arial" w:hAnsi="Arial" w:cs="Arial"/>
        </w:rPr>
        <w:t>ları</w:t>
      </w:r>
    </w:p>
    <w:tbl>
      <w:tblPr>
        <w:tblW w:w="770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1"/>
        <w:gridCol w:w="1101"/>
        <w:gridCol w:w="1283"/>
        <w:gridCol w:w="1109"/>
      </w:tblGrid>
      <w:tr w:rsidR="00B12600" w:rsidRPr="00803AF2" w14:paraId="368DB088" w14:textId="77777777" w:rsidTr="001E6F27">
        <w:trPr>
          <w:trHeight w:val="581"/>
          <w:jc w:val="center"/>
        </w:trPr>
        <w:tc>
          <w:tcPr>
            <w:tcW w:w="4211" w:type="dxa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55F27168" w14:textId="77777777" w:rsidR="00B12600" w:rsidRPr="00803AF2" w:rsidRDefault="00B12600" w:rsidP="00B126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F575E0" w14:textId="253A775E" w:rsidR="00B12600" w:rsidRPr="00803AF2" w:rsidRDefault="00DE14B3" w:rsidP="00406FCF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Eylül</w:t>
            </w:r>
            <w:r w:rsidR="00995EA2">
              <w:rPr>
                <w:rFonts w:ascii="Arial" w:hAnsi="Arial" w:cs="Arial"/>
                <w:b/>
                <w:bCs/>
                <w:sz w:val="20"/>
              </w:rPr>
              <w:t xml:space="preserve"> 2024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7B7D84" w14:textId="1F926E1A" w:rsidR="00406FCF" w:rsidRDefault="001E6F27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Haziran</w:t>
            </w:r>
            <w:r w:rsidR="00406FC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73B7FD12" w14:textId="14652CFC" w:rsidR="00B12600" w:rsidRPr="00803AF2" w:rsidRDefault="00406FCF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748E8D" w14:textId="20F8C06E" w:rsidR="00B12600" w:rsidRPr="00803AF2" w:rsidRDefault="00DE14B3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Eylül</w:t>
            </w:r>
            <w:r w:rsidR="00995EA2">
              <w:rPr>
                <w:rFonts w:ascii="Arial" w:hAnsi="Arial" w:cs="Arial"/>
                <w:b/>
                <w:bCs/>
                <w:sz w:val="20"/>
              </w:rPr>
              <w:t xml:space="preserve"> 2025</w:t>
            </w:r>
          </w:p>
        </w:tc>
      </w:tr>
      <w:tr w:rsidR="00174A96" w:rsidRPr="00803AF2" w14:paraId="28C670AD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74BA2E3D" w14:textId="77777777" w:rsidR="00174A96" w:rsidRPr="00803AF2" w:rsidRDefault="00174A96" w:rsidP="00174A96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101" w:type="dxa"/>
            <w:tcBorders>
              <w:left w:val="nil"/>
              <w:right w:val="nil"/>
            </w:tcBorders>
          </w:tcPr>
          <w:p w14:paraId="258CDC63" w14:textId="77777777" w:rsidR="00174A96" w:rsidRPr="00803AF2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14:paraId="27EF901E" w14:textId="77777777" w:rsidR="00174A96" w:rsidRPr="00803AF2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09" w:type="dxa"/>
            <w:tcBorders>
              <w:left w:val="nil"/>
              <w:right w:val="nil"/>
            </w:tcBorders>
          </w:tcPr>
          <w:p w14:paraId="2C7893AF" w14:textId="77777777" w:rsidR="00174A96" w:rsidRPr="00803AF2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3F2EAF" w:rsidRPr="00803AF2" w14:paraId="391F274D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5FDD56FE" w14:textId="77777777" w:rsidR="003F2EAF" w:rsidRPr="00803AF2" w:rsidRDefault="003F2EAF" w:rsidP="003F2EAF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F2650" w14:textId="25BBEA73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3F2EAF">
              <w:rPr>
                <w:rFonts w:ascii="Arial" w:hAnsi="Arial" w:cs="Arial"/>
                <w:sz w:val="20"/>
              </w:rPr>
              <w:t>111.680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DB54F" w14:textId="5AB145C8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115.453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18744" w14:textId="66AF3D26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120.443</w:t>
            </w:r>
          </w:p>
        </w:tc>
      </w:tr>
      <w:tr w:rsidR="003F2EAF" w:rsidRPr="00803AF2" w14:paraId="65A7D64C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7B338884" w14:textId="77777777" w:rsidR="003F2EAF" w:rsidRPr="00803AF2" w:rsidRDefault="003F2EAF" w:rsidP="003F2EAF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91E1A" w14:textId="37EF83E7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182.032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47F86" w14:textId="00FF8F5D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196.606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CF45F" w14:textId="0BF173E2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204.936</w:t>
            </w:r>
          </w:p>
        </w:tc>
      </w:tr>
      <w:tr w:rsidR="003F2EAF" w:rsidRPr="00803AF2" w14:paraId="759E3061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337D3ED1" w14:textId="77777777" w:rsidR="003F2EAF" w:rsidRPr="00803AF2" w:rsidRDefault="003F2EAF" w:rsidP="003F2EAF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99F0" w14:textId="52BDA691" w:rsidR="003F2EAF" w:rsidRPr="003F2EAF" w:rsidRDefault="003F2EAF" w:rsidP="003F2EA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F2EAF">
              <w:rPr>
                <w:rFonts w:ascii="Arial" w:hAnsi="Arial" w:cs="Arial"/>
                <w:b/>
                <w:bCs/>
                <w:sz w:val="20"/>
              </w:rPr>
              <w:t>61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17E01" w14:textId="7050EEC4" w:rsidR="003F2EAF" w:rsidRPr="003F2EAF" w:rsidRDefault="003F2EAF" w:rsidP="003F2EA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F2EAF">
              <w:rPr>
                <w:rFonts w:ascii="Arial" w:hAnsi="Arial" w:cs="Arial"/>
                <w:b/>
                <w:bCs/>
                <w:sz w:val="20"/>
              </w:rPr>
              <w:t>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BC2D5" w14:textId="4141121E" w:rsidR="003F2EAF" w:rsidRPr="003F2EAF" w:rsidRDefault="003F2EAF" w:rsidP="003F2EA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F2EAF">
              <w:rPr>
                <w:rFonts w:ascii="Arial" w:hAnsi="Arial" w:cs="Arial"/>
                <w:b/>
                <w:bCs/>
                <w:sz w:val="20"/>
              </w:rPr>
              <w:t>59</w:t>
            </w:r>
          </w:p>
        </w:tc>
      </w:tr>
      <w:tr w:rsidR="003F2EAF" w:rsidRPr="00803AF2" w14:paraId="5547242C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5E3FC9DB" w14:textId="77777777" w:rsidR="003F2EAF" w:rsidRPr="00803AF2" w:rsidRDefault="003F2EAF" w:rsidP="003F2EAF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803AF2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FD064" w14:textId="77777777" w:rsidR="003F2EAF" w:rsidRPr="003F2EAF" w:rsidRDefault="003F2EAF" w:rsidP="003F2EA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A7381" w14:textId="77777777" w:rsidR="003F2EAF" w:rsidRPr="003F2EAF" w:rsidRDefault="003F2EAF" w:rsidP="003F2EA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DFA47" w14:textId="77777777" w:rsidR="003F2EAF" w:rsidRPr="003F2EAF" w:rsidRDefault="003F2EAF" w:rsidP="003F2EAF">
            <w:pPr>
              <w:rPr>
                <w:rFonts w:ascii="Arial" w:hAnsi="Arial" w:cs="Arial"/>
                <w:sz w:val="20"/>
              </w:rPr>
            </w:pPr>
          </w:p>
        </w:tc>
      </w:tr>
      <w:tr w:rsidR="003F2EAF" w:rsidRPr="00803AF2" w14:paraId="69481051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25439689" w14:textId="77777777" w:rsidR="003F2EAF" w:rsidRPr="00803AF2" w:rsidRDefault="003F2EAF" w:rsidP="003F2EAF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2C47C" w14:textId="36F5C932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4.136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8A428" w14:textId="09F7C001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4.315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E8DF0" w14:textId="5411563E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4.480</w:t>
            </w:r>
          </w:p>
        </w:tc>
      </w:tr>
      <w:tr w:rsidR="003F2EAF" w:rsidRPr="00803AF2" w14:paraId="15BA55A1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0CA6F55B" w14:textId="77777777" w:rsidR="003F2EAF" w:rsidRPr="00803AF2" w:rsidRDefault="003F2EAF" w:rsidP="003F2EAF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F562F" w14:textId="3302EDA6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7.938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A36C5" w14:textId="1701CE26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8.728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3FA69" w14:textId="42B2716D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9.093</w:t>
            </w:r>
          </w:p>
        </w:tc>
      </w:tr>
      <w:tr w:rsidR="003F2EAF" w:rsidRPr="00803AF2" w14:paraId="0F5CB6D9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38DA73E8" w14:textId="77777777" w:rsidR="003F2EAF" w:rsidRPr="00803AF2" w:rsidRDefault="003F2EAF" w:rsidP="003F2EAF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D4B1F" w14:textId="3128A9AB" w:rsidR="003F2EAF" w:rsidRPr="003F2EAF" w:rsidRDefault="003F2EAF" w:rsidP="003F2EA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F2EAF">
              <w:rPr>
                <w:rFonts w:ascii="Arial" w:hAnsi="Arial" w:cs="Arial"/>
                <w:b/>
                <w:bCs/>
                <w:sz w:val="20"/>
              </w:rPr>
              <w:t>52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7B4CF" w14:textId="5EE2626E" w:rsidR="003F2EAF" w:rsidRPr="003F2EAF" w:rsidRDefault="003F2EAF" w:rsidP="003F2EA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F2EAF">
              <w:rPr>
                <w:rFonts w:ascii="Arial" w:hAnsi="Arial" w:cs="Arial"/>
                <w:b/>
                <w:bCs/>
                <w:sz w:val="20"/>
              </w:rPr>
              <w:t>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04D26" w14:textId="1386DD19" w:rsidR="003F2EAF" w:rsidRPr="003F2EAF" w:rsidRDefault="003F2EAF" w:rsidP="003F2EA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F2EAF">
              <w:rPr>
                <w:rFonts w:ascii="Arial" w:hAnsi="Arial" w:cs="Arial"/>
                <w:b/>
                <w:bCs/>
                <w:sz w:val="20"/>
              </w:rPr>
              <w:t>49</w:t>
            </w:r>
          </w:p>
        </w:tc>
      </w:tr>
      <w:tr w:rsidR="003F2EAF" w:rsidRPr="00803AF2" w14:paraId="67C9D041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1456A0A5" w14:textId="77777777" w:rsidR="003F2EAF" w:rsidRPr="00803AF2" w:rsidRDefault="003F2EAF" w:rsidP="003F2EAF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D9CC7" w14:textId="77777777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45908" w14:textId="77777777" w:rsidR="003F2EAF" w:rsidRPr="003F2EAF" w:rsidRDefault="003F2EAF" w:rsidP="003F2EA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86079" w14:textId="77777777" w:rsidR="003F2EAF" w:rsidRPr="003F2EAF" w:rsidRDefault="003F2EAF" w:rsidP="003F2EAF">
            <w:pPr>
              <w:rPr>
                <w:rFonts w:ascii="Arial" w:hAnsi="Arial" w:cs="Arial"/>
                <w:sz w:val="20"/>
              </w:rPr>
            </w:pPr>
          </w:p>
        </w:tc>
      </w:tr>
      <w:tr w:rsidR="003F2EAF" w:rsidRPr="00803AF2" w14:paraId="53CFC103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444746B3" w14:textId="77777777" w:rsidR="003F2EAF" w:rsidRPr="00803AF2" w:rsidRDefault="003F2EAF" w:rsidP="003F2EAF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008E1" w14:textId="2CB4D05C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115.816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1A75C" w14:textId="2EA2ECD8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119.768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E4592" w14:textId="261DC480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124.923</w:t>
            </w:r>
          </w:p>
        </w:tc>
      </w:tr>
      <w:tr w:rsidR="003F2EAF" w:rsidRPr="00803AF2" w14:paraId="40770ADF" w14:textId="77777777" w:rsidTr="001E6F27">
        <w:trPr>
          <w:trHeight w:val="268"/>
          <w:jc w:val="center"/>
        </w:trPr>
        <w:tc>
          <w:tcPr>
            <w:tcW w:w="4211" w:type="dxa"/>
            <w:tcBorders>
              <w:left w:val="nil"/>
              <w:right w:val="nil"/>
            </w:tcBorders>
            <w:vAlign w:val="center"/>
          </w:tcPr>
          <w:p w14:paraId="642C7B29" w14:textId="77777777" w:rsidR="003F2EAF" w:rsidRPr="00803AF2" w:rsidRDefault="003F2EAF" w:rsidP="003F2EAF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DC364" w14:textId="57C0C124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189.970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D9199" w14:textId="5C90B8BF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205.334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74BE2" w14:textId="6E897042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214.028</w:t>
            </w:r>
          </w:p>
        </w:tc>
      </w:tr>
      <w:tr w:rsidR="003F2EAF" w:rsidRPr="00803AF2" w14:paraId="05C47651" w14:textId="77777777" w:rsidTr="001E6F27">
        <w:trPr>
          <w:trHeight w:val="78"/>
          <w:jc w:val="center"/>
        </w:trPr>
        <w:tc>
          <w:tcPr>
            <w:tcW w:w="42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3FE1DA" w14:textId="77777777" w:rsidR="003F2EAF" w:rsidRPr="00803AF2" w:rsidRDefault="003F2EAF" w:rsidP="003F2EAF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C81BBE" w14:textId="267CE100" w:rsidR="003F2EAF" w:rsidRPr="003F2EAF" w:rsidRDefault="003F2EAF" w:rsidP="003F2EA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F2EAF">
              <w:rPr>
                <w:rFonts w:ascii="Arial" w:hAnsi="Arial" w:cs="Arial"/>
                <w:b/>
                <w:bCs/>
                <w:sz w:val="20"/>
              </w:rPr>
              <w:t>61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DD4706" w14:textId="1B831DF8" w:rsidR="003F2EAF" w:rsidRPr="003F2EAF" w:rsidRDefault="003F2EAF" w:rsidP="003F2EA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F2EAF">
              <w:rPr>
                <w:rFonts w:ascii="Arial" w:hAnsi="Arial" w:cs="Arial"/>
                <w:b/>
                <w:bCs/>
                <w:sz w:val="20"/>
              </w:rPr>
              <w:t>58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FAACD0" w14:textId="6C65E0D6" w:rsidR="003F2EAF" w:rsidRPr="003F2EAF" w:rsidRDefault="003F2EAF" w:rsidP="003F2EA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F2EAF">
              <w:rPr>
                <w:rFonts w:ascii="Arial" w:hAnsi="Arial" w:cs="Arial"/>
                <w:b/>
                <w:bCs/>
                <w:sz w:val="20"/>
              </w:rPr>
              <w:t>58</w:t>
            </w:r>
          </w:p>
        </w:tc>
      </w:tr>
    </w:tbl>
    <w:p w14:paraId="3ECAF9ED" w14:textId="12826833" w:rsidR="00F619D7" w:rsidRDefault="00F619D7" w:rsidP="00F619D7">
      <w:pPr>
        <w:pStyle w:val="BodyText"/>
        <w:rPr>
          <w:rFonts w:ascii="Arial" w:hAnsi="Arial" w:cs="Arial"/>
          <w:sz w:val="22"/>
          <w:szCs w:val="22"/>
        </w:rPr>
      </w:pPr>
    </w:p>
    <w:p w14:paraId="0BE2DC9B" w14:textId="461FAF5F" w:rsidR="002E385C" w:rsidRDefault="00DE14B3" w:rsidP="002E385C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</w:t>
      </w:r>
      <w:r w:rsidR="00995EA2">
        <w:rPr>
          <w:rFonts w:ascii="Arial" w:hAnsi="Arial" w:cs="Arial"/>
          <w:sz w:val="22"/>
          <w:szCs w:val="22"/>
        </w:rPr>
        <w:t xml:space="preserve"> 2025</w:t>
      </w:r>
      <w:r w:rsidR="002E385C" w:rsidRPr="00D74A96">
        <w:rPr>
          <w:rFonts w:ascii="Arial" w:hAnsi="Arial" w:cs="Arial"/>
          <w:sz w:val="22"/>
          <w:szCs w:val="22"/>
        </w:rPr>
        <w:t xml:space="preserve"> </w:t>
      </w:r>
      <w:r w:rsidR="002E385C">
        <w:rPr>
          <w:rFonts w:ascii="Arial" w:hAnsi="Arial" w:cs="Arial"/>
          <w:sz w:val="22"/>
          <w:szCs w:val="22"/>
        </w:rPr>
        <w:t>itibarıyla</w:t>
      </w:r>
      <w:r w:rsidR="004C0C8A">
        <w:rPr>
          <w:rFonts w:ascii="Arial" w:hAnsi="Arial" w:cs="Arial"/>
          <w:sz w:val="22"/>
          <w:szCs w:val="22"/>
        </w:rPr>
        <w:t xml:space="preserve"> tekilleştirilmemiş</w:t>
      </w:r>
      <w:r w:rsidR="002E385C" w:rsidRPr="00D74A96">
        <w:rPr>
          <w:rFonts w:ascii="Arial" w:hAnsi="Arial" w:cs="Arial"/>
          <w:sz w:val="22"/>
          <w:szCs w:val="22"/>
        </w:rPr>
        <w:t xml:space="preserve"> aktif </w:t>
      </w:r>
      <w:r w:rsidR="000B7210">
        <w:rPr>
          <w:rFonts w:ascii="Arial" w:hAnsi="Arial" w:cs="Arial"/>
          <w:sz w:val="22"/>
          <w:szCs w:val="22"/>
        </w:rPr>
        <w:t>bireysel</w:t>
      </w:r>
      <w:r w:rsidR="002E385C">
        <w:rPr>
          <w:rFonts w:ascii="Arial" w:hAnsi="Arial" w:cs="Arial"/>
          <w:sz w:val="22"/>
          <w:szCs w:val="22"/>
        </w:rPr>
        <w:t xml:space="preserve"> mobil</w:t>
      </w:r>
      <w:r w:rsidR="002E385C" w:rsidRPr="00D74A96">
        <w:rPr>
          <w:rFonts w:ascii="Arial" w:hAnsi="Arial" w:cs="Arial"/>
          <w:sz w:val="22"/>
          <w:szCs w:val="22"/>
        </w:rPr>
        <w:t xml:space="preserve"> müşteri sayısı </w:t>
      </w:r>
      <w:r w:rsidR="000B7210">
        <w:rPr>
          <w:rFonts w:ascii="Arial" w:hAnsi="Arial" w:cs="Arial"/>
          <w:sz w:val="22"/>
          <w:szCs w:val="22"/>
        </w:rPr>
        <w:t>1</w:t>
      </w:r>
      <w:r w:rsidR="00262F31">
        <w:rPr>
          <w:rFonts w:ascii="Arial" w:hAnsi="Arial" w:cs="Arial"/>
          <w:sz w:val="22"/>
          <w:szCs w:val="22"/>
        </w:rPr>
        <w:t>20</w:t>
      </w:r>
      <w:r w:rsidR="000870DC">
        <w:rPr>
          <w:rFonts w:ascii="Arial" w:hAnsi="Arial" w:cs="Arial"/>
          <w:sz w:val="22"/>
          <w:szCs w:val="22"/>
        </w:rPr>
        <w:t xml:space="preserve"> </w:t>
      </w:r>
      <w:r w:rsidR="002E385C" w:rsidRPr="00D74A96">
        <w:rPr>
          <w:rFonts w:ascii="Arial" w:hAnsi="Arial" w:cs="Arial"/>
          <w:sz w:val="22"/>
          <w:szCs w:val="22"/>
        </w:rPr>
        <w:t xml:space="preserve">milyon </w:t>
      </w:r>
      <w:r w:rsidR="000870DC">
        <w:rPr>
          <w:rFonts w:ascii="Arial" w:hAnsi="Arial" w:cs="Arial"/>
          <w:sz w:val="22"/>
          <w:szCs w:val="22"/>
        </w:rPr>
        <w:t>4</w:t>
      </w:r>
      <w:r w:rsidR="00262F31">
        <w:rPr>
          <w:rFonts w:ascii="Arial" w:hAnsi="Arial" w:cs="Arial"/>
          <w:sz w:val="22"/>
          <w:szCs w:val="22"/>
        </w:rPr>
        <w:t>43</w:t>
      </w:r>
      <w:r w:rsidR="000B7210">
        <w:rPr>
          <w:rFonts w:ascii="Arial" w:hAnsi="Arial" w:cs="Arial"/>
          <w:sz w:val="22"/>
          <w:szCs w:val="22"/>
        </w:rPr>
        <w:t xml:space="preserve"> </w:t>
      </w:r>
      <w:r w:rsidR="002E385C" w:rsidRPr="00D74A96">
        <w:rPr>
          <w:rFonts w:ascii="Arial" w:hAnsi="Arial" w:cs="Arial"/>
          <w:sz w:val="22"/>
          <w:szCs w:val="22"/>
        </w:rPr>
        <w:t xml:space="preserve">bin kişidir. Bu miktar kayıtlı </w:t>
      </w:r>
      <w:r w:rsidR="006A590D">
        <w:rPr>
          <w:rFonts w:ascii="Arial" w:hAnsi="Arial" w:cs="Arial"/>
          <w:sz w:val="22"/>
          <w:szCs w:val="22"/>
        </w:rPr>
        <w:t>bireyse</w:t>
      </w:r>
      <w:r w:rsidR="002E385C">
        <w:rPr>
          <w:rFonts w:ascii="Arial" w:hAnsi="Arial" w:cs="Arial"/>
          <w:sz w:val="22"/>
          <w:szCs w:val="22"/>
        </w:rPr>
        <w:t>l</w:t>
      </w:r>
      <w:r w:rsidR="002E385C" w:rsidRPr="00D74A96">
        <w:rPr>
          <w:rFonts w:ascii="Arial" w:hAnsi="Arial" w:cs="Arial"/>
          <w:sz w:val="22"/>
          <w:szCs w:val="22"/>
        </w:rPr>
        <w:t xml:space="preserve"> müşteri sayısının yüzde </w:t>
      </w:r>
      <w:r w:rsidR="00B12600">
        <w:rPr>
          <w:rFonts w:ascii="Arial" w:hAnsi="Arial" w:cs="Arial"/>
          <w:sz w:val="22"/>
          <w:szCs w:val="22"/>
        </w:rPr>
        <w:t>59</w:t>
      </w:r>
      <w:r w:rsidR="002E385C" w:rsidRPr="00D74A96">
        <w:rPr>
          <w:rFonts w:ascii="Arial" w:hAnsi="Arial" w:cs="Arial"/>
          <w:sz w:val="22"/>
          <w:szCs w:val="22"/>
        </w:rPr>
        <w:t>’</w:t>
      </w:r>
      <w:r w:rsidR="00B12600">
        <w:rPr>
          <w:rFonts w:ascii="Arial" w:hAnsi="Arial" w:cs="Arial"/>
          <w:sz w:val="22"/>
          <w:szCs w:val="22"/>
        </w:rPr>
        <w:t>unu</w:t>
      </w:r>
      <w:r w:rsidR="002E385C" w:rsidRPr="00D74A96">
        <w:rPr>
          <w:rFonts w:ascii="Arial" w:hAnsi="Arial" w:cs="Arial"/>
          <w:sz w:val="22"/>
          <w:szCs w:val="22"/>
        </w:rPr>
        <w:t xml:space="preserve"> oluşturmaktadır.</w:t>
      </w:r>
    </w:p>
    <w:p w14:paraId="1935E22E" w14:textId="77777777" w:rsidR="002E385C" w:rsidRPr="008452D8" w:rsidRDefault="002E385C" w:rsidP="002E385C">
      <w:pPr>
        <w:pStyle w:val="BodyText"/>
        <w:rPr>
          <w:rFonts w:ascii="Arial" w:hAnsi="Arial" w:cs="Arial"/>
          <w:sz w:val="22"/>
          <w:szCs w:val="22"/>
        </w:rPr>
      </w:pPr>
    </w:p>
    <w:p w14:paraId="0BAB4473" w14:textId="3C49C393" w:rsidR="00350946" w:rsidRDefault="002E385C" w:rsidP="002E385C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217E7">
        <w:rPr>
          <w:rFonts w:ascii="Arial" w:hAnsi="Arial" w:cs="Arial"/>
          <w:sz w:val="22"/>
          <w:szCs w:val="22"/>
        </w:rPr>
        <w:t xml:space="preserve">istemde kayıtlı </w:t>
      </w:r>
      <w:r w:rsidR="004C0C8A">
        <w:rPr>
          <w:rFonts w:ascii="Arial" w:hAnsi="Arial" w:cs="Arial"/>
          <w:sz w:val="22"/>
          <w:szCs w:val="22"/>
        </w:rPr>
        <w:t xml:space="preserve">tekilleştirilmemiş </w:t>
      </w:r>
      <w:r w:rsidRPr="00F217E7">
        <w:rPr>
          <w:rFonts w:ascii="Arial" w:hAnsi="Arial" w:cs="Arial"/>
          <w:sz w:val="22"/>
          <w:szCs w:val="22"/>
        </w:rPr>
        <w:t xml:space="preserve">kurumsal müşteri sayısı, </w:t>
      </w:r>
      <w:r w:rsidR="00DE14B3">
        <w:rPr>
          <w:rFonts w:ascii="Arial" w:hAnsi="Arial" w:cs="Arial"/>
          <w:sz w:val="22"/>
          <w:szCs w:val="22"/>
        </w:rPr>
        <w:t>Eylül</w:t>
      </w:r>
      <w:r w:rsidR="00995EA2">
        <w:rPr>
          <w:rFonts w:ascii="Arial" w:hAnsi="Arial" w:cs="Arial"/>
          <w:sz w:val="22"/>
          <w:szCs w:val="22"/>
        </w:rPr>
        <w:t xml:space="preserve"> 2025</w:t>
      </w:r>
      <w:r w:rsidRPr="00F217E7">
        <w:rPr>
          <w:rFonts w:ascii="Arial" w:hAnsi="Arial" w:cs="Arial"/>
          <w:sz w:val="22"/>
          <w:szCs w:val="22"/>
        </w:rPr>
        <w:t xml:space="preserve"> itibarıyla </w:t>
      </w:r>
      <w:r w:rsidR="00AC08E0">
        <w:rPr>
          <w:rFonts w:ascii="Arial" w:hAnsi="Arial" w:cs="Arial"/>
          <w:sz w:val="22"/>
          <w:szCs w:val="22"/>
        </w:rPr>
        <w:t>9</w:t>
      </w:r>
      <w:r w:rsidR="00F77F57">
        <w:rPr>
          <w:rFonts w:ascii="Arial" w:hAnsi="Arial" w:cs="Arial"/>
          <w:sz w:val="22"/>
          <w:szCs w:val="22"/>
        </w:rPr>
        <w:t xml:space="preserve"> </w:t>
      </w:r>
      <w:r w:rsidRPr="00F217E7">
        <w:rPr>
          <w:rFonts w:ascii="Arial" w:hAnsi="Arial" w:cs="Arial"/>
          <w:sz w:val="22"/>
          <w:szCs w:val="22"/>
        </w:rPr>
        <w:t xml:space="preserve">milyon </w:t>
      </w:r>
      <w:r w:rsidR="00AC08E0">
        <w:rPr>
          <w:rFonts w:ascii="Arial" w:hAnsi="Arial" w:cs="Arial"/>
          <w:sz w:val="22"/>
          <w:szCs w:val="22"/>
        </w:rPr>
        <w:t>93</w:t>
      </w:r>
      <w:r w:rsidR="000B7210">
        <w:rPr>
          <w:rFonts w:ascii="Arial" w:hAnsi="Arial" w:cs="Arial"/>
          <w:sz w:val="22"/>
          <w:szCs w:val="22"/>
        </w:rPr>
        <w:t xml:space="preserve"> </w:t>
      </w:r>
      <w:r w:rsidRPr="00F217E7">
        <w:rPr>
          <w:rFonts w:ascii="Arial" w:hAnsi="Arial" w:cs="Arial"/>
          <w:sz w:val="22"/>
          <w:szCs w:val="22"/>
        </w:rPr>
        <w:t>bin kişi</w:t>
      </w:r>
      <w:r>
        <w:rPr>
          <w:rFonts w:ascii="Arial" w:hAnsi="Arial" w:cs="Arial"/>
          <w:sz w:val="22"/>
          <w:szCs w:val="22"/>
        </w:rPr>
        <w:t>dir</w:t>
      </w:r>
      <w:r w:rsidRPr="00F217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Bunu</w:t>
      </w:r>
      <w:r w:rsidRPr="00F217E7">
        <w:rPr>
          <w:rFonts w:ascii="Arial" w:hAnsi="Arial" w:cs="Arial"/>
          <w:sz w:val="22"/>
          <w:szCs w:val="22"/>
        </w:rPr>
        <w:t xml:space="preserve">n </w:t>
      </w:r>
      <w:r w:rsidR="000B7210">
        <w:rPr>
          <w:rFonts w:ascii="Arial" w:hAnsi="Arial" w:cs="Arial"/>
          <w:sz w:val="22"/>
          <w:szCs w:val="22"/>
        </w:rPr>
        <w:t>4</w:t>
      </w:r>
      <w:r w:rsidRPr="00F217E7">
        <w:rPr>
          <w:rFonts w:ascii="Arial" w:hAnsi="Arial" w:cs="Arial"/>
          <w:sz w:val="22"/>
          <w:szCs w:val="22"/>
        </w:rPr>
        <w:t xml:space="preserve"> milyon </w:t>
      </w:r>
      <w:r w:rsidR="00AC08E0">
        <w:rPr>
          <w:rFonts w:ascii="Arial" w:hAnsi="Arial" w:cs="Arial"/>
          <w:sz w:val="22"/>
          <w:szCs w:val="22"/>
        </w:rPr>
        <w:t>480</w:t>
      </w:r>
      <w:r w:rsidRPr="00F217E7">
        <w:rPr>
          <w:rFonts w:ascii="Arial" w:hAnsi="Arial" w:cs="Arial"/>
          <w:sz w:val="22"/>
          <w:szCs w:val="22"/>
        </w:rPr>
        <w:t xml:space="preserve"> bini (yüzde </w:t>
      </w:r>
      <w:r w:rsidR="000870DC">
        <w:rPr>
          <w:rFonts w:ascii="Arial" w:hAnsi="Arial" w:cs="Arial"/>
          <w:sz w:val="22"/>
          <w:szCs w:val="22"/>
        </w:rPr>
        <w:t>49</w:t>
      </w:r>
      <w:r w:rsidRPr="00F217E7">
        <w:rPr>
          <w:rFonts w:ascii="Arial" w:hAnsi="Arial" w:cs="Arial"/>
          <w:sz w:val="22"/>
          <w:szCs w:val="22"/>
        </w:rPr>
        <w:t>’</w:t>
      </w:r>
      <w:r w:rsidR="000870DC">
        <w:rPr>
          <w:rFonts w:ascii="Arial" w:hAnsi="Arial" w:cs="Arial"/>
          <w:sz w:val="22"/>
          <w:szCs w:val="22"/>
        </w:rPr>
        <w:t>u</w:t>
      </w:r>
      <w:r w:rsidRPr="00F217E7">
        <w:rPr>
          <w:rFonts w:ascii="Arial" w:hAnsi="Arial" w:cs="Arial"/>
          <w:sz w:val="22"/>
          <w:szCs w:val="22"/>
        </w:rPr>
        <w:t xml:space="preserve">) </w:t>
      </w:r>
      <w:r w:rsidR="008D7F32">
        <w:rPr>
          <w:rFonts w:ascii="Arial" w:hAnsi="Arial" w:cs="Arial"/>
          <w:sz w:val="22"/>
          <w:szCs w:val="22"/>
        </w:rPr>
        <w:t xml:space="preserve">son 3 ayda login olmuş </w:t>
      </w:r>
      <w:r>
        <w:rPr>
          <w:rFonts w:ascii="Arial" w:hAnsi="Arial" w:cs="Arial"/>
          <w:sz w:val="22"/>
          <w:szCs w:val="22"/>
        </w:rPr>
        <w:t>aktif kurumsal</w:t>
      </w:r>
      <w:r w:rsidR="000B7210">
        <w:rPr>
          <w:rFonts w:ascii="Arial" w:hAnsi="Arial" w:cs="Arial"/>
          <w:sz w:val="22"/>
          <w:szCs w:val="22"/>
        </w:rPr>
        <w:t xml:space="preserve"> mobil</w:t>
      </w:r>
      <w:r>
        <w:rPr>
          <w:rFonts w:ascii="Arial" w:hAnsi="Arial" w:cs="Arial"/>
          <w:sz w:val="22"/>
          <w:szCs w:val="22"/>
        </w:rPr>
        <w:t xml:space="preserve"> müşteridir</w:t>
      </w:r>
      <w:r w:rsidR="006A590D">
        <w:rPr>
          <w:rFonts w:ascii="Arial" w:hAnsi="Arial" w:cs="Arial"/>
          <w:sz w:val="22"/>
          <w:szCs w:val="22"/>
        </w:rPr>
        <w:t>.</w:t>
      </w:r>
      <w:r w:rsidR="00350946">
        <w:rPr>
          <w:rFonts w:ascii="Arial" w:hAnsi="Arial" w:cs="Arial"/>
          <w:sz w:val="22"/>
          <w:szCs w:val="22"/>
        </w:rPr>
        <w:t xml:space="preserve"> </w:t>
      </w:r>
    </w:p>
    <w:p w14:paraId="446D9B3C" w14:textId="77777777" w:rsidR="00350946" w:rsidRPr="001D1325" w:rsidRDefault="00350946" w:rsidP="002E385C">
      <w:pPr>
        <w:pStyle w:val="BodyText"/>
        <w:rPr>
          <w:rFonts w:ascii="Arial" w:hAnsi="Arial" w:cs="Arial"/>
          <w:sz w:val="22"/>
          <w:szCs w:val="22"/>
        </w:rPr>
      </w:pPr>
    </w:p>
    <w:p w14:paraId="00F68884" w14:textId="77777777" w:rsidR="002923AA" w:rsidRDefault="002923AA" w:rsidP="007E093E">
      <w:pPr>
        <w:pStyle w:val="BodyText"/>
        <w:rPr>
          <w:rFonts w:ascii="Arial" w:hAnsi="Arial" w:cs="Arial"/>
          <w:sz w:val="22"/>
          <w:szCs w:val="22"/>
        </w:rPr>
      </w:pPr>
    </w:p>
    <w:p w14:paraId="2C4129C1" w14:textId="77777777" w:rsidR="00364091" w:rsidRDefault="00364091" w:rsidP="007E093E">
      <w:pPr>
        <w:pStyle w:val="BodyText"/>
        <w:rPr>
          <w:rFonts w:ascii="Arial" w:hAnsi="Arial" w:cs="Arial"/>
          <w:sz w:val="22"/>
          <w:szCs w:val="22"/>
        </w:rPr>
      </w:pPr>
    </w:p>
    <w:p w14:paraId="0FB140A9" w14:textId="62382E9A" w:rsidR="00090952" w:rsidRDefault="00DE14B3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Temmuz-Eylül</w:t>
      </w:r>
      <w:r w:rsidR="00995EA2">
        <w:rPr>
          <w:rFonts w:ascii="Arial" w:hAnsi="Arial" w:cs="Arial"/>
          <w:sz w:val="22"/>
          <w:szCs w:val="22"/>
        </w:rPr>
        <w:t xml:space="preserve"> 2025</w:t>
      </w:r>
      <w:r w:rsidR="00906628" w:rsidRPr="004947E8">
        <w:rPr>
          <w:rFonts w:ascii="Arial" w:hAnsi="Arial" w:cs="Arial"/>
          <w:sz w:val="22"/>
          <w:szCs w:val="22"/>
        </w:rPr>
        <w:t xml:space="preserve"> </w:t>
      </w:r>
      <w:r w:rsidR="003432E1" w:rsidRPr="004947E8">
        <w:rPr>
          <w:rFonts w:ascii="Arial" w:hAnsi="Arial" w:cs="Arial"/>
          <w:sz w:val="22"/>
          <w:szCs w:val="22"/>
        </w:rPr>
        <w:t xml:space="preserve">dönemi </w:t>
      </w:r>
      <w:r w:rsidR="006073A7" w:rsidRPr="004947E8">
        <w:rPr>
          <w:rFonts w:ascii="Arial" w:hAnsi="Arial" w:cs="Arial"/>
          <w:sz w:val="22"/>
          <w:szCs w:val="22"/>
        </w:rPr>
        <w:t>itibarıyla</w:t>
      </w:r>
      <w:r w:rsidR="003432E1" w:rsidRPr="004947E8">
        <w:rPr>
          <w:rFonts w:ascii="Arial" w:hAnsi="Arial" w:cs="Arial"/>
          <w:sz w:val="22"/>
          <w:szCs w:val="22"/>
        </w:rPr>
        <w:t xml:space="preserve">, mobil bankacılık hizmeti kullanılarak yapılan finansal işlemlerin toplam adedi </w:t>
      </w:r>
      <w:r w:rsidR="00C24098" w:rsidRPr="004947E8">
        <w:rPr>
          <w:rFonts w:ascii="Arial" w:hAnsi="Arial" w:cs="Arial"/>
          <w:sz w:val="22"/>
          <w:szCs w:val="22"/>
        </w:rPr>
        <w:t>2</w:t>
      </w:r>
      <w:r w:rsidR="00263E87" w:rsidRPr="004947E8">
        <w:rPr>
          <w:rFonts w:ascii="Arial" w:hAnsi="Arial" w:cs="Arial"/>
          <w:sz w:val="22"/>
          <w:szCs w:val="22"/>
        </w:rPr>
        <w:t xml:space="preserve"> </w:t>
      </w:r>
      <w:r w:rsidR="00EB7049" w:rsidRPr="004947E8">
        <w:rPr>
          <w:rFonts w:ascii="Arial" w:hAnsi="Arial" w:cs="Arial"/>
          <w:sz w:val="22"/>
          <w:szCs w:val="22"/>
        </w:rPr>
        <w:t>milyar</w:t>
      </w:r>
      <w:r w:rsidR="00D60EB8" w:rsidRPr="004947E8">
        <w:rPr>
          <w:rFonts w:ascii="Arial" w:hAnsi="Arial" w:cs="Arial"/>
          <w:sz w:val="22"/>
          <w:szCs w:val="22"/>
        </w:rPr>
        <w:t xml:space="preserve"> </w:t>
      </w:r>
      <w:r w:rsidR="00AC08E0">
        <w:rPr>
          <w:rFonts w:ascii="Arial" w:hAnsi="Arial" w:cs="Arial"/>
          <w:sz w:val="22"/>
          <w:szCs w:val="22"/>
        </w:rPr>
        <w:t>690</w:t>
      </w:r>
      <w:r w:rsidR="00D60EB8" w:rsidRPr="004947E8">
        <w:rPr>
          <w:rFonts w:ascii="Arial" w:hAnsi="Arial" w:cs="Arial"/>
          <w:sz w:val="22"/>
          <w:szCs w:val="22"/>
        </w:rPr>
        <w:t xml:space="preserve"> milyon</w:t>
      </w:r>
      <w:r w:rsidR="00EB7049" w:rsidRPr="004947E8">
        <w:rPr>
          <w:rFonts w:ascii="Arial" w:hAnsi="Arial" w:cs="Arial"/>
          <w:sz w:val="22"/>
          <w:szCs w:val="22"/>
        </w:rPr>
        <w:t>, tutarı</w:t>
      </w:r>
      <w:r w:rsidR="000870DC">
        <w:rPr>
          <w:rFonts w:ascii="Arial" w:hAnsi="Arial" w:cs="Arial"/>
          <w:sz w:val="22"/>
          <w:szCs w:val="22"/>
        </w:rPr>
        <w:t xml:space="preserve"> ise</w:t>
      </w:r>
      <w:r w:rsidR="00D302CA">
        <w:rPr>
          <w:rFonts w:ascii="Arial" w:hAnsi="Arial" w:cs="Arial"/>
          <w:sz w:val="22"/>
          <w:szCs w:val="22"/>
        </w:rPr>
        <w:t xml:space="preserve"> </w:t>
      </w:r>
      <w:r w:rsidR="00AC08E0">
        <w:rPr>
          <w:rFonts w:ascii="Arial" w:hAnsi="Arial" w:cs="Arial"/>
          <w:sz w:val="22"/>
          <w:szCs w:val="22"/>
        </w:rPr>
        <w:t xml:space="preserve">50 </w:t>
      </w:r>
      <w:r w:rsidR="009A0C30" w:rsidRPr="004947E8">
        <w:rPr>
          <w:rFonts w:ascii="Arial" w:hAnsi="Arial" w:cs="Arial"/>
          <w:sz w:val="22"/>
          <w:szCs w:val="22"/>
        </w:rPr>
        <w:t>trilyon</w:t>
      </w:r>
      <w:r w:rsidR="00B96151" w:rsidRPr="004947E8">
        <w:rPr>
          <w:rFonts w:ascii="Arial" w:hAnsi="Arial" w:cs="Arial"/>
          <w:sz w:val="22"/>
          <w:szCs w:val="22"/>
        </w:rPr>
        <w:t xml:space="preserve"> </w:t>
      </w:r>
      <w:r w:rsidR="003432E1" w:rsidRPr="004947E8">
        <w:rPr>
          <w:rFonts w:ascii="Arial" w:hAnsi="Arial" w:cs="Arial"/>
          <w:sz w:val="22"/>
          <w:szCs w:val="22"/>
        </w:rPr>
        <w:t xml:space="preserve">TL olmuştur. </w:t>
      </w:r>
    </w:p>
    <w:p w14:paraId="14539907" w14:textId="77777777" w:rsidR="00227B9A" w:rsidRPr="00227B9A" w:rsidRDefault="00227B9A" w:rsidP="007E093E">
      <w:pPr>
        <w:pStyle w:val="BodyText"/>
        <w:rPr>
          <w:rFonts w:ascii="Arial" w:hAnsi="Arial" w:cs="Arial"/>
          <w:sz w:val="22"/>
          <w:szCs w:val="22"/>
        </w:rPr>
      </w:pPr>
    </w:p>
    <w:p w14:paraId="1E0A5AE1" w14:textId="77777777" w:rsidR="00CA1F8B" w:rsidRPr="004947E8" w:rsidRDefault="00CA1F8B" w:rsidP="00CA1F8B">
      <w:pPr>
        <w:pStyle w:val="Heading9"/>
        <w:rPr>
          <w:rFonts w:ascii="Arial" w:hAnsi="Arial" w:cs="Arial"/>
          <w:szCs w:val="22"/>
        </w:rPr>
      </w:pPr>
      <w:r w:rsidRPr="004947E8">
        <w:rPr>
          <w:rFonts w:ascii="Arial" w:hAnsi="Arial" w:cs="Arial"/>
          <w:szCs w:val="22"/>
        </w:rPr>
        <w:t>Mobil Bankacılık Finansal İşlemler</w:t>
      </w:r>
    </w:p>
    <w:p w14:paraId="0E4D2828" w14:textId="77777777" w:rsidR="00CA1F8B" w:rsidRPr="004357F6" w:rsidRDefault="00CA1F8B" w:rsidP="00CA1F8B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tbl>
      <w:tblPr>
        <w:tblW w:w="90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3"/>
        <w:gridCol w:w="1099"/>
        <w:gridCol w:w="1014"/>
        <w:gridCol w:w="1187"/>
        <w:gridCol w:w="997"/>
        <w:gridCol w:w="994"/>
        <w:gridCol w:w="1075"/>
      </w:tblGrid>
      <w:tr w:rsidR="00406FCF" w:rsidRPr="00803AF2" w14:paraId="0BB82AB2" w14:textId="77777777" w:rsidTr="00D302CA">
        <w:trPr>
          <w:trHeight w:val="290"/>
          <w:jc w:val="center"/>
        </w:trPr>
        <w:tc>
          <w:tcPr>
            <w:tcW w:w="2673" w:type="dxa"/>
            <w:tcBorders>
              <w:top w:val="nil"/>
              <w:left w:val="nil"/>
              <w:right w:val="nil"/>
            </w:tcBorders>
            <w:vAlign w:val="center"/>
          </w:tcPr>
          <w:p w14:paraId="410A45C5" w14:textId="77777777" w:rsidR="00406FCF" w:rsidRPr="00803AF2" w:rsidRDefault="00406FCF" w:rsidP="00406F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65C8347" w14:textId="4D2B3753" w:rsidR="00406FCF" w:rsidRPr="00803AF2" w:rsidRDefault="00DE14B3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  <w:r w:rsidR="00406FCF">
              <w:rPr>
                <w:rFonts w:ascii="Arial" w:hAnsi="Arial" w:cs="Arial"/>
                <w:b/>
                <w:bCs/>
                <w:sz w:val="20"/>
              </w:rPr>
              <w:t xml:space="preserve"> 2024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6251D7A" w14:textId="0DEE121E" w:rsidR="00406FCF" w:rsidRPr="00803AF2" w:rsidRDefault="00262F31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</w:t>
            </w:r>
            <w:r w:rsidR="00406FCF">
              <w:rPr>
                <w:rFonts w:ascii="Arial" w:hAnsi="Arial" w:cs="Arial"/>
                <w:b/>
                <w:bCs/>
                <w:sz w:val="20"/>
              </w:rPr>
              <w:t>-</w:t>
            </w:r>
            <w:r w:rsidR="001E6F27">
              <w:rPr>
                <w:rFonts w:ascii="Arial" w:hAnsi="Arial" w:cs="Arial"/>
                <w:b/>
                <w:bCs/>
                <w:sz w:val="20"/>
              </w:rPr>
              <w:t>Haziran</w:t>
            </w:r>
            <w:r w:rsidR="00406FCF" w:rsidRPr="00803AF2">
              <w:rPr>
                <w:rFonts w:ascii="Arial" w:hAnsi="Arial" w:cs="Arial"/>
                <w:b/>
                <w:bCs/>
                <w:sz w:val="20"/>
              </w:rPr>
              <w:t xml:space="preserve"> 202</w:t>
            </w:r>
            <w:r w:rsidR="00406FCF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C80292A" w14:textId="3A434725" w:rsidR="00406FCF" w:rsidRPr="00803AF2" w:rsidRDefault="00DE14B3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  <w:r w:rsidR="00406FCF">
              <w:rPr>
                <w:rFonts w:ascii="Arial" w:hAnsi="Arial" w:cs="Arial"/>
                <w:b/>
                <w:bCs/>
                <w:sz w:val="20"/>
              </w:rPr>
              <w:t xml:space="preserve"> 2025</w:t>
            </w:r>
          </w:p>
        </w:tc>
      </w:tr>
      <w:tr w:rsidR="00CA1F8B" w:rsidRPr="00803AF2" w14:paraId="6F7932FC" w14:textId="77777777" w:rsidTr="00F77F57">
        <w:trPr>
          <w:trHeight w:val="263"/>
          <w:jc w:val="center"/>
        </w:trPr>
        <w:tc>
          <w:tcPr>
            <w:tcW w:w="26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4A9AA6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B9DAF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D1213" w14:textId="77777777" w:rsidR="00CA1F8B" w:rsidRPr="00803AF2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2F2B3207" w14:textId="77777777" w:rsidR="00CA1F8B" w:rsidRPr="00803AF2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B0931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0C5DB0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2A730E51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90A0D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035948" w14:textId="77777777" w:rsidR="00CA1F8B" w:rsidRPr="00803AF2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1E8500B7" w14:textId="77777777" w:rsidR="00CA1F8B" w:rsidRPr="00803AF2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</w:tr>
      <w:tr w:rsidR="003F2EAF" w:rsidRPr="00803AF2" w14:paraId="2F87964E" w14:textId="77777777" w:rsidTr="00F77F57">
        <w:trPr>
          <w:trHeight w:val="250"/>
          <w:jc w:val="center"/>
        </w:trPr>
        <w:tc>
          <w:tcPr>
            <w:tcW w:w="267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A5EAD4" w14:textId="77777777" w:rsidR="003F2EAF" w:rsidRPr="00803AF2" w:rsidRDefault="003F2EAF" w:rsidP="003F2EAF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E9577" w14:textId="7D0BA35E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3F2EAF">
              <w:rPr>
                <w:rFonts w:ascii="Arial" w:hAnsi="Arial" w:cs="Arial"/>
                <w:sz w:val="20"/>
              </w:rPr>
              <w:t>1.516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8D6E3" w14:textId="5CCEBA82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20.958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8A871" w14:textId="0883CC87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1.613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2D90F" w14:textId="0D2BBA56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27.076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DDE67" w14:textId="24C3B380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1.687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9F9FA" w14:textId="1B84DC3F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31.543</w:t>
            </w:r>
          </w:p>
        </w:tc>
      </w:tr>
      <w:tr w:rsidR="003F2EAF" w:rsidRPr="00803AF2" w14:paraId="39A575C2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vAlign w:val="center"/>
          </w:tcPr>
          <w:p w14:paraId="7F9E07CC" w14:textId="77777777" w:rsidR="003F2EAF" w:rsidRPr="00803AF2" w:rsidRDefault="003F2EAF" w:rsidP="003F2EAF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E18AA" w14:textId="149EC168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406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51FD5" w14:textId="0D1ECF17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987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2DB6A" w14:textId="52049B21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391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82B5B" w14:textId="060B861B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1.278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3FE3B" w14:textId="2695A5CC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417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CCB71" w14:textId="4BFDCC67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1.428</w:t>
            </w:r>
          </w:p>
        </w:tc>
      </w:tr>
      <w:tr w:rsidR="003F2EAF" w:rsidRPr="00803AF2" w14:paraId="2C405FBE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vAlign w:val="center"/>
          </w:tcPr>
          <w:p w14:paraId="1BA366CD" w14:textId="0DAC5A17" w:rsidR="003F2EAF" w:rsidRPr="00803AF2" w:rsidRDefault="003F2EAF" w:rsidP="003F2EAF">
            <w:pPr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Yatırım işlemleri</w:t>
            </w:r>
            <w:r w:rsidR="004D1FE2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B7959" w14:textId="64A44BB1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169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B31FC" w14:textId="17038DFC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7.511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9648A" w14:textId="5F28F9C1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2F3BA" w14:textId="6C3A61B0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9.641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CE822" w14:textId="40501FA4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159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237B8" w14:textId="4A5BC550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11.873</w:t>
            </w:r>
          </w:p>
        </w:tc>
      </w:tr>
      <w:tr w:rsidR="003F2EAF" w:rsidRPr="00803AF2" w14:paraId="40677AEA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vAlign w:val="center"/>
          </w:tcPr>
          <w:p w14:paraId="3CA5C3F5" w14:textId="154B87FB" w:rsidR="003F2EAF" w:rsidRPr="00803AF2" w:rsidRDefault="003F2EAF" w:rsidP="003F2EAF">
            <w:pPr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B4FDE" w14:textId="41C26BB8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268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3C486" w14:textId="7669C26D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2.487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73075" w14:textId="1B24D841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AC1F0" w14:textId="73517E4A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3.276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EC7F7" w14:textId="3DA9A1D3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286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A15EA" w14:textId="59A50EA0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3.741</w:t>
            </w:r>
          </w:p>
        </w:tc>
      </w:tr>
      <w:tr w:rsidR="003F2EAF" w:rsidRPr="00803AF2" w14:paraId="3096F197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vAlign w:val="center"/>
          </w:tcPr>
          <w:p w14:paraId="5CE332BB" w14:textId="77777777" w:rsidR="003F2EAF" w:rsidRPr="00803AF2" w:rsidRDefault="003F2EAF" w:rsidP="003F2EAF">
            <w:pPr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E13F7" w14:textId="1FB59030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0B104" w14:textId="49028571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1.078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3A877" w14:textId="4D0C9848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2B80B" w14:textId="2853000F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1.239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B5D89" w14:textId="1AB79D1D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FF497" w14:textId="253F1893" w:rsidR="003F2EAF" w:rsidRPr="003F2EAF" w:rsidRDefault="003F2EAF" w:rsidP="003F2EAF">
            <w:pPr>
              <w:jc w:val="right"/>
              <w:rPr>
                <w:rFonts w:ascii="Arial" w:hAnsi="Arial" w:cs="Arial"/>
                <w:sz w:val="20"/>
              </w:rPr>
            </w:pPr>
            <w:r w:rsidRPr="003F2EAF">
              <w:rPr>
                <w:rFonts w:ascii="Arial" w:hAnsi="Arial" w:cs="Arial"/>
                <w:sz w:val="20"/>
              </w:rPr>
              <w:t>1.434</w:t>
            </w:r>
          </w:p>
        </w:tc>
      </w:tr>
      <w:tr w:rsidR="003F2EAF" w:rsidRPr="00803AF2" w14:paraId="776A5F13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BF0930" w14:textId="77777777" w:rsidR="003F2EAF" w:rsidRPr="00803AF2" w:rsidRDefault="003F2EAF" w:rsidP="003F2EAF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D05021" w14:textId="59D7F157" w:rsidR="003F2EAF" w:rsidRPr="003F2EAF" w:rsidRDefault="003F2EAF" w:rsidP="003F2EA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F2EAF">
              <w:rPr>
                <w:rFonts w:ascii="Arial" w:hAnsi="Arial" w:cs="Arial"/>
                <w:b/>
                <w:bCs/>
                <w:sz w:val="20"/>
              </w:rPr>
              <w:t>2.464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9EC5B8" w14:textId="133D50B5" w:rsidR="003F2EAF" w:rsidRPr="003F2EAF" w:rsidRDefault="003F2EAF" w:rsidP="003F2EA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F2EAF">
              <w:rPr>
                <w:rFonts w:ascii="Arial" w:hAnsi="Arial" w:cs="Arial"/>
                <w:b/>
                <w:bCs/>
                <w:sz w:val="20"/>
              </w:rPr>
              <w:t>33.021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0142BD7" w14:textId="70D10314" w:rsidR="003F2EAF" w:rsidRPr="003F2EAF" w:rsidRDefault="003F2EAF" w:rsidP="003F2EA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F2EAF">
              <w:rPr>
                <w:rFonts w:ascii="Arial" w:hAnsi="Arial" w:cs="Arial"/>
                <w:b/>
                <w:bCs/>
                <w:sz w:val="20"/>
              </w:rPr>
              <w:t>2.553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0E2A4A8" w14:textId="6CFE8F3C" w:rsidR="003F2EAF" w:rsidRPr="003F2EAF" w:rsidRDefault="003F2EAF" w:rsidP="003F2EA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F2EAF">
              <w:rPr>
                <w:rFonts w:ascii="Arial" w:hAnsi="Arial" w:cs="Arial"/>
                <w:b/>
                <w:bCs/>
                <w:sz w:val="20"/>
              </w:rPr>
              <w:t>42.510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1D39ACD" w14:textId="6ACD77B5" w:rsidR="003F2EAF" w:rsidRPr="003F2EAF" w:rsidRDefault="003F2EAF" w:rsidP="003F2EA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F2EAF">
              <w:rPr>
                <w:rFonts w:ascii="Arial" w:hAnsi="Arial" w:cs="Arial"/>
                <w:b/>
                <w:bCs/>
                <w:sz w:val="20"/>
              </w:rPr>
              <w:t>2.690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DE64ED0" w14:textId="3F5BDF7B" w:rsidR="003F2EAF" w:rsidRPr="003F2EAF" w:rsidRDefault="003F2EAF" w:rsidP="003F2EA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F2EAF">
              <w:rPr>
                <w:rFonts w:ascii="Arial" w:hAnsi="Arial" w:cs="Arial"/>
                <w:b/>
                <w:bCs/>
                <w:sz w:val="20"/>
              </w:rPr>
              <w:t>50.018</w:t>
            </w:r>
          </w:p>
        </w:tc>
      </w:tr>
    </w:tbl>
    <w:p w14:paraId="5E44B8F4" w14:textId="0D0D6F71" w:rsidR="0021188B" w:rsidRPr="0021188B" w:rsidRDefault="0021188B" w:rsidP="0021188B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21188B">
        <w:rPr>
          <w:rFonts w:ascii="Arial" w:hAnsi="Arial" w:cs="Arial"/>
          <w:i/>
          <w:sz w:val="16"/>
          <w:szCs w:val="16"/>
        </w:rPr>
        <w:t>*</w:t>
      </w:r>
      <w:r w:rsidR="00262F31">
        <w:rPr>
          <w:rFonts w:ascii="Arial" w:hAnsi="Arial" w:cs="Arial"/>
          <w:bCs/>
          <w:i/>
          <w:sz w:val="16"/>
          <w:szCs w:val="16"/>
        </w:rPr>
        <w:t>Nisan</w:t>
      </w:r>
      <w:r w:rsidRPr="0021188B">
        <w:rPr>
          <w:rFonts w:ascii="Arial" w:hAnsi="Arial" w:cs="Arial"/>
          <w:bCs/>
          <w:i/>
          <w:sz w:val="16"/>
          <w:szCs w:val="16"/>
        </w:rPr>
        <w:t>-</w:t>
      </w:r>
      <w:r w:rsidR="001E6F27">
        <w:rPr>
          <w:rFonts w:ascii="Arial" w:hAnsi="Arial" w:cs="Arial"/>
          <w:bCs/>
          <w:i/>
          <w:sz w:val="16"/>
          <w:szCs w:val="16"/>
        </w:rPr>
        <w:t>Haziran</w:t>
      </w:r>
      <w:r w:rsidRPr="0021188B">
        <w:rPr>
          <w:rFonts w:ascii="Arial" w:hAnsi="Arial" w:cs="Arial"/>
          <w:bCs/>
          <w:i/>
          <w:sz w:val="16"/>
          <w:szCs w:val="16"/>
        </w:rPr>
        <w:t xml:space="preserve"> 2025 dönemi verileri revize edilmiştir.</w:t>
      </w:r>
    </w:p>
    <w:p w14:paraId="46CE40C1" w14:textId="77777777" w:rsidR="006618DF" w:rsidRPr="004357F6" w:rsidRDefault="006618DF" w:rsidP="007E093E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70FB92FC" w14:textId="3B272D41" w:rsidR="000720E8" w:rsidRDefault="00090952" w:rsidP="00D3173A">
      <w:pPr>
        <w:pStyle w:val="BodyText"/>
      </w:pPr>
      <w:r w:rsidRPr="004947E8">
        <w:rPr>
          <w:rFonts w:ascii="Arial" w:hAnsi="Arial" w:cs="Arial"/>
          <w:sz w:val="22"/>
          <w:szCs w:val="22"/>
        </w:rPr>
        <w:t>EFT, havale ve döviz transferi işlemlerini kapsayan para transferleri, finansal işlem hacminin yüzde 6</w:t>
      </w:r>
      <w:r w:rsidR="00AC08E0">
        <w:rPr>
          <w:rFonts w:ascii="Arial" w:hAnsi="Arial" w:cs="Arial"/>
          <w:sz w:val="22"/>
          <w:szCs w:val="22"/>
        </w:rPr>
        <w:t>3</w:t>
      </w:r>
      <w:r w:rsidR="00E94F45">
        <w:rPr>
          <w:rFonts w:ascii="Arial" w:hAnsi="Arial" w:cs="Arial"/>
          <w:sz w:val="22"/>
          <w:szCs w:val="22"/>
        </w:rPr>
        <w:t>’</w:t>
      </w:r>
      <w:r w:rsidR="000870DC">
        <w:rPr>
          <w:rFonts w:ascii="Arial" w:hAnsi="Arial" w:cs="Arial"/>
          <w:sz w:val="22"/>
          <w:szCs w:val="22"/>
        </w:rPr>
        <w:t>ünü</w:t>
      </w:r>
      <w:r w:rsidRPr="004947E8">
        <w:rPr>
          <w:rFonts w:ascii="Arial" w:hAnsi="Arial" w:cs="Arial"/>
          <w:sz w:val="22"/>
          <w:szCs w:val="22"/>
        </w:rPr>
        <w:t>, yatırım işlemleri ise yüzde 2</w:t>
      </w:r>
      <w:r w:rsidR="00AC08E0">
        <w:rPr>
          <w:rFonts w:ascii="Arial" w:hAnsi="Arial" w:cs="Arial"/>
          <w:sz w:val="22"/>
          <w:szCs w:val="22"/>
        </w:rPr>
        <w:t>4</w:t>
      </w:r>
      <w:r w:rsidR="000870DC">
        <w:rPr>
          <w:rFonts w:ascii="Arial" w:hAnsi="Arial" w:cs="Arial"/>
          <w:sz w:val="22"/>
          <w:szCs w:val="22"/>
        </w:rPr>
        <w:t>’</w:t>
      </w:r>
      <w:r w:rsidR="00AC08E0">
        <w:rPr>
          <w:rFonts w:ascii="Arial" w:hAnsi="Arial" w:cs="Arial"/>
          <w:sz w:val="22"/>
          <w:szCs w:val="22"/>
        </w:rPr>
        <w:t>ünü</w:t>
      </w:r>
      <w:r w:rsidRPr="004947E8">
        <w:rPr>
          <w:rFonts w:ascii="Arial" w:hAnsi="Arial" w:cs="Arial"/>
          <w:sz w:val="22"/>
          <w:szCs w:val="22"/>
        </w:rPr>
        <w:t xml:space="preserve"> oluşturmuştur.</w:t>
      </w:r>
    </w:p>
    <w:p w14:paraId="1D8E3FF6" w14:textId="77777777" w:rsidR="000720E8" w:rsidRPr="00D6736C" w:rsidRDefault="000720E8" w:rsidP="00D3173A">
      <w:pPr>
        <w:pStyle w:val="BodyText"/>
      </w:pPr>
    </w:p>
    <w:p w14:paraId="66ED1E80" w14:textId="110CC61D" w:rsidR="00B46D6D" w:rsidRDefault="00B46D6D" w:rsidP="009F72DD">
      <w:pPr>
        <w:pStyle w:val="BodyText"/>
        <w:rPr>
          <w:rFonts w:ascii="Arial" w:hAnsi="Arial" w:cs="Arial"/>
          <w:sz w:val="22"/>
          <w:szCs w:val="22"/>
        </w:rPr>
      </w:pPr>
    </w:p>
    <w:sectPr w:rsidR="00B46D6D" w:rsidSect="009C4B7C">
      <w:headerReference w:type="default" r:id="rId11"/>
      <w:footerReference w:type="even" r:id="rId12"/>
      <w:footerReference w:type="default" r:id="rId13"/>
      <w:footerReference w:type="first" r:id="rId14"/>
      <w:pgSz w:w="11909" w:h="16834" w:code="9"/>
      <w:pgMar w:top="1843" w:right="1561" w:bottom="1417" w:left="1417" w:header="850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8ABB" w14:textId="77777777" w:rsidR="003B15E8" w:rsidRDefault="003B15E8">
      <w:r>
        <w:separator/>
      </w:r>
    </w:p>
  </w:endnote>
  <w:endnote w:type="continuationSeparator" w:id="0">
    <w:p w14:paraId="4C4E8DDF" w14:textId="77777777" w:rsidR="003B15E8" w:rsidRDefault="003B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3BC9" w14:textId="77777777" w:rsidR="00227B9A" w:rsidRDefault="00227B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8A721F" w14:textId="77777777" w:rsidR="00227B9A" w:rsidRDefault="00227B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2FB5" w14:textId="4EF9E749" w:rsidR="00227B9A" w:rsidRPr="004A3CA1" w:rsidRDefault="00227B9A" w:rsidP="00483191">
    <w:pPr>
      <w:pStyle w:val="Footer"/>
      <w:ind w:right="360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 xml:space="preserve">ve Mobil Bankacılık İstatistikleri / </w:t>
    </w:r>
    <w:r w:rsidR="00DE14B3">
      <w:rPr>
        <w:rFonts w:ascii="Arial" w:hAnsi="Arial" w:cs="Arial"/>
        <w:sz w:val="18"/>
        <w:szCs w:val="18"/>
      </w:rPr>
      <w:t>Eylül</w:t>
    </w:r>
    <w:r w:rsidR="00995EA2">
      <w:rPr>
        <w:rFonts w:ascii="Arial" w:hAnsi="Arial" w:cs="Arial"/>
        <w:sz w:val="18"/>
        <w:szCs w:val="18"/>
      </w:rPr>
      <w:t xml:space="preserve"> 2025</w:t>
    </w:r>
    <w:r>
      <w:rPr>
        <w:rFonts w:ascii="Arial" w:hAnsi="Arial" w:cs="Arial"/>
        <w:sz w:val="18"/>
        <w:szCs w:val="18"/>
      </w:rPr>
      <w:tab/>
    </w:r>
    <w:r w:rsidRPr="00EC613F">
      <w:rPr>
        <w:rFonts w:ascii="Arial" w:hAnsi="Arial" w:cs="Arial"/>
        <w:sz w:val="18"/>
        <w:szCs w:val="18"/>
      </w:rPr>
      <w:t xml:space="preserve"> </w:t>
    </w:r>
    <w:r w:rsidRPr="00EC613F">
      <w:rPr>
        <w:rFonts w:ascii="Arial" w:hAnsi="Arial" w:cs="Arial"/>
        <w:sz w:val="18"/>
        <w:szCs w:val="18"/>
      </w:rPr>
      <w:fldChar w:fldCharType="begin"/>
    </w:r>
    <w:r w:rsidRPr="00EC613F">
      <w:rPr>
        <w:rFonts w:ascii="Arial" w:hAnsi="Arial" w:cs="Arial"/>
        <w:sz w:val="18"/>
        <w:szCs w:val="18"/>
      </w:rPr>
      <w:instrText>PAGE   \* MERGEFORMAT</w:instrText>
    </w:r>
    <w:r w:rsidRPr="00EC613F">
      <w:rPr>
        <w:rFonts w:ascii="Arial" w:hAnsi="Arial" w:cs="Arial"/>
        <w:sz w:val="18"/>
        <w:szCs w:val="18"/>
      </w:rPr>
      <w:fldChar w:fldCharType="separate"/>
    </w:r>
    <w:r w:rsidR="0021188B">
      <w:rPr>
        <w:rFonts w:ascii="Arial" w:hAnsi="Arial" w:cs="Arial"/>
        <w:noProof/>
        <w:sz w:val="18"/>
        <w:szCs w:val="18"/>
      </w:rPr>
      <w:t>ii</w:t>
    </w:r>
    <w:r w:rsidRPr="00EC613F">
      <w:rPr>
        <w:rFonts w:ascii="Arial" w:hAnsi="Arial" w:cs="Arial"/>
        <w:sz w:val="18"/>
        <w:szCs w:val="18"/>
      </w:rPr>
      <w:fldChar w:fldCharType="end"/>
    </w:r>
  </w:p>
  <w:p w14:paraId="4E32EE8C" w14:textId="77777777" w:rsidR="00227B9A" w:rsidRDefault="00227B9A" w:rsidP="00A127DC">
    <w:pPr>
      <w:pStyle w:val="Footer"/>
      <w:tabs>
        <w:tab w:val="clear" w:pos="8640"/>
        <w:tab w:val="left" w:pos="6225"/>
        <w:tab w:val="right" w:pos="7827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CA11" w14:textId="77777777" w:rsidR="00227B9A" w:rsidRPr="00325942" w:rsidRDefault="00227B9A" w:rsidP="00E255FA">
    <w:pPr>
      <w:pStyle w:val="Footer"/>
      <w:framePr w:wrap="around" w:vAnchor="text" w:hAnchor="margin" w:xAlign="center" w:y="1"/>
      <w:ind w:right="360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   </w:t>
    </w:r>
  </w:p>
  <w:p w14:paraId="15C19943" w14:textId="77777777" w:rsidR="00227B9A" w:rsidRDefault="00227B9A" w:rsidP="00003069">
    <w:pPr>
      <w:pStyle w:val="Footer"/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 xml:space="preserve">Bankacılığı ve Mobil Bankacılık İstatistikleri /Eylül 2023            </w:t>
    </w:r>
    <w:r w:rsidRPr="00345369">
      <w:rPr>
        <w:rFonts w:ascii="Arial" w:hAnsi="Arial" w:cs="Arial"/>
        <w:sz w:val="18"/>
        <w:szCs w:val="18"/>
      </w:rPr>
      <w:fldChar w:fldCharType="begin"/>
    </w:r>
    <w:r w:rsidRPr="00345369">
      <w:rPr>
        <w:rFonts w:ascii="Arial" w:hAnsi="Arial" w:cs="Arial"/>
        <w:sz w:val="18"/>
        <w:szCs w:val="18"/>
      </w:rPr>
      <w:instrText>PAGE   \* MERGEFORMAT</w:instrText>
    </w:r>
    <w:r w:rsidRPr="0034536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i</w:t>
    </w:r>
    <w:r w:rsidRPr="00345369">
      <w:rPr>
        <w:rFonts w:ascii="Arial" w:hAnsi="Arial" w:cs="Arial"/>
        <w:sz w:val="18"/>
        <w:szCs w:val="18"/>
      </w:rPr>
      <w:fldChar w:fldCharType="end"/>
    </w:r>
  </w:p>
  <w:p w14:paraId="3F2163D3" w14:textId="77777777" w:rsidR="00227B9A" w:rsidRPr="00371F55" w:rsidRDefault="00227B9A" w:rsidP="005E2BC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413E" w14:textId="77777777" w:rsidR="003B15E8" w:rsidRDefault="003B15E8">
      <w:r>
        <w:separator/>
      </w:r>
    </w:p>
  </w:footnote>
  <w:footnote w:type="continuationSeparator" w:id="0">
    <w:p w14:paraId="25C33149" w14:textId="77777777" w:rsidR="003B15E8" w:rsidRDefault="003B15E8">
      <w:r>
        <w:continuationSeparator/>
      </w:r>
    </w:p>
  </w:footnote>
  <w:footnote w:id="1">
    <w:p w14:paraId="40A0CD18" w14:textId="77777777" w:rsidR="00227B9A" w:rsidRPr="00227B9A" w:rsidRDefault="00227B9A" w:rsidP="00F06EBF">
      <w:pPr>
        <w:pStyle w:val="FootnoteText"/>
        <w:spacing w:line="276" w:lineRule="auto"/>
        <w:rPr>
          <w:rFonts w:ascii="Arial" w:hAnsi="Arial" w:cs="Arial"/>
          <w:sz w:val="18"/>
          <w:szCs w:val="18"/>
        </w:rPr>
      </w:pPr>
      <w:r w:rsidRPr="00227B9A">
        <w:rPr>
          <w:rStyle w:val="FootnoteReference"/>
          <w:rFonts w:ascii="Arial" w:hAnsi="Arial" w:cs="Arial"/>
          <w:sz w:val="18"/>
          <w:szCs w:val="18"/>
        </w:rPr>
        <w:footnoteRef/>
      </w:r>
      <w:r w:rsidRPr="00227B9A">
        <w:rPr>
          <w:rFonts w:ascii="Arial" w:hAnsi="Arial" w:cs="Arial"/>
          <w:sz w:val="18"/>
          <w:szCs w:val="18"/>
        </w:rPr>
        <w:t xml:space="preserve"> Mevduat bankaları ile kalkınma ve yatırım bankalarını kapsamaktadır. Katılım bankaları dahil değildir. Bankaların verisi toplulaştırılırken bankalar arasında müşteri sayıları tekilleştirilmemiştir.</w:t>
      </w:r>
    </w:p>
  </w:footnote>
  <w:footnote w:id="2">
    <w:p w14:paraId="73E8F5F8" w14:textId="77777777" w:rsidR="00227B9A" w:rsidRPr="00227B9A" w:rsidRDefault="00227B9A" w:rsidP="00854195">
      <w:pPr>
        <w:pStyle w:val="FootnoteText"/>
        <w:spacing w:line="276" w:lineRule="auto"/>
        <w:rPr>
          <w:rFonts w:ascii="Arial" w:hAnsi="Arial" w:cs="Arial"/>
          <w:sz w:val="18"/>
          <w:szCs w:val="18"/>
        </w:rPr>
      </w:pPr>
      <w:r w:rsidRPr="00227B9A">
        <w:rPr>
          <w:rStyle w:val="FootnoteReference"/>
          <w:rFonts w:ascii="Arial" w:hAnsi="Arial" w:cs="Arial"/>
          <w:sz w:val="18"/>
          <w:szCs w:val="18"/>
        </w:rPr>
        <w:footnoteRef/>
      </w:r>
      <w:r w:rsidRPr="00227B9A">
        <w:rPr>
          <w:rFonts w:ascii="Arial" w:hAnsi="Arial" w:cs="Arial"/>
          <w:sz w:val="18"/>
          <w:szCs w:val="18"/>
        </w:rPr>
        <w:t xml:space="preserve"> Aktif Müşteri Sayısı=Son üç ay içinde en az bir kez işlem yapmış (login olması yeterli)  toplam müşteri sayısı</w:t>
      </w:r>
    </w:p>
    <w:p w14:paraId="4B312CA5" w14:textId="77777777" w:rsidR="00227B9A" w:rsidRPr="00227B9A" w:rsidRDefault="00227B9A" w:rsidP="00854195">
      <w:pPr>
        <w:pStyle w:val="FootnoteText"/>
        <w:spacing w:line="276" w:lineRule="auto"/>
        <w:rPr>
          <w:rFonts w:ascii="Arial" w:hAnsi="Arial" w:cs="Arial"/>
          <w:sz w:val="18"/>
          <w:szCs w:val="18"/>
          <w:highlight w:val="yellow"/>
        </w:rPr>
      </w:pPr>
      <w:r w:rsidRPr="00227B9A">
        <w:rPr>
          <w:rFonts w:ascii="Arial" w:hAnsi="Arial" w:cs="Arial"/>
          <w:sz w:val="18"/>
          <w:szCs w:val="18"/>
        </w:rPr>
        <w:t xml:space="preserve">  Dijital Bankacılık Müşteri Sayısı = Sadece internet bankacılığı kullanan müşteri sayısı + Sadece mobil bankacılık kullanan müşteri sayısı + Hem internet hem mobil bankacılık kullanan müşteri sayısı </w:t>
      </w:r>
    </w:p>
    <w:p w14:paraId="388A9207" w14:textId="77777777" w:rsidR="00227B9A" w:rsidRPr="00F06EBF" w:rsidRDefault="00227B9A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D2FE" w14:textId="77777777" w:rsidR="00227B9A" w:rsidRDefault="00227B9A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15753FB7" wp14:editId="4E19FB17">
          <wp:simplePos x="0" y="0"/>
          <wp:positionH relativeFrom="page">
            <wp:posOffset>6355080</wp:posOffset>
          </wp:positionH>
          <wp:positionV relativeFrom="page">
            <wp:posOffset>216535</wp:posOffset>
          </wp:positionV>
          <wp:extent cx="913130" cy="862330"/>
          <wp:effectExtent l="0" t="0" r="1270" b="0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 wp14:anchorId="55C27041" wp14:editId="1F5951B8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D50"/>
    <w:multiLevelType w:val="hybridMultilevel"/>
    <w:tmpl w:val="502ABF1E"/>
    <w:lvl w:ilvl="0" w:tplc="AE0472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59D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A5272F"/>
    <w:multiLevelType w:val="multilevel"/>
    <w:tmpl w:val="20860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0C300B"/>
    <w:multiLevelType w:val="hybridMultilevel"/>
    <w:tmpl w:val="E2C65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198C"/>
    <w:multiLevelType w:val="hybridMultilevel"/>
    <w:tmpl w:val="28B4D192"/>
    <w:lvl w:ilvl="0" w:tplc="FEBE70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51DD"/>
    <w:multiLevelType w:val="hybridMultilevel"/>
    <w:tmpl w:val="B45E05DA"/>
    <w:lvl w:ilvl="0" w:tplc="8CB8D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893"/>
    <w:multiLevelType w:val="multilevel"/>
    <w:tmpl w:val="1AD49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2620CE"/>
    <w:multiLevelType w:val="multilevel"/>
    <w:tmpl w:val="041F001F"/>
    <w:numStyleLink w:val="111111"/>
  </w:abstractNum>
  <w:abstractNum w:abstractNumId="8" w15:restartNumberingAfterBreak="0">
    <w:nsid w:val="1B914CE7"/>
    <w:multiLevelType w:val="multilevel"/>
    <w:tmpl w:val="C728FBD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FF5295D"/>
    <w:multiLevelType w:val="multilevel"/>
    <w:tmpl w:val="F43AE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364E6E"/>
    <w:multiLevelType w:val="hybridMultilevel"/>
    <w:tmpl w:val="756AC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F23A2"/>
    <w:multiLevelType w:val="hybridMultilevel"/>
    <w:tmpl w:val="FC6441CA"/>
    <w:lvl w:ilvl="0" w:tplc="68C83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46ED4"/>
    <w:multiLevelType w:val="hybridMultilevel"/>
    <w:tmpl w:val="006C78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C6AB6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4EF51EA"/>
    <w:multiLevelType w:val="multilevel"/>
    <w:tmpl w:val="89CE4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E90192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37E60B5"/>
    <w:multiLevelType w:val="hybridMultilevel"/>
    <w:tmpl w:val="04488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6233A"/>
    <w:multiLevelType w:val="multilevel"/>
    <w:tmpl w:val="6BAC3CF4"/>
    <w:lvl w:ilvl="0">
      <w:start w:val="2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48D3118"/>
    <w:multiLevelType w:val="hybridMultilevel"/>
    <w:tmpl w:val="2020E8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C1DF5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55F0248"/>
    <w:multiLevelType w:val="multilevel"/>
    <w:tmpl w:val="64849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303CD5"/>
    <w:multiLevelType w:val="multilevel"/>
    <w:tmpl w:val="041F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BC43CA"/>
    <w:multiLevelType w:val="hybridMultilevel"/>
    <w:tmpl w:val="2C842B5E"/>
    <w:lvl w:ilvl="0" w:tplc="33DE5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93B3E"/>
    <w:multiLevelType w:val="multilevel"/>
    <w:tmpl w:val="DCD8F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65509625">
    <w:abstractNumId w:val="12"/>
  </w:num>
  <w:num w:numId="2" w16cid:durableId="1945769534">
    <w:abstractNumId w:val="15"/>
  </w:num>
  <w:num w:numId="3" w16cid:durableId="972558644">
    <w:abstractNumId w:val="21"/>
  </w:num>
  <w:num w:numId="4" w16cid:durableId="1104030750">
    <w:abstractNumId w:val="7"/>
  </w:num>
  <w:num w:numId="5" w16cid:durableId="1964536906">
    <w:abstractNumId w:val="14"/>
  </w:num>
  <w:num w:numId="6" w16cid:durableId="1652714413">
    <w:abstractNumId w:val="13"/>
  </w:num>
  <w:num w:numId="7" w16cid:durableId="335157706">
    <w:abstractNumId w:val="2"/>
  </w:num>
  <w:num w:numId="8" w16cid:durableId="1330524960">
    <w:abstractNumId w:val="1"/>
  </w:num>
  <w:num w:numId="9" w16cid:durableId="154416024">
    <w:abstractNumId w:val="19"/>
  </w:num>
  <w:num w:numId="10" w16cid:durableId="456870721">
    <w:abstractNumId w:val="8"/>
  </w:num>
  <w:num w:numId="11" w16cid:durableId="413862390">
    <w:abstractNumId w:val="17"/>
  </w:num>
  <w:num w:numId="12" w16cid:durableId="644626742">
    <w:abstractNumId w:val="11"/>
  </w:num>
  <w:num w:numId="13" w16cid:durableId="700515042">
    <w:abstractNumId w:val="4"/>
  </w:num>
  <w:num w:numId="14" w16cid:durableId="1552227486">
    <w:abstractNumId w:val="0"/>
  </w:num>
  <w:num w:numId="15" w16cid:durableId="362483078">
    <w:abstractNumId w:val="6"/>
  </w:num>
  <w:num w:numId="16" w16cid:durableId="1772553595">
    <w:abstractNumId w:val="23"/>
  </w:num>
  <w:num w:numId="17" w16cid:durableId="1831945212">
    <w:abstractNumId w:val="20"/>
  </w:num>
  <w:num w:numId="18" w16cid:durableId="1531406852">
    <w:abstractNumId w:val="5"/>
  </w:num>
  <w:num w:numId="19" w16cid:durableId="1974943510">
    <w:abstractNumId w:val="18"/>
  </w:num>
  <w:num w:numId="20" w16cid:durableId="1316032310">
    <w:abstractNumId w:val="10"/>
  </w:num>
  <w:num w:numId="21" w16cid:durableId="586429864">
    <w:abstractNumId w:val="3"/>
  </w:num>
  <w:num w:numId="22" w16cid:durableId="1484540329">
    <w:abstractNumId w:val="9"/>
  </w:num>
  <w:num w:numId="23" w16cid:durableId="1729764557">
    <w:abstractNumId w:val="16"/>
  </w:num>
  <w:num w:numId="24" w16cid:durableId="11307122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31"/>
    <w:rsid w:val="00001844"/>
    <w:rsid w:val="00001BF4"/>
    <w:rsid w:val="00001D25"/>
    <w:rsid w:val="00003069"/>
    <w:rsid w:val="00003DA6"/>
    <w:rsid w:val="000045B2"/>
    <w:rsid w:val="0000466B"/>
    <w:rsid w:val="00005D37"/>
    <w:rsid w:val="00005F1C"/>
    <w:rsid w:val="000078A5"/>
    <w:rsid w:val="00010FE8"/>
    <w:rsid w:val="00014295"/>
    <w:rsid w:val="00014CA5"/>
    <w:rsid w:val="00016D3E"/>
    <w:rsid w:val="00020957"/>
    <w:rsid w:val="000211E7"/>
    <w:rsid w:val="00021417"/>
    <w:rsid w:val="0002162F"/>
    <w:rsid w:val="00021E4B"/>
    <w:rsid w:val="000226D7"/>
    <w:rsid w:val="000233DE"/>
    <w:rsid w:val="000247FD"/>
    <w:rsid w:val="00025632"/>
    <w:rsid w:val="00026F67"/>
    <w:rsid w:val="000300A1"/>
    <w:rsid w:val="000301FC"/>
    <w:rsid w:val="00030494"/>
    <w:rsid w:val="00032ABB"/>
    <w:rsid w:val="0003480E"/>
    <w:rsid w:val="00034DD4"/>
    <w:rsid w:val="00037F14"/>
    <w:rsid w:val="00040421"/>
    <w:rsid w:val="000404A1"/>
    <w:rsid w:val="00040579"/>
    <w:rsid w:val="000416C7"/>
    <w:rsid w:val="0004189C"/>
    <w:rsid w:val="00041BD2"/>
    <w:rsid w:val="00042AFC"/>
    <w:rsid w:val="00042DAF"/>
    <w:rsid w:val="00043270"/>
    <w:rsid w:val="00043356"/>
    <w:rsid w:val="00043516"/>
    <w:rsid w:val="00043CFD"/>
    <w:rsid w:val="00044557"/>
    <w:rsid w:val="00045AD7"/>
    <w:rsid w:val="00045C37"/>
    <w:rsid w:val="00046C3E"/>
    <w:rsid w:val="00051698"/>
    <w:rsid w:val="0005262B"/>
    <w:rsid w:val="000528AC"/>
    <w:rsid w:val="00052F13"/>
    <w:rsid w:val="0005377F"/>
    <w:rsid w:val="00053BB7"/>
    <w:rsid w:val="00053C5C"/>
    <w:rsid w:val="000569B5"/>
    <w:rsid w:val="00056DB1"/>
    <w:rsid w:val="00057265"/>
    <w:rsid w:val="00057C89"/>
    <w:rsid w:val="00057DB7"/>
    <w:rsid w:val="000600C3"/>
    <w:rsid w:val="00063F95"/>
    <w:rsid w:val="00064C25"/>
    <w:rsid w:val="00066565"/>
    <w:rsid w:val="00067583"/>
    <w:rsid w:val="00067CD4"/>
    <w:rsid w:val="00070107"/>
    <w:rsid w:val="00071173"/>
    <w:rsid w:val="000720E8"/>
    <w:rsid w:val="000725F7"/>
    <w:rsid w:val="00073959"/>
    <w:rsid w:val="00074145"/>
    <w:rsid w:val="00074293"/>
    <w:rsid w:val="00074963"/>
    <w:rsid w:val="00074F51"/>
    <w:rsid w:val="00076BBE"/>
    <w:rsid w:val="00077D96"/>
    <w:rsid w:val="000803FA"/>
    <w:rsid w:val="000810CA"/>
    <w:rsid w:val="00083360"/>
    <w:rsid w:val="00083924"/>
    <w:rsid w:val="00083CAA"/>
    <w:rsid w:val="000841EE"/>
    <w:rsid w:val="00085764"/>
    <w:rsid w:val="000863FF"/>
    <w:rsid w:val="00086600"/>
    <w:rsid w:val="000870DC"/>
    <w:rsid w:val="0009049A"/>
    <w:rsid w:val="00090952"/>
    <w:rsid w:val="00092BC2"/>
    <w:rsid w:val="000938CF"/>
    <w:rsid w:val="00093E22"/>
    <w:rsid w:val="00095167"/>
    <w:rsid w:val="00095B3C"/>
    <w:rsid w:val="00095BE1"/>
    <w:rsid w:val="00096A7D"/>
    <w:rsid w:val="000A0A4E"/>
    <w:rsid w:val="000A1113"/>
    <w:rsid w:val="000A1811"/>
    <w:rsid w:val="000A20F3"/>
    <w:rsid w:val="000A466B"/>
    <w:rsid w:val="000A544B"/>
    <w:rsid w:val="000A555F"/>
    <w:rsid w:val="000A5BE3"/>
    <w:rsid w:val="000B0135"/>
    <w:rsid w:val="000B0C1A"/>
    <w:rsid w:val="000B0F9F"/>
    <w:rsid w:val="000B139B"/>
    <w:rsid w:val="000B31A8"/>
    <w:rsid w:val="000B328E"/>
    <w:rsid w:val="000B37D6"/>
    <w:rsid w:val="000B5719"/>
    <w:rsid w:val="000B5806"/>
    <w:rsid w:val="000B7210"/>
    <w:rsid w:val="000B7E10"/>
    <w:rsid w:val="000C1048"/>
    <w:rsid w:val="000C1782"/>
    <w:rsid w:val="000C1CC1"/>
    <w:rsid w:val="000C2123"/>
    <w:rsid w:val="000C3A2B"/>
    <w:rsid w:val="000C3A41"/>
    <w:rsid w:val="000C4966"/>
    <w:rsid w:val="000C50E1"/>
    <w:rsid w:val="000C7067"/>
    <w:rsid w:val="000C7A01"/>
    <w:rsid w:val="000D0205"/>
    <w:rsid w:val="000D1E4F"/>
    <w:rsid w:val="000D1F70"/>
    <w:rsid w:val="000D2E0D"/>
    <w:rsid w:val="000D2E77"/>
    <w:rsid w:val="000D2FB0"/>
    <w:rsid w:val="000D300F"/>
    <w:rsid w:val="000D3DC7"/>
    <w:rsid w:val="000D3E36"/>
    <w:rsid w:val="000D4A10"/>
    <w:rsid w:val="000D5101"/>
    <w:rsid w:val="000D5521"/>
    <w:rsid w:val="000D5B0D"/>
    <w:rsid w:val="000D7D84"/>
    <w:rsid w:val="000E0528"/>
    <w:rsid w:val="000E1C17"/>
    <w:rsid w:val="000E1E7B"/>
    <w:rsid w:val="000E20F9"/>
    <w:rsid w:val="000E2409"/>
    <w:rsid w:val="000E2429"/>
    <w:rsid w:val="000E5D33"/>
    <w:rsid w:val="000F1DFA"/>
    <w:rsid w:val="000F32A6"/>
    <w:rsid w:val="000F5E3D"/>
    <w:rsid w:val="000F604F"/>
    <w:rsid w:val="000F6DA7"/>
    <w:rsid w:val="000F7FF0"/>
    <w:rsid w:val="00101ABD"/>
    <w:rsid w:val="001021D5"/>
    <w:rsid w:val="0010403F"/>
    <w:rsid w:val="001063C6"/>
    <w:rsid w:val="0011067A"/>
    <w:rsid w:val="00111577"/>
    <w:rsid w:val="0011338E"/>
    <w:rsid w:val="001140C6"/>
    <w:rsid w:val="00115A6F"/>
    <w:rsid w:val="00120D0D"/>
    <w:rsid w:val="001238EC"/>
    <w:rsid w:val="001260EC"/>
    <w:rsid w:val="00127E04"/>
    <w:rsid w:val="00130BFB"/>
    <w:rsid w:val="001330CB"/>
    <w:rsid w:val="0013345D"/>
    <w:rsid w:val="00133941"/>
    <w:rsid w:val="001363A1"/>
    <w:rsid w:val="0013688E"/>
    <w:rsid w:val="00136933"/>
    <w:rsid w:val="00137A6C"/>
    <w:rsid w:val="001401B0"/>
    <w:rsid w:val="001406DD"/>
    <w:rsid w:val="00140FC6"/>
    <w:rsid w:val="0014155E"/>
    <w:rsid w:val="0014246B"/>
    <w:rsid w:val="001445E9"/>
    <w:rsid w:val="00144CF8"/>
    <w:rsid w:val="00146527"/>
    <w:rsid w:val="0014694B"/>
    <w:rsid w:val="00147096"/>
    <w:rsid w:val="001500A4"/>
    <w:rsid w:val="00151F8C"/>
    <w:rsid w:val="001520D3"/>
    <w:rsid w:val="0015447A"/>
    <w:rsid w:val="00156AB6"/>
    <w:rsid w:val="001575CA"/>
    <w:rsid w:val="0015781A"/>
    <w:rsid w:val="001578E3"/>
    <w:rsid w:val="00157B12"/>
    <w:rsid w:val="00162030"/>
    <w:rsid w:val="00163124"/>
    <w:rsid w:val="00165F79"/>
    <w:rsid w:val="0016717D"/>
    <w:rsid w:val="00170521"/>
    <w:rsid w:val="00172CEB"/>
    <w:rsid w:val="00174A96"/>
    <w:rsid w:val="001755FE"/>
    <w:rsid w:val="001756BB"/>
    <w:rsid w:val="001802BB"/>
    <w:rsid w:val="0018272D"/>
    <w:rsid w:val="001829CC"/>
    <w:rsid w:val="00183D38"/>
    <w:rsid w:val="00186322"/>
    <w:rsid w:val="001865DF"/>
    <w:rsid w:val="00186602"/>
    <w:rsid w:val="00187774"/>
    <w:rsid w:val="00187ABF"/>
    <w:rsid w:val="00187EF9"/>
    <w:rsid w:val="00190830"/>
    <w:rsid w:val="001908A1"/>
    <w:rsid w:val="0019299F"/>
    <w:rsid w:val="00193094"/>
    <w:rsid w:val="0019348A"/>
    <w:rsid w:val="00194808"/>
    <w:rsid w:val="00197D99"/>
    <w:rsid w:val="001A044E"/>
    <w:rsid w:val="001A2BC1"/>
    <w:rsid w:val="001A3F12"/>
    <w:rsid w:val="001A44E0"/>
    <w:rsid w:val="001A5B63"/>
    <w:rsid w:val="001A5EBC"/>
    <w:rsid w:val="001A6979"/>
    <w:rsid w:val="001B0B7C"/>
    <w:rsid w:val="001B0C5C"/>
    <w:rsid w:val="001B0E71"/>
    <w:rsid w:val="001B254B"/>
    <w:rsid w:val="001B2832"/>
    <w:rsid w:val="001B2F69"/>
    <w:rsid w:val="001B3860"/>
    <w:rsid w:val="001B47DF"/>
    <w:rsid w:val="001B4DE9"/>
    <w:rsid w:val="001B55D8"/>
    <w:rsid w:val="001B580B"/>
    <w:rsid w:val="001B5C53"/>
    <w:rsid w:val="001B73CB"/>
    <w:rsid w:val="001C056A"/>
    <w:rsid w:val="001C07A0"/>
    <w:rsid w:val="001C267E"/>
    <w:rsid w:val="001C5356"/>
    <w:rsid w:val="001C5531"/>
    <w:rsid w:val="001C7DC4"/>
    <w:rsid w:val="001D1325"/>
    <w:rsid w:val="001D3D31"/>
    <w:rsid w:val="001D4208"/>
    <w:rsid w:val="001E2225"/>
    <w:rsid w:val="001E2F69"/>
    <w:rsid w:val="001E330F"/>
    <w:rsid w:val="001E5460"/>
    <w:rsid w:val="001E59EA"/>
    <w:rsid w:val="001E5C16"/>
    <w:rsid w:val="001E6844"/>
    <w:rsid w:val="001E6F27"/>
    <w:rsid w:val="001F0378"/>
    <w:rsid w:val="001F0C08"/>
    <w:rsid w:val="001F0C32"/>
    <w:rsid w:val="001F1CAB"/>
    <w:rsid w:val="001F2E66"/>
    <w:rsid w:val="001F39AE"/>
    <w:rsid w:val="001F3C1D"/>
    <w:rsid w:val="001F3E9F"/>
    <w:rsid w:val="001F430D"/>
    <w:rsid w:val="001F4345"/>
    <w:rsid w:val="001F493C"/>
    <w:rsid w:val="001F6D56"/>
    <w:rsid w:val="0020175E"/>
    <w:rsid w:val="002036EC"/>
    <w:rsid w:val="00204092"/>
    <w:rsid w:val="00205E81"/>
    <w:rsid w:val="002063DF"/>
    <w:rsid w:val="00210177"/>
    <w:rsid w:val="002104F4"/>
    <w:rsid w:val="002110C8"/>
    <w:rsid w:val="0021188B"/>
    <w:rsid w:val="00211E25"/>
    <w:rsid w:val="002136C9"/>
    <w:rsid w:val="002141F7"/>
    <w:rsid w:val="00214D37"/>
    <w:rsid w:val="0021519A"/>
    <w:rsid w:val="002159C9"/>
    <w:rsid w:val="00215E15"/>
    <w:rsid w:val="00216E22"/>
    <w:rsid w:val="00217D0F"/>
    <w:rsid w:val="002208EF"/>
    <w:rsid w:val="00220B2D"/>
    <w:rsid w:val="00220C3D"/>
    <w:rsid w:val="00220C99"/>
    <w:rsid w:val="00221BC6"/>
    <w:rsid w:val="0022293C"/>
    <w:rsid w:val="00224DC4"/>
    <w:rsid w:val="00225C3C"/>
    <w:rsid w:val="00226C42"/>
    <w:rsid w:val="00227B21"/>
    <w:rsid w:val="00227B9A"/>
    <w:rsid w:val="00231114"/>
    <w:rsid w:val="00235461"/>
    <w:rsid w:val="00237089"/>
    <w:rsid w:val="0023764E"/>
    <w:rsid w:val="002402E0"/>
    <w:rsid w:val="0024108E"/>
    <w:rsid w:val="002422E0"/>
    <w:rsid w:val="00244695"/>
    <w:rsid w:val="002454C1"/>
    <w:rsid w:val="00245F08"/>
    <w:rsid w:val="002463B3"/>
    <w:rsid w:val="002467A8"/>
    <w:rsid w:val="00247C92"/>
    <w:rsid w:val="00250F15"/>
    <w:rsid w:val="00252E9D"/>
    <w:rsid w:val="002539FC"/>
    <w:rsid w:val="00253FCD"/>
    <w:rsid w:val="00256436"/>
    <w:rsid w:val="0025651C"/>
    <w:rsid w:val="0026186D"/>
    <w:rsid w:val="00262F31"/>
    <w:rsid w:val="0026325F"/>
    <w:rsid w:val="00263E87"/>
    <w:rsid w:val="00264997"/>
    <w:rsid w:val="00265606"/>
    <w:rsid w:val="00267332"/>
    <w:rsid w:val="00267FF8"/>
    <w:rsid w:val="00270906"/>
    <w:rsid w:val="002714C3"/>
    <w:rsid w:val="002721B5"/>
    <w:rsid w:val="002721BD"/>
    <w:rsid w:val="00272C87"/>
    <w:rsid w:val="002730F7"/>
    <w:rsid w:val="00273A18"/>
    <w:rsid w:val="00276C78"/>
    <w:rsid w:val="002775FD"/>
    <w:rsid w:val="00277C12"/>
    <w:rsid w:val="00280499"/>
    <w:rsid w:val="002815C9"/>
    <w:rsid w:val="00282B7A"/>
    <w:rsid w:val="002839AD"/>
    <w:rsid w:val="00284B0F"/>
    <w:rsid w:val="00285354"/>
    <w:rsid w:val="002870AA"/>
    <w:rsid w:val="0028792D"/>
    <w:rsid w:val="002923AA"/>
    <w:rsid w:val="002951D5"/>
    <w:rsid w:val="002953BF"/>
    <w:rsid w:val="00297123"/>
    <w:rsid w:val="002A0A76"/>
    <w:rsid w:val="002A117F"/>
    <w:rsid w:val="002A1679"/>
    <w:rsid w:val="002A1998"/>
    <w:rsid w:val="002A20DD"/>
    <w:rsid w:val="002A31AD"/>
    <w:rsid w:val="002A4412"/>
    <w:rsid w:val="002A4FB6"/>
    <w:rsid w:val="002A5458"/>
    <w:rsid w:val="002A5C1B"/>
    <w:rsid w:val="002A7C1F"/>
    <w:rsid w:val="002B0105"/>
    <w:rsid w:val="002B015C"/>
    <w:rsid w:val="002B0CE4"/>
    <w:rsid w:val="002B1CB8"/>
    <w:rsid w:val="002B2DCF"/>
    <w:rsid w:val="002B571F"/>
    <w:rsid w:val="002B5BD1"/>
    <w:rsid w:val="002B7AC1"/>
    <w:rsid w:val="002C3417"/>
    <w:rsid w:val="002C366B"/>
    <w:rsid w:val="002C4BCD"/>
    <w:rsid w:val="002D0C5E"/>
    <w:rsid w:val="002D154F"/>
    <w:rsid w:val="002D1AD0"/>
    <w:rsid w:val="002D2FBF"/>
    <w:rsid w:val="002D45BB"/>
    <w:rsid w:val="002D484F"/>
    <w:rsid w:val="002D4DDC"/>
    <w:rsid w:val="002D5C92"/>
    <w:rsid w:val="002D6756"/>
    <w:rsid w:val="002D6C31"/>
    <w:rsid w:val="002D74EE"/>
    <w:rsid w:val="002E06E7"/>
    <w:rsid w:val="002E0A51"/>
    <w:rsid w:val="002E1AAC"/>
    <w:rsid w:val="002E2384"/>
    <w:rsid w:val="002E27B3"/>
    <w:rsid w:val="002E385C"/>
    <w:rsid w:val="002E3B04"/>
    <w:rsid w:val="002E3C52"/>
    <w:rsid w:val="002E725F"/>
    <w:rsid w:val="002E73FB"/>
    <w:rsid w:val="002F064B"/>
    <w:rsid w:val="002F2B50"/>
    <w:rsid w:val="002F3261"/>
    <w:rsid w:val="002F38FD"/>
    <w:rsid w:val="002F41AB"/>
    <w:rsid w:val="002F4E31"/>
    <w:rsid w:val="002F5840"/>
    <w:rsid w:val="002F5B36"/>
    <w:rsid w:val="002F6F5A"/>
    <w:rsid w:val="00300DBE"/>
    <w:rsid w:val="00301C5E"/>
    <w:rsid w:val="0030234F"/>
    <w:rsid w:val="00302DB8"/>
    <w:rsid w:val="00303F3C"/>
    <w:rsid w:val="0030441B"/>
    <w:rsid w:val="00304B7B"/>
    <w:rsid w:val="00307116"/>
    <w:rsid w:val="00307601"/>
    <w:rsid w:val="00310C87"/>
    <w:rsid w:val="00313A1D"/>
    <w:rsid w:val="00314AB8"/>
    <w:rsid w:val="00315942"/>
    <w:rsid w:val="00317A69"/>
    <w:rsid w:val="003203B3"/>
    <w:rsid w:val="003206A6"/>
    <w:rsid w:val="00320BA7"/>
    <w:rsid w:val="003218AB"/>
    <w:rsid w:val="00322EF7"/>
    <w:rsid w:val="003235F2"/>
    <w:rsid w:val="00324987"/>
    <w:rsid w:val="003256C5"/>
    <w:rsid w:val="00325942"/>
    <w:rsid w:val="00325A46"/>
    <w:rsid w:val="003264D2"/>
    <w:rsid w:val="00330442"/>
    <w:rsid w:val="00330B2C"/>
    <w:rsid w:val="0033134B"/>
    <w:rsid w:val="00332759"/>
    <w:rsid w:val="003332E7"/>
    <w:rsid w:val="00333A09"/>
    <w:rsid w:val="00334795"/>
    <w:rsid w:val="00335B29"/>
    <w:rsid w:val="0033632B"/>
    <w:rsid w:val="00340947"/>
    <w:rsid w:val="00340A6F"/>
    <w:rsid w:val="00340C64"/>
    <w:rsid w:val="00341864"/>
    <w:rsid w:val="003432E1"/>
    <w:rsid w:val="00343718"/>
    <w:rsid w:val="0034534C"/>
    <w:rsid w:val="00345369"/>
    <w:rsid w:val="00345B50"/>
    <w:rsid w:val="00345DE0"/>
    <w:rsid w:val="00346612"/>
    <w:rsid w:val="00346FAA"/>
    <w:rsid w:val="00350946"/>
    <w:rsid w:val="00350B74"/>
    <w:rsid w:val="0035210C"/>
    <w:rsid w:val="00352380"/>
    <w:rsid w:val="00353EFF"/>
    <w:rsid w:val="0035430C"/>
    <w:rsid w:val="00354883"/>
    <w:rsid w:val="00354A50"/>
    <w:rsid w:val="00354CD1"/>
    <w:rsid w:val="00357356"/>
    <w:rsid w:val="003579B1"/>
    <w:rsid w:val="0036076F"/>
    <w:rsid w:val="00362ABB"/>
    <w:rsid w:val="00364091"/>
    <w:rsid w:val="00364433"/>
    <w:rsid w:val="00364AB6"/>
    <w:rsid w:val="00364EFF"/>
    <w:rsid w:val="003654C5"/>
    <w:rsid w:val="00366A59"/>
    <w:rsid w:val="00371121"/>
    <w:rsid w:val="00371F55"/>
    <w:rsid w:val="0037359B"/>
    <w:rsid w:val="00374138"/>
    <w:rsid w:val="003746C0"/>
    <w:rsid w:val="003752B6"/>
    <w:rsid w:val="003759DA"/>
    <w:rsid w:val="00376B60"/>
    <w:rsid w:val="00376DBA"/>
    <w:rsid w:val="00377157"/>
    <w:rsid w:val="0037718B"/>
    <w:rsid w:val="00377BDA"/>
    <w:rsid w:val="0038023C"/>
    <w:rsid w:val="003807C3"/>
    <w:rsid w:val="003834A6"/>
    <w:rsid w:val="00385BCB"/>
    <w:rsid w:val="003863C7"/>
    <w:rsid w:val="00387023"/>
    <w:rsid w:val="003902DA"/>
    <w:rsid w:val="00391623"/>
    <w:rsid w:val="003926F6"/>
    <w:rsid w:val="003928BD"/>
    <w:rsid w:val="00393762"/>
    <w:rsid w:val="0039458F"/>
    <w:rsid w:val="003947F0"/>
    <w:rsid w:val="00394AA8"/>
    <w:rsid w:val="00394B5A"/>
    <w:rsid w:val="00394C0B"/>
    <w:rsid w:val="00394C84"/>
    <w:rsid w:val="00394DEE"/>
    <w:rsid w:val="00397251"/>
    <w:rsid w:val="003A0807"/>
    <w:rsid w:val="003A0AE7"/>
    <w:rsid w:val="003A1599"/>
    <w:rsid w:val="003A2B2A"/>
    <w:rsid w:val="003A33CD"/>
    <w:rsid w:val="003A3A04"/>
    <w:rsid w:val="003A6444"/>
    <w:rsid w:val="003A7686"/>
    <w:rsid w:val="003B15E8"/>
    <w:rsid w:val="003B3F2F"/>
    <w:rsid w:val="003B5935"/>
    <w:rsid w:val="003B6FA7"/>
    <w:rsid w:val="003B7254"/>
    <w:rsid w:val="003C0B6E"/>
    <w:rsid w:val="003C13AA"/>
    <w:rsid w:val="003C19B0"/>
    <w:rsid w:val="003C260D"/>
    <w:rsid w:val="003C264E"/>
    <w:rsid w:val="003C32DB"/>
    <w:rsid w:val="003C38CB"/>
    <w:rsid w:val="003C45B5"/>
    <w:rsid w:val="003D04F6"/>
    <w:rsid w:val="003D076E"/>
    <w:rsid w:val="003D07D1"/>
    <w:rsid w:val="003D2291"/>
    <w:rsid w:val="003D4537"/>
    <w:rsid w:val="003D799C"/>
    <w:rsid w:val="003E2205"/>
    <w:rsid w:val="003E3060"/>
    <w:rsid w:val="003E43E7"/>
    <w:rsid w:val="003E6D2B"/>
    <w:rsid w:val="003E7B15"/>
    <w:rsid w:val="003E7B64"/>
    <w:rsid w:val="003E7DCA"/>
    <w:rsid w:val="003E7F86"/>
    <w:rsid w:val="003F1334"/>
    <w:rsid w:val="003F2167"/>
    <w:rsid w:val="003F2239"/>
    <w:rsid w:val="003F2E26"/>
    <w:rsid w:val="003F2EAF"/>
    <w:rsid w:val="003F484F"/>
    <w:rsid w:val="003F6DBC"/>
    <w:rsid w:val="004003BC"/>
    <w:rsid w:val="00400611"/>
    <w:rsid w:val="00400C85"/>
    <w:rsid w:val="00401026"/>
    <w:rsid w:val="00404501"/>
    <w:rsid w:val="0040458F"/>
    <w:rsid w:val="00404FBF"/>
    <w:rsid w:val="004051A2"/>
    <w:rsid w:val="0040540C"/>
    <w:rsid w:val="00405C9E"/>
    <w:rsid w:val="00406FCF"/>
    <w:rsid w:val="004075FA"/>
    <w:rsid w:val="00407BB5"/>
    <w:rsid w:val="00410430"/>
    <w:rsid w:val="00410A83"/>
    <w:rsid w:val="004124F3"/>
    <w:rsid w:val="00414D9F"/>
    <w:rsid w:val="004154F4"/>
    <w:rsid w:val="004156F6"/>
    <w:rsid w:val="00417544"/>
    <w:rsid w:val="004203B9"/>
    <w:rsid w:val="00420744"/>
    <w:rsid w:val="00420A82"/>
    <w:rsid w:val="0042139F"/>
    <w:rsid w:val="004237DA"/>
    <w:rsid w:val="00425503"/>
    <w:rsid w:val="00425A67"/>
    <w:rsid w:val="00427956"/>
    <w:rsid w:val="004306CD"/>
    <w:rsid w:val="00431365"/>
    <w:rsid w:val="00432510"/>
    <w:rsid w:val="004327DA"/>
    <w:rsid w:val="004352CA"/>
    <w:rsid w:val="004357F6"/>
    <w:rsid w:val="004368C5"/>
    <w:rsid w:val="0043788D"/>
    <w:rsid w:val="00440973"/>
    <w:rsid w:val="00440A96"/>
    <w:rsid w:val="0044247E"/>
    <w:rsid w:val="004434A3"/>
    <w:rsid w:val="00443AEF"/>
    <w:rsid w:val="00443C81"/>
    <w:rsid w:val="0044552D"/>
    <w:rsid w:val="00446005"/>
    <w:rsid w:val="00450C3E"/>
    <w:rsid w:val="00452616"/>
    <w:rsid w:val="00453A31"/>
    <w:rsid w:val="00453BD1"/>
    <w:rsid w:val="004542CB"/>
    <w:rsid w:val="00454CD5"/>
    <w:rsid w:val="00455BC9"/>
    <w:rsid w:val="00456119"/>
    <w:rsid w:val="00456234"/>
    <w:rsid w:val="00456452"/>
    <w:rsid w:val="004600C1"/>
    <w:rsid w:val="00460C9D"/>
    <w:rsid w:val="004612C7"/>
    <w:rsid w:val="00461867"/>
    <w:rsid w:val="0046246E"/>
    <w:rsid w:val="00463319"/>
    <w:rsid w:val="00463CB4"/>
    <w:rsid w:val="00464AB4"/>
    <w:rsid w:val="00464F25"/>
    <w:rsid w:val="00465175"/>
    <w:rsid w:val="004660D7"/>
    <w:rsid w:val="0046665E"/>
    <w:rsid w:val="004708CD"/>
    <w:rsid w:val="00470F07"/>
    <w:rsid w:val="0047123F"/>
    <w:rsid w:val="004713C7"/>
    <w:rsid w:val="00471B63"/>
    <w:rsid w:val="0047274F"/>
    <w:rsid w:val="004749ED"/>
    <w:rsid w:val="00474D32"/>
    <w:rsid w:val="00477C6C"/>
    <w:rsid w:val="00480357"/>
    <w:rsid w:val="00480EBE"/>
    <w:rsid w:val="00483191"/>
    <w:rsid w:val="004836C1"/>
    <w:rsid w:val="0048466C"/>
    <w:rsid w:val="00484757"/>
    <w:rsid w:val="00486243"/>
    <w:rsid w:val="00486C3A"/>
    <w:rsid w:val="0049205C"/>
    <w:rsid w:val="00493725"/>
    <w:rsid w:val="004937DB"/>
    <w:rsid w:val="004939A2"/>
    <w:rsid w:val="00494789"/>
    <w:rsid w:val="004947E8"/>
    <w:rsid w:val="00494B31"/>
    <w:rsid w:val="00496007"/>
    <w:rsid w:val="00496589"/>
    <w:rsid w:val="004972DC"/>
    <w:rsid w:val="004A125A"/>
    <w:rsid w:val="004A199C"/>
    <w:rsid w:val="004A1EE4"/>
    <w:rsid w:val="004A217C"/>
    <w:rsid w:val="004A25D5"/>
    <w:rsid w:val="004A2C24"/>
    <w:rsid w:val="004A379F"/>
    <w:rsid w:val="004A3CA1"/>
    <w:rsid w:val="004A6166"/>
    <w:rsid w:val="004A6D1C"/>
    <w:rsid w:val="004A79AB"/>
    <w:rsid w:val="004B18F3"/>
    <w:rsid w:val="004B1D46"/>
    <w:rsid w:val="004B2378"/>
    <w:rsid w:val="004B3224"/>
    <w:rsid w:val="004B4529"/>
    <w:rsid w:val="004B5B14"/>
    <w:rsid w:val="004B5CB6"/>
    <w:rsid w:val="004B7013"/>
    <w:rsid w:val="004C0165"/>
    <w:rsid w:val="004C022E"/>
    <w:rsid w:val="004C041B"/>
    <w:rsid w:val="004C0B4B"/>
    <w:rsid w:val="004C0C8A"/>
    <w:rsid w:val="004C1742"/>
    <w:rsid w:val="004C1C69"/>
    <w:rsid w:val="004C6013"/>
    <w:rsid w:val="004C6D36"/>
    <w:rsid w:val="004C7873"/>
    <w:rsid w:val="004C7F71"/>
    <w:rsid w:val="004D03C9"/>
    <w:rsid w:val="004D04DE"/>
    <w:rsid w:val="004D0816"/>
    <w:rsid w:val="004D0912"/>
    <w:rsid w:val="004D1E31"/>
    <w:rsid w:val="004D1FE2"/>
    <w:rsid w:val="004D248E"/>
    <w:rsid w:val="004D2FE0"/>
    <w:rsid w:val="004D452F"/>
    <w:rsid w:val="004D55F0"/>
    <w:rsid w:val="004D6A66"/>
    <w:rsid w:val="004D6E4E"/>
    <w:rsid w:val="004D7444"/>
    <w:rsid w:val="004D7B29"/>
    <w:rsid w:val="004D7EDB"/>
    <w:rsid w:val="004E21C3"/>
    <w:rsid w:val="004E2CBE"/>
    <w:rsid w:val="004E4067"/>
    <w:rsid w:val="004E40C7"/>
    <w:rsid w:val="004E542A"/>
    <w:rsid w:val="004E5F2C"/>
    <w:rsid w:val="004E7229"/>
    <w:rsid w:val="00506149"/>
    <w:rsid w:val="00510749"/>
    <w:rsid w:val="0051281B"/>
    <w:rsid w:val="005132AE"/>
    <w:rsid w:val="005149C7"/>
    <w:rsid w:val="00516874"/>
    <w:rsid w:val="00516C10"/>
    <w:rsid w:val="0051735C"/>
    <w:rsid w:val="005210A5"/>
    <w:rsid w:val="0052132C"/>
    <w:rsid w:val="00521DFD"/>
    <w:rsid w:val="005223B8"/>
    <w:rsid w:val="005234BF"/>
    <w:rsid w:val="005240DD"/>
    <w:rsid w:val="00525A7E"/>
    <w:rsid w:val="00526DCA"/>
    <w:rsid w:val="00527632"/>
    <w:rsid w:val="00527AF3"/>
    <w:rsid w:val="00531039"/>
    <w:rsid w:val="00531162"/>
    <w:rsid w:val="0053180A"/>
    <w:rsid w:val="00531E49"/>
    <w:rsid w:val="005321C6"/>
    <w:rsid w:val="005321E7"/>
    <w:rsid w:val="0053274C"/>
    <w:rsid w:val="0053350B"/>
    <w:rsid w:val="005347F4"/>
    <w:rsid w:val="00535F04"/>
    <w:rsid w:val="0054065B"/>
    <w:rsid w:val="0054087D"/>
    <w:rsid w:val="005430FE"/>
    <w:rsid w:val="005435CD"/>
    <w:rsid w:val="00543697"/>
    <w:rsid w:val="00543729"/>
    <w:rsid w:val="00545D82"/>
    <w:rsid w:val="005479E2"/>
    <w:rsid w:val="00552921"/>
    <w:rsid w:val="0055415B"/>
    <w:rsid w:val="005543AE"/>
    <w:rsid w:val="005556AA"/>
    <w:rsid w:val="0055737F"/>
    <w:rsid w:val="0055760F"/>
    <w:rsid w:val="00557FB5"/>
    <w:rsid w:val="0056050F"/>
    <w:rsid w:val="00560641"/>
    <w:rsid w:val="00560787"/>
    <w:rsid w:val="00560E48"/>
    <w:rsid w:val="00561420"/>
    <w:rsid w:val="00561551"/>
    <w:rsid w:val="00561AAD"/>
    <w:rsid w:val="00562C5E"/>
    <w:rsid w:val="00565669"/>
    <w:rsid w:val="005666AF"/>
    <w:rsid w:val="005675EB"/>
    <w:rsid w:val="00570A4C"/>
    <w:rsid w:val="005715E5"/>
    <w:rsid w:val="00572C03"/>
    <w:rsid w:val="00574257"/>
    <w:rsid w:val="00574611"/>
    <w:rsid w:val="005748E3"/>
    <w:rsid w:val="00575BFB"/>
    <w:rsid w:val="0057680C"/>
    <w:rsid w:val="0058062D"/>
    <w:rsid w:val="00580E5A"/>
    <w:rsid w:val="00580E9D"/>
    <w:rsid w:val="00581750"/>
    <w:rsid w:val="00581C9E"/>
    <w:rsid w:val="00581EDC"/>
    <w:rsid w:val="00583174"/>
    <w:rsid w:val="0058339E"/>
    <w:rsid w:val="00585C9A"/>
    <w:rsid w:val="00590D01"/>
    <w:rsid w:val="00590F0A"/>
    <w:rsid w:val="005915D6"/>
    <w:rsid w:val="005918FC"/>
    <w:rsid w:val="00591FF2"/>
    <w:rsid w:val="00593165"/>
    <w:rsid w:val="005931C8"/>
    <w:rsid w:val="00593418"/>
    <w:rsid w:val="005950B6"/>
    <w:rsid w:val="005968E7"/>
    <w:rsid w:val="00597E6B"/>
    <w:rsid w:val="005A089A"/>
    <w:rsid w:val="005A0BD6"/>
    <w:rsid w:val="005A0E86"/>
    <w:rsid w:val="005A1EF2"/>
    <w:rsid w:val="005A2BE6"/>
    <w:rsid w:val="005A3CB1"/>
    <w:rsid w:val="005B509A"/>
    <w:rsid w:val="005B50EE"/>
    <w:rsid w:val="005B7483"/>
    <w:rsid w:val="005C0228"/>
    <w:rsid w:val="005C03C4"/>
    <w:rsid w:val="005C2A8A"/>
    <w:rsid w:val="005C2F9D"/>
    <w:rsid w:val="005C5841"/>
    <w:rsid w:val="005C654D"/>
    <w:rsid w:val="005D0687"/>
    <w:rsid w:val="005D0C41"/>
    <w:rsid w:val="005D219B"/>
    <w:rsid w:val="005D3F06"/>
    <w:rsid w:val="005D6112"/>
    <w:rsid w:val="005D68F2"/>
    <w:rsid w:val="005D71A8"/>
    <w:rsid w:val="005E05FB"/>
    <w:rsid w:val="005E234E"/>
    <w:rsid w:val="005E2BC7"/>
    <w:rsid w:val="005E3AAC"/>
    <w:rsid w:val="005E3C3C"/>
    <w:rsid w:val="005E4922"/>
    <w:rsid w:val="005E4C32"/>
    <w:rsid w:val="005E4DEC"/>
    <w:rsid w:val="005E5328"/>
    <w:rsid w:val="005E63AB"/>
    <w:rsid w:val="005E66C6"/>
    <w:rsid w:val="005E7FF2"/>
    <w:rsid w:val="005F16C6"/>
    <w:rsid w:val="005F3853"/>
    <w:rsid w:val="005F533F"/>
    <w:rsid w:val="005F792D"/>
    <w:rsid w:val="005F7EDE"/>
    <w:rsid w:val="0060070C"/>
    <w:rsid w:val="00601EF6"/>
    <w:rsid w:val="00601F2D"/>
    <w:rsid w:val="00604D6E"/>
    <w:rsid w:val="00605AB9"/>
    <w:rsid w:val="006063F2"/>
    <w:rsid w:val="00606BDC"/>
    <w:rsid w:val="00606CC2"/>
    <w:rsid w:val="006073A7"/>
    <w:rsid w:val="00611377"/>
    <w:rsid w:val="00614485"/>
    <w:rsid w:val="00616331"/>
    <w:rsid w:val="00620DFE"/>
    <w:rsid w:val="00620F0A"/>
    <w:rsid w:val="00621458"/>
    <w:rsid w:val="0062234A"/>
    <w:rsid w:val="00623093"/>
    <w:rsid w:val="00624212"/>
    <w:rsid w:val="00624919"/>
    <w:rsid w:val="006253E1"/>
    <w:rsid w:val="006261F9"/>
    <w:rsid w:val="006270AD"/>
    <w:rsid w:val="0063057C"/>
    <w:rsid w:val="006307CC"/>
    <w:rsid w:val="00630EC2"/>
    <w:rsid w:val="006324E4"/>
    <w:rsid w:val="00632789"/>
    <w:rsid w:val="00634603"/>
    <w:rsid w:val="00640513"/>
    <w:rsid w:val="006409E5"/>
    <w:rsid w:val="00640B11"/>
    <w:rsid w:val="00640DE4"/>
    <w:rsid w:val="00643502"/>
    <w:rsid w:val="00643948"/>
    <w:rsid w:val="0064648A"/>
    <w:rsid w:val="006466D8"/>
    <w:rsid w:val="0064789F"/>
    <w:rsid w:val="00650285"/>
    <w:rsid w:val="00650709"/>
    <w:rsid w:val="00650EC2"/>
    <w:rsid w:val="0065131A"/>
    <w:rsid w:val="00652A68"/>
    <w:rsid w:val="00655931"/>
    <w:rsid w:val="00655E20"/>
    <w:rsid w:val="00656307"/>
    <w:rsid w:val="006577BA"/>
    <w:rsid w:val="0066075A"/>
    <w:rsid w:val="0066140D"/>
    <w:rsid w:val="006616E6"/>
    <w:rsid w:val="006618DF"/>
    <w:rsid w:val="006618FD"/>
    <w:rsid w:val="006632F0"/>
    <w:rsid w:val="006644F1"/>
    <w:rsid w:val="00665124"/>
    <w:rsid w:val="00665661"/>
    <w:rsid w:val="00665869"/>
    <w:rsid w:val="00665EB5"/>
    <w:rsid w:val="0066614A"/>
    <w:rsid w:val="0066685C"/>
    <w:rsid w:val="006676B7"/>
    <w:rsid w:val="00671D48"/>
    <w:rsid w:val="006724C3"/>
    <w:rsid w:val="006760BE"/>
    <w:rsid w:val="00676883"/>
    <w:rsid w:val="00680224"/>
    <w:rsid w:val="00680816"/>
    <w:rsid w:val="00680D4F"/>
    <w:rsid w:val="0068204B"/>
    <w:rsid w:val="006834FB"/>
    <w:rsid w:val="00684393"/>
    <w:rsid w:val="0068492F"/>
    <w:rsid w:val="00684C97"/>
    <w:rsid w:val="00684E31"/>
    <w:rsid w:val="006850F3"/>
    <w:rsid w:val="006863D5"/>
    <w:rsid w:val="00686B1C"/>
    <w:rsid w:val="00691C4B"/>
    <w:rsid w:val="00691DF2"/>
    <w:rsid w:val="00691FB3"/>
    <w:rsid w:val="006922F2"/>
    <w:rsid w:val="0069565B"/>
    <w:rsid w:val="00695662"/>
    <w:rsid w:val="006960E7"/>
    <w:rsid w:val="0069689D"/>
    <w:rsid w:val="00697290"/>
    <w:rsid w:val="006A047C"/>
    <w:rsid w:val="006A115F"/>
    <w:rsid w:val="006A528F"/>
    <w:rsid w:val="006A5465"/>
    <w:rsid w:val="006A590D"/>
    <w:rsid w:val="006A610E"/>
    <w:rsid w:val="006A642A"/>
    <w:rsid w:val="006A6DA2"/>
    <w:rsid w:val="006A708D"/>
    <w:rsid w:val="006B036A"/>
    <w:rsid w:val="006B2BAE"/>
    <w:rsid w:val="006B34BD"/>
    <w:rsid w:val="006B506B"/>
    <w:rsid w:val="006B5BF8"/>
    <w:rsid w:val="006B60CA"/>
    <w:rsid w:val="006B62E0"/>
    <w:rsid w:val="006C061B"/>
    <w:rsid w:val="006C0B06"/>
    <w:rsid w:val="006C2060"/>
    <w:rsid w:val="006C291A"/>
    <w:rsid w:val="006C46C4"/>
    <w:rsid w:val="006C4945"/>
    <w:rsid w:val="006C4B40"/>
    <w:rsid w:val="006C54DB"/>
    <w:rsid w:val="006C57C3"/>
    <w:rsid w:val="006C7323"/>
    <w:rsid w:val="006C760A"/>
    <w:rsid w:val="006C7767"/>
    <w:rsid w:val="006D1382"/>
    <w:rsid w:val="006D3691"/>
    <w:rsid w:val="006D5921"/>
    <w:rsid w:val="006D5AB1"/>
    <w:rsid w:val="006D60DB"/>
    <w:rsid w:val="006D6BFA"/>
    <w:rsid w:val="006D7B27"/>
    <w:rsid w:val="006D7DEB"/>
    <w:rsid w:val="006E015D"/>
    <w:rsid w:val="006E3D05"/>
    <w:rsid w:val="006E67C3"/>
    <w:rsid w:val="006E7357"/>
    <w:rsid w:val="006F1066"/>
    <w:rsid w:val="006F25E4"/>
    <w:rsid w:val="006F3269"/>
    <w:rsid w:val="006F37A9"/>
    <w:rsid w:val="006F4596"/>
    <w:rsid w:val="007015E9"/>
    <w:rsid w:val="00703D29"/>
    <w:rsid w:val="00703E5A"/>
    <w:rsid w:val="00704A8D"/>
    <w:rsid w:val="007050B8"/>
    <w:rsid w:val="007060D1"/>
    <w:rsid w:val="007063D8"/>
    <w:rsid w:val="00706D33"/>
    <w:rsid w:val="00707253"/>
    <w:rsid w:val="007104A9"/>
    <w:rsid w:val="00711448"/>
    <w:rsid w:val="00711674"/>
    <w:rsid w:val="00712E74"/>
    <w:rsid w:val="007140D7"/>
    <w:rsid w:val="007148D5"/>
    <w:rsid w:val="0071499F"/>
    <w:rsid w:val="00715A0E"/>
    <w:rsid w:val="0071703B"/>
    <w:rsid w:val="00722A2E"/>
    <w:rsid w:val="0072304F"/>
    <w:rsid w:val="00724319"/>
    <w:rsid w:val="00724E78"/>
    <w:rsid w:val="007254EF"/>
    <w:rsid w:val="00730375"/>
    <w:rsid w:val="00731477"/>
    <w:rsid w:val="007317AD"/>
    <w:rsid w:val="00731D73"/>
    <w:rsid w:val="00731EAC"/>
    <w:rsid w:val="00731F65"/>
    <w:rsid w:val="0073232F"/>
    <w:rsid w:val="0073292E"/>
    <w:rsid w:val="00732EBC"/>
    <w:rsid w:val="007351C7"/>
    <w:rsid w:val="0073687D"/>
    <w:rsid w:val="00737358"/>
    <w:rsid w:val="00740F7F"/>
    <w:rsid w:val="0074325D"/>
    <w:rsid w:val="00743750"/>
    <w:rsid w:val="00744CFA"/>
    <w:rsid w:val="00746C7C"/>
    <w:rsid w:val="0075064D"/>
    <w:rsid w:val="00752361"/>
    <w:rsid w:val="00753460"/>
    <w:rsid w:val="00754CFD"/>
    <w:rsid w:val="007563CE"/>
    <w:rsid w:val="00757D92"/>
    <w:rsid w:val="007611CD"/>
    <w:rsid w:val="00761237"/>
    <w:rsid w:val="007623E6"/>
    <w:rsid w:val="007629EF"/>
    <w:rsid w:val="00763F94"/>
    <w:rsid w:val="00764D1F"/>
    <w:rsid w:val="00765C0A"/>
    <w:rsid w:val="007725D7"/>
    <w:rsid w:val="00772AB7"/>
    <w:rsid w:val="00772DA0"/>
    <w:rsid w:val="007741A6"/>
    <w:rsid w:val="007769C8"/>
    <w:rsid w:val="00776D19"/>
    <w:rsid w:val="00776F37"/>
    <w:rsid w:val="00777A33"/>
    <w:rsid w:val="007804C8"/>
    <w:rsid w:val="00780F14"/>
    <w:rsid w:val="007843B7"/>
    <w:rsid w:val="007848C3"/>
    <w:rsid w:val="00784995"/>
    <w:rsid w:val="00784B38"/>
    <w:rsid w:val="00786110"/>
    <w:rsid w:val="007865B5"/>
    <w:rsid w:val="00786741"/>
    <w:rsid w:val="00786FD2"/>
    <w:rsid w:val="00790661"/>
    <w:rsid w:val="00790E04"/>
    <w:rsid w:val="00792C12"/>
    <w:rsid w:val="00792DC1"/>
    <w:rsid w:val="00793140"/>
    <w:rsid w:val="00796318"/>
    <w:rsid w:val="007966FC"/>
    <w:rsid w:val="00797F2F"/>
    <w:rsid w:val="007A08EA"/>
    <w:rsid w:val="007A13E8"/>
    <w:rsid w:val="007A165A"/>
    <w:rsid w:val="007A1D86"/>
    <w:rsid w:val="007A1EBB"/>
    <w:rsid w:val="007A390F"/>
    <w:rsid w:val="007A392E"/>
    <w:rsid w:val="007A40B2"/>
    <w:rsid w:val="007A40D3"/>
    <w:rsid w:val="007A4C24"/>
    <w:rsid w:val="007A4D2E"/>
    <w:rsid w:val="007A5E2E"/>
    <w:rsid w:val="007A6381"/>
    <w:rsid w:val="007B0DA6"/>
    <w:rsid w:val="007B1174"/>
    <w:rsid w:val="007B4918"/>
    <w:rsid w:val="007B57A2"/>
    <w:rsid w:val="007B6BEF"/>
    <w:rsid w:val="007B7C24"/>
    <w:rsid w:val="007C146E"/>
    <w:rsid w:val="007C25D6"/>
    <w:rsid w:val="007C4248"/>
    <w:rsid w:val="007C44C0"/>
    <w:rsid w:val="007C5951"/>
    <w:rsid w:val="007C70E4"/>
    <w:rsid w:val="007C7BCF"/>
    <w:rsid w:val="007D0433"/>
    <w:rsid w:val="007D1075"/>
    <w:rsid w:val="007D1A86"/>
    <w:rsid w:val="007D200F"/>
    <w:rsid w:val="007D23C3"/>
    <w:rsid w:val="007D2E6B"/>
    <w:rsid w:val="007D3230"/>
    <w:rsid w:val="007D46D5"/>
    <w:rsid w:val="007D6D5C"/>
    <w:rsid w:val="007D75EE"/>
    <w:rsid w:val="007D7B69"/>
    <w:rsid w:val="007E093E"/>
    <w:rsid w:val="007E1A32"/>
    <w:rsid w:val="007E270E"/>
    <w:rsid w:val="007E31B4"/>
    <w:rsid w:val="007E4A4C"/>
    <w:rsid w:val="007E4D6A"/>
    <w:rsid w:val="007E4E49"/>
    <w:rsid w:val="007E7B82"/>
    <w:rsid w:val="007F1A59"/>
    <w:rsid w:val="007F249C"/>
    <w:rsid w:val="007F3723"/>
    <w:rsid w:val="007F3D8E"/>
    <w:rsid w:val="007F492E"/>
    <w:rsid w:val="007F4DD5"/>
    <w:rsid w:val="007F5985"/>
    <w:rsid w:val="007F6BAC"/>
    <w:rsid w:val="007F7222"/>
    <w:rsid w:val="007F77A3"/>
    <w:rsid w:val="00801F8C"/>
    <w:rsid w:val="008026FC"/>
    <w:rsid w:val="00803176"/>
    <w:rsid w:val="00803460"/>
    <w:rsid w:val="00803AF2"/>
    <w:rsid w:val="00804C3E"/>
    <w:rsid w:val="008069B2"/>
    <w:rsid w:val="00806C71"/>
    <w:rsid w:val="00810059"/>
    <w:rsid w:val="0081044F"/>
    <w:rsid w:val="0081159C"/>
    <w:rsid w:val="008115BF"/>
    <w:rsid w:val="0081347F"/>
    <w:rsid w:val="00813F8C"/>
    <w:rsid w:val="00817196"/>
    <w:rsid w:val="0082471E"/>
    <w:rsid w:val="008247F7"/>
    <w:rsid w:val="00825B7F"/>
    <w:rsid w:val="00826663"/>
    <w:rsid w:val="00827CE0"/>
    <w:rsid w:val="008326B9"/>
    <w:rsid w:val="0083335C"/>
    <w:rsid w:val="00833D9B"/>
    <w:rsid w:val="008357EC"/>
    <w:rsid w:val="008362BF"/>
    <w:rsid w:val="0083641C"/>
    <w:rsid w:val="008377C6"/>
    <w:rsid w:val="008427AE"/>
    <w:rsid w:val="0084285B"/>
    <w:rsid w:val="008452D8"/>
    <w:rsid w:val="00847325"/>
    <w:rsid w:val="00847957"/>
    <w:rsid w:val="008512DA"/>
    <w:rsid w:val="00852057"/>
    <w:rsid w:val="00854195"/>
    <w:rsid w:val="00855CD4"/>
    <w:rsid w:val="00857E81"/>
    <w:rsid w:val="008613AC"/>
    <w:rsid w:val="0086174C"/>
    <w:rsid w:val="00864302"/>
    <w:rsid w:val="00864BAE"/>
    <w:rsid w:val="0086551F"/>
    <w:rsid w:val="00865AD3"/>
    <w:rsid w:val="00865F79"/>
    <w:rsid w:val="0086653D"/>
    <w:rsid w:val="00867294"/>
    <w:rsid w:val="008706D2"/>
    <w:rsid w:val="00871042"/>
    <w:rsid w:val="0087134A"/>
    <w:rsid w:val="008716F5"/>
    <w:rsid w:val="00871D1E"/>
    <w:rsid w:val="00874263"/>
    <w:rsid w:val="00874C95"/>
    <w:rsid w:val="008760AE"/>
    <w:rsid w:val="0087680D"/>
    <w:rsid w:val="00876A14"/>
    <w:rsid w:val="00881D8C"/>
    <w:rsid w:val="00884D49"/>
    <w:rsid w:val="00884F9C"/>
    <w:rsid w:val="0088528F"/>
    <w:rsid w:val="008873D6"/>
    <w:rsid w:val="00887A05"/>
    <w:rsid w:val="00890B1E"/>
    <w:rsid w:val="00890D5F"/>
    <w:rsid w:val="00890EFD"/>
    <w:rsid w:val="008916F6"/>
    <w:rsid w:val="008920B9"/>
    <w:rsid w:val="00892AB2"/>
    <w:rsid w:val="008951EE"/>
    <w:rsid w:val="008953D2"/>
    <w:rsid w:val="00896393"/>
    <w:rsid w:val="0089675B"/>
    <w:rsid w:val="008969DA"/>
    <w:rsid w:val="008A2E80"/>
    <w:rsid w:val="008A30A1"/>
    <w:rsid w:val="008A3B91"/>
    <w:rsid w:val="008A42C7"/>
    <w:rsid w:val="008A4E51"/>
    <w:rsid w:val="008A707D"/>
    <w:rsid w:val="008B00A3"/>
    <w:rsid w:val="008B0171"/>
    <w:rsid w:val="008B0202"/>
    <w:rsid w:val="008B1B2E"/>
    <w:rsid w:val="008B2F2A"/>
    <w:rsid w:val="008B3601"/>
    <w:rsid w:val="008B4754"/>
    <w:rsid w:val="008B4FA3"/>
    <w:rsid w:val="008B63DE"/>
    <w:rsid w:val="008B67EC"/>
    <w:rsid w:val="008B6E32"/>
    <w:rsid w:val="008B6ECA"/>
    <w:rsid w:val="008B7729"/>
    <w:rsid w:val="008B7858"/>
    <w:rsid w:val="008C23B1"/>
    <w:rsid w:val="008C3187"/>
    <w:rsid w:val="008C37F9"/>
    <w:rsid w:val="008C4183"/>
    <w:rsid w:val="008C4481"/>
    <w:rsid w:val="008C7711"/>
    <w:rsid w:val="008D0793"/>
    <w:rsid w:val="008D2A6A"/>
    <w:rsid w:val="008D361F"/>
    <w:rsid w:val="008D3F8D"/>
    <w:rsid w:val="008D42FE"/>
    <w:rsid w:val="008D4376"/>
    <w:rsid w:val="008D4632"/>
    <w:rsid w:val="008D562D"/>
    <w:rsid w:val="008D6625"/>
    <w:rsid w:val="008D6DEA"/>
    <w:rsid w:val="008D71E9"/>
    <w:rsid w:val="008D730E"/>
    <w:rsid w:val="008D7F32"/>
    <w:rsid w:val="008E081B"/>
    <w:rsid w:val="008E0B00"/>
    <w:rsid w:val="008E169D"/>
    <w:rsid w:val="008E187F"/>
    <w:rsid w:val="008E1973"/>
    <w:rsid w:val="008E1A77"/>
    <w:rsid w:val="008E227E"/>
    <w:rsid w:val="008E22DB"/>
    <w:rsid w:val="008E3608"/>
    <w:rsid w:val="008E38A1"/>
    <w:rsid w:val="008E38CE"/>
    <w:rsid w:val="008E51A4"/>
    <w:rsid w:val="008E571E"/>
    <w:rsid w:val="008F0149"/>
    <w:rsid w:val="008F2527"/>
    <w:rsid w:val="008F28C0"/>
    <w:rsid w:val="008F2E9C"/>
    <w:rsid w:val="008F3365"/>
    <w:rsid w:val="008F438D"/>
    <w:rsid w:val="008F4588"/>
    <w:rsid w:val="008F4CA4"/>
    <w:rsid w:val="008F6225"/>
    <w:rsid w:val="008F6374"/>
    <w:rsid w:val="009006EA"/>
    <w:rsid w:val="00901789"/>
    <w:rsid w:val="00905F44"/>
    <w:rsid w:val="00906338"/>
    <w:rsid w:val="00906628"/>
    <w:rsid w:val="009074D0"/>
    <w:rsid w:val="00910371"/>
    <w:rsid w:val="00910517"/>
    <w:rsid w:val="0091095B"/>
    <w:rsid w:val="00911352"/>
    <w:rsid w:val="0091333A"/>
    <w:rsid w:val="0091427C"/>
    <w:rsid w:val="009145D0"/>
    <w:rsid w:val="0091464B"/>
    <w:rsid w:val="00915B88"/>
    <w:rsid w:val="009162EB"/>
    <w:rsid w:val="00917F16"/>
    <w:rsid w:val="00921B77"/>
    <w:rsid w:val="00921BD2"/>
    <w:rsid w:val="009223F2"/>
    <w:rsid w:val="00923CED"/>
    <w:rsid w:val="00926003"/>
    <w:rsid w:val="00926054"/>
    <w:rsid w:val="009277B2"/>
    <w:rsid w:val="0093039A"/>
    <w:rsid w:val="0093090F"/>
    <w:rsid w:val="00930C53"/>
    <w:rsid w:val="009327EB"/>
    <w:rsid w:val="00932C46"/>
    <w:rsid w:val="0093314D"/>
    <w:rsid w:val="00934591"/>
    <w:rsid w:val="0093649B"/>
    <w:rsid w:val="009365BC"/>
    <w:rsid w:val="00937638"/>
    <w:rsid w:val="00940846"/>
    <w:rsid w:val="0094273D"/>
    <w:rsid w:val="0094288B"/>
    <w:rsid w:val="00942FD2"/>
    <w:rsid w:val="00943915"/>
    <w:rsid w:val="0094396C"/>
    <w:rsid w:val="0094522A"/>
    <w:rsid w:val="009465DF"/>
    <w:rsid w:val="00946BA0"/>
    <w:rsid w:val="00946F69"/>
    <w:rsid w:val="00947166"/>
    <w:rsid w:val="00947464"/>
    <w:rsid w:val="0095012A"/>
    <w:rsid w:val="009504E1"/>
    <w:rsid w:val="00955855"/>
    <w:rsid w:val="00957A69"/>
    <w:rsid w:val="00962C20"/>
    <w:rsid w:val="00963798"/>
    <w:rsid w:val="00964473"/>
    <w:rsid w:val="00965441"/>
    <w:rsid w:val="0096552B"/>
    <w:rsid w:val="00965B53"/>
    <w:rsid w:val="00965B6E"/>
    <w:rsid w:val="009663CE"/>
    <w:rsid w:val="009666CD"/>
    <w:rsid w:val="00966878"/>
    <w:rsid w:val="009670B9"/>
    <w:rsid w:val="00970C1C"/>
    <w:rsid w:val="00971BF0"/>
    <w:rsid w:val="00972529"/>
    <w:rsid w:val="00974717"/>
    <w:rsid w:val="00976CB7"/>
    <w:rsid w:val="00977F01"/>
    <w:rsid w:val="00980C6C"/>
    <w:rsid w:val="00981E5F"/>
    <w:rsid w:val="00983B04"/>
    <w:rsid w:val="00985456"/>
    <w:rsid w:val="00985A52"/>
    <w:rsid w:val="00985B1C"/>
    <w:rsid w:val="00990790"/>
    <w:rsid w:val="009930CB"/>
    <w:rsid w:val="00994420"/>
    <w:rsid w:val="0099503F"/>
    <w:rsid w:val="00995EA2"/>
    <w:rsid w:val="009967A6"/>
    <w:rsid w:val="00996840"/>
    <w:rsid w:val="009A0B4C"/>
    <w:rsid w:val="009A0C30"/>
    <w:rsid w:val="009A38EB"/>
    <w:rsid w:val="009A6289"/>
    <w:rsid w:val="009A6496"/>
    <w:rsid w:val="009B2168"/>
    <w:rsid w:val="009B337B"/>
    <w:rsid w:val="009B3CD3"/>
    <w:rsid w:val="009B4AED"/>
    <w:rsid w:val="009C06B4"/>
    <w:rsid w:val="009C06D7"/>
    <w:rsid w:val="009C1914"/>
    <w:rsid w:val="009C44BC"/>
    <w:rsid w:val="009C47D2"/>
    <w:rsid w:val="009C4B7C"/>
    <w:rsid w:val="009C7298"/>
    <w:rsid w:val="009C7626"/>
    <w:rsid w:val="009C7D17"/>
    <w:rsid w:val="009C7F14"/>
    <w:rsid w:val="009D0019"/>
    <w:rsid w:val="009D04B1"/>
    <w:rsid w:val="009D2DD5"/>
    <w:rsid w:val="009D3268"/>
    <w:rsid w:val="009D3F27"/>
    <w:rsid w:val="009D7191"/>
    <w:rsid w:val="009E0165"/>
    <w:rsid w:val="009E148B"/>
    <w:rsid w:val="009E1B08"/>
    <w:rsid w:val="009E4C3D"/>
    <w:rsid w:val="009E6ABC"/>
    <w:rsid w:val="009E72D5"/>
    <w:rsid w:val="009E76EF"/>
    <w:rsid w:val="009F1024"/>
    <w:rsid w:val="009F1C4E"/>
    <w:rsid w:val="009F20F1"/>
    <w:rsid w:val="009F60D5"/>
    <w:rsid w:val="009F6774"/>
    <w:rsid w:val="009F7136"/>
    <w:rsid w:val="009F72DD"/>
    <w:rsid w:val="00A009D6"/>
    <w:rsid w:val="00A01FC0"/>
    <w:rsid w:val="00A03054"/>
    <w:rsid w:val="00A03552"/>
    <w:rsid w:val="00A06992"/>
    <w:rsid w:val="00A072F7"/>
    <w:rsid w:val="00A10C07"/>
    <w:rsid w:val="00A127DC"/>
    <w:rsid w:val="00A12869"/>
    <w:rsid w:val="00A12C4A"/>
    <w:rsid w:val="00A1329F"/>
    <w:rsid w:val="00A14640"/>
    <w:rsid w:val="00A14853"/>
    <w:rsid w:val="00A14D9E"/>
    <w:rsid w:val="00A16721"/>
    <w:rsid w:val="00A17542"/>
    <w:rsid w:val="00A21D5D"/>
    <w:rsid w:val="00A220C7"/>
    <w:rsid w:val="00A23C46"/>
    <w:rsid w:val="00A24190"/>
    <w:rsid w:val="00A26AE3"/>
    <w:rsid w:val="00A27689"/>
    <w:rsid w:val="00A27AD2"/>
    <w:rsid w:val="00A30BA9"/>
    <w:rsid w:val="00A340C1"/>
    <w:rsid w:val="00A34B9B"/>
    <w:rsid w:val="00A36D6B"/>
    <w:rsid w:val="00A408D4"/>
    <w:rsid w:val="00A4196D"/>
    <w:rsid w:val="00A4363A"/>
    <w:rsid w:val="00A43B26"/>
    <w:rsid w:val="00A446C3"/>
    <w:rsid w:val="00A45455"/>
    <w:rsid w:val="00A46834"/>
    <w:rsid w:val="00A47665"/>
    <w:rsid w:val="00A51155"/>
    <w:rsid w:val="00A51794"/>
    <w:rsid w:val="00A51AC7"/>
    <w:rsid w:val="00A52061"/>
    <w:rsid w:val="00A53C80"/>
    <w:rsid w:val="00A53D77"/>
    <w:rsid w:val="00A55553"/>
    <w:rsid w:val="00A55953"/>
    <w:rsid w:val="00A56D59"/>
    <w:rsid w:val="00A6024B"/>
    <w:rsid w:val="00A608AA"/>
    <w:rsid w:val="00A6251C"/>
    <w:rsid w:val="00A632C2"/>
    <w:rsid w:val="00A64E56"/>
    <w:rsid w:val="00A65F18"/>
    <w:rsid w:val="00A668B5"/>
    <w:rsid w:val="00A66D11"/>
    <w:rsid w:val="00A66D59"/>
    <w:rsid w:val="00A676FD"/>
    <w:rsid w:val="00A67CBA"/>
    <w:rsid w:val="00A700F6"/>
    <w:rsid w:val="00A718D1"/>
    <w:rsid w:val="00A727B8"/>
    <w:rsid w:val="00A73562"/>
    <w:rsid w:val="00A7481F"/>
    <w:rsid w:val="00A74FFD"/>
    <w:rsid w:val="00A753C1"/>
    <w:rsid w:val="00A7725D"/>
    <w:rsid w:val="00A779B3"/>
    <w:rsid w:val="00A802AB"/>
    <w:rsid w:val="00A8048D"/>
    <w:rsid w:val="00A80C04"/>
    <w:rsid w:val="00A81BD4"/>
    <w:rsid w:val="00A830C3"/>
    <w:rsid w:val="00A83F2E"/>
    <w:rsid w:val="00A84149"/>
    <w:rsid w:val="00A8514C"/>
    <w:rsid w:val="00A85C41"/>
    <w:rsid w:val="00A9024D"/>
    <w:rsid w:val="00A91D99"/>
    <w:rsid w:val="00A93BF8"/>
    <w:rsid w:val="00A94018"/>
    <w:rsid w:val="00A943EB"/>
    <w:rsid w:val="00A958E7"/>
    <w:rsid w:val="00A9798E"/>
    <w:rsid w:val="00A97A2E"/>
    <w:rsid w:val="00AA2E80"/>
    <w:rsid w:val="00AA3D8E"/>
    <w:rsid w:val="00AA4F5E"/>
    <w:rsid w:val="00AB02FB"/>
    <w:rsid w:val="00AB07DC"/>
    <w:rsid w:val="00AB2757"/>
    <w:rsid w:val="00AB392B"/>
    <w:rsid w:val="00AB3AA4"/>
    <w:rsid w:val="00AB3AEA"/>
    <w:rsid w:val="00AB45A1"/>
    <w:rsid w:val="00AB476E"/>
    <w:rsid w:val="00AB595B"/>
    <w:rsid w:val="00AB721E"/>
    <w:rsid w:val="00AC08E0"/>
    <w:rsid w:val="00AC16B4"/>
    <w:rsid w:val="00AC2F64"/>
    <w:rsid w:val="00AC3420"/>
    <w:rsid w:val="00AC4646"/>
    <w:rsid w:val="00AD041B"/>
    <w:rsid w:val="00AD23C3"/>
    <w:rsid w:val="00AD2DFC"/>
    <w:rsid w:val="00AD3BF4"/>
    <w:rsid w:val="00AD46F0"/>
    <w:rsid w:val="00AD57CB"/>
    <w:rsid w:val="00AD7412"/>
    <w:rsid w:val="00AD7456"/>
    <w:rsid w:val="00AE0A74"/>
    <w:rsid w:val="00AE1576"/>
    <w:rsid w:val="00AE2F54"/>
    <w:rsid w:val="00AE433E"/>
    <w:rsid w:val="00AE4B3A"/>
    <w:rsid w:val="00AE4D5F"/>
    <w:rsid w:val="00AE7F48"/>
    <w:rsid w:val="00AF316E"/>
    <w:rsid w:val="00AF42B4"/>
    <w:rsid w:val="00AF42B6"/>
    <w:rsid w:val="00AF5942"/>
    <w:rsid w:val="00AF6C19"/>
    <w:rsid w:val="00B0056F"/>
    <w:rsid w:val="00B00ED7"/>
    <w:rsid w:val="00B01B63"/>
    <w:rsid w:val="00B02538"/>
    <w:rsid w:val="00B069DF"/>
    <w:rsid w:val="00B12600"/>
    <w:rsid w:val="00B1270B"/>
    <w:rsid w:val="00B12DF7"/>
    <w:rsid w:val="00B13BDF"/>
    <w:rsid w:val="00B13C21"/>
    <w:rsid w:val="00B15F06"/>
    <w:rsid w:val="00B160A1"/>
    <w:rsid w:val="00B16366"/>
    <w:rsid w:val="00B2259B"/>
    <w:rsid w:val="00B22B3D"/>
    <w:rsid w:val="00B25087"/>
    <w:rsid w:val="00B25CF9"/>
    <w:rsid w:val="00B27062"/>
    <w:rsid w:val="00B30B4F"/>
    <w:rsid w:val="00B31195"/>
    <w:rsid w:val="00B3180B"/>
    <w:rsid w:val="00B31D5F"/>
    <w:rsid w:val="00B32378"/>
    <w:rsid w:val="00B3283F"/>
    <w:rsid w:val="00B335BF"/>
    <w:rsid w:val="00B33F7A"/>
    <w:rsid w:val="00B342FA"/>
    <w:rsid w:val="00B358EE"/>
    <w:rsid w:val="00B35DEF"/>
    <w:rsid w:val="00B374FD"/>
    <w:rsid w:val="00B3762D"/>
    <w:rsid w:val="00B37A46"/>
    <w:rsid w:val="00B404B6"/>
    <w:rsid w:val="00B412B4"/>
    <w:rsid w:val="00B41778"/>
    <w:rsid w:val="00B42540"/>
    <w:rsid w:val="00B42A98"/>
    <w:rsid w:val="00B446EE"/>
    <w:rsid w:val="00B45391"/>
    <w:rsid w:val="00B45B07"/>
    <w:rsid w:val="00B46D6D"/>
    <w:rsid w:val="00B508B1"/>
    <w:rsid w:val="00B50C08"/>
    <w:rsid w:val="00B5111B"/>
    <w:rsid w:val="00B51FF3"/>
    <w:rsid w:val="00B528D9"/>
    <w:rsid w:val="00B53B4F"/>
    <w:rsid w:val="00B53F3F"/>
    <w:rsid w:val="00B54280"/>
    <w:rsid w:val="00B54668"/>
    <w:rsid w:val="00B54882"/>
    <w:rsid w:val="00B56504"/>
    <w:rsid w:val="00B60A20"/>
    <w:rsid w:val="00B61566"/>
    <w:rsid w:val="00B6508E"/>
    <w:rsid w:val="00B657DE"/>
    <w:rsid w:val="00B66C5C"/>
    <w:rsid w:val="00B67B31"/>
    <w:rsid w:val="00B67FED"/>
    <w:rsid w:val="00B700D7"/>
    <w:rsid w:val="00B70475"/>
    <w:rsid w:val="00B709FF"/>
    <w:rsid w:val="00B716E8"/>
    <w:rsid w:val="00B734C2"/>
    <w:rsid w:val="00B74DB9"/>
    <w:rsid w:val="00B75E6A"/>
    <w:rsid w:val="00B76501"/>
    <w:rsid w:val="00B765EE"/>
    <w:rsid w:val="00B8035B"/>
    <w:rsid w:val="00B80EF8"/>
    <w:rsid w:val="00B81C4A"/>
    <w:rsid w:val="00B82C4F"/>
    <w:rsid w:val="00B83B8F"/>
    <w:rsid w:val="00B84A48"/>
    <w:rsid w:val="00B84CE2"/>
    <w:rsid w:val="00B84DBE"/>
    <w:rsid w:val="00B85AFC"/>
    <w:rsid w:val="00B869A7"/>
    <w:rsid w:val="00B87BE7"/>
    <w:rsid w:val="00B910D3"/>
    <w:rsid w:val="00B92584"/>
    <w:rsid w:val="00B9261C"/>
    <w:rsid w:val="00B954D1"/>
    <w:rsid w:val="00B95D32"/>
    <w:rsid w:val="00B96151"/>
    <w:rsid w:val="00B962B9"/>
    <w:rsid w:val="00B96380"/>
    <w:rsid w:val="00B96CAC"/>
    <w:rsid w:val="00B97005"/>
    <w:rsid w:val="00B97CAE"/>
    <w:rsid w:val="00BA0446"/>
    <w:rsid w:val="00BA0570"/>
    <w:rsid w:val="00BA2FAE"/>
    <w:rsid w:val="00BA39CD"/>
    <w:rsid w:val="00BA5410"/>
    <w:rsid w:val="00BA5B29"/>
    <w:rsid w:val="00BA65D8"/>
    <w:rsid w:val="00BA6CB6"/>
    <w:rsid w:val="00BA6F4F"/>
    <w:rsid w:val="00BA70F6"/>
    <w:rsid w:val="00BA795C"/>
    <w:rsid w:val="00BB13F8"/>
    <w:rsid w:val="00BB1A0C"/>
    <w:rsid w:val="00BB2856"/>
    <w:rsid w:val="00BB2DC6"/>
    <w:rsid w:val="00BB3D1F"/>
    <w:rsid w:val="00BB3FB3"/>
    <w:rsid w:val="00BB588C"/>
    <w:rsid w:val="00BB66E0"/>
    <w:rsid w:val="00BB6C33"/>
    <w:rsid w:val="00BB6C82"/>
    <w:rsid w:val="00BB7344"/>
    <w:rsid w:val="00BB78CA"/>
    <w:rsid w:val="00BB7C58"/>
    <w:rsid w:val="00BC149F"/>
    <w:rsid w:val="00BC2606"/>
    <w:rsid w:val="00BC2CC5"/>
    <w:rsid w:val="00BC5F0D"/>
    <w:rsid w:val="00BC6EBC"/>
    <w:rsid w:val="00BC74F9"/>
    <w:rsid w:val="00BC798E"/>
    <w:rsid w:val="00BD25DC"/>
    <w:rsid w:val="00BD3536"/>
    <w:rsid w:val="00BD3C77"/>
    <w:rsid w:val="00BD4455"/>
    <w:rsid w:val="00BD67E9"/>
    <w:rsid w:val="00BD7212"/>
    <w:rsid w:val="00BD745F"/>
    <w:rsid w:val="00BE0D79"/>
    <w:rsid w:val="00BE0FF6"/>
    <w:rsid w:val="00BE39AA"/>
    <w:rsid w:val="00BE3C4C"/>
    <w:rsid w:val="00BE4D5D"/>
    <w:rsid w:val="00BF05E9"/>
    <w:rsid w:val="00BF2EFA"/>
    <w:rsid w:val="00BF3556"/>
    <w:rsid w:val="00BF4A6F"/>
    <w:rsid w:val="00BF6940"/>
    <w:rsid w:val="00BF6CA8"/>
    <w:rsid w:val="00BF75BA"/>
    <w:rsid w:val="00C002F4"/>
    <w:rsid w:val="00C0073E"/>
    <w:rsid w:val="00C015DA"/>
    <w:rsid w:val="00C0296E"/>
    <w:rsid w:val="00C03B3F"/>
    <w:rsid w:val="00C05D80"/>
    <w:rsid w:val="00C06D16"/>
    <w:rsid w:val="00C070D7"/>
    <w:rsid w:val="00C11892"/>
    <w:rsid w:val="00C11F67"/>
    <w:rsid w:val="00C14129"/>
    <w:rsid w:val="00C15EC0"/>
    <w:rsid w:val="00C169F0"/>
    <w:rsid w:val="00C17382"/>
    <w:rsid w:val="00C20346"/>
    <w:rsid w:val="00C216FC"/>
    <w:rsid w:val="00C22A99"/>
    <w:rsid w:val="00C22B35"/>
    <w:rsid w:val="00C22B7C"/>
    <w:rsid w:val="00C23492"/>
    <w:rsid w:val="00C2364F"/>
    <w:rsid w:val="00C23E79"/>
    <w:rsid w:val="00C24098"/>
    <w:rsid w:val="00C24527"/>
    <w:rsid w:val="00C2576E"/>
    <w:rsid w:val="00C26239"/>
    <w:rsid w:val="00C26D0A"/>
    <w:rsid w:val="00C30774"/>
    <w:rsid w:val="00C31BB6"/>
    <w:rsid w:val="00C330C0"/>
    <w:rsid w:val="00C33142"/>
    <w:rsid w:val="00C35AAD"/>
    <w:rsid w:val="00C3691D"/>
    <w:rsid w:val="00C36A1F"/>
    <w:rsid w:val="00C372E1"/>
    <w:rsid w:val="00C404D6"/>
    <w:rsid w:val="00C40EE6"/>
    <w:rsid w:val="00C41DA6"/>
    <w:rsid w:val="00C441DC"/>
    <w:rsid w:val="00C44F1F"/>
    <w:rsid w:val="00C4560F"/>
    <w:rsid w:val="00C461D2"/>
    <w:rsid w:val="00C46318"/>
    <w:rsid w:val="00C5136C"/>
    <w:rsid w:val="00C51685"/>
    <w:rsid w:val="00C528FC"/>
    <w:rsid w:val="00C52DBF"/>
    <w:rsid w:val="00C52DE7"/>
    <w:rsid w:val="00C53A28"/>
    <w:rsid w:val="00C542E0"/>
    <w:rsid w:val="00C5482A"/>
    <w:rsid w:val="00C548E3"/>
    <w:rsid w:val="00C55463"/>
    <w:rsid w:val="00C5688F"/>
    <w:rsid w:val="00C600C0"/>
    <w:rsid w:val="00C61EB7"/>
    <w:rsid w:val="00C63148"/>
    <w:rsid w:val="00C635D3"/>
    <w:rsid w:val="00C638BD"/>
    <w:rsid w:val="00C641C4"/>
    <w:rsid w:val="00C649FB"/>
    <w:rsid w:val="00C64BD2"/>
    <w:rsid w:val="00C65881"/>
    <w:rsid w:val="00C65F90"/>
    <w:rsid w:val="00C667DB"/>
    <w:rsid w:val="00C66FAB"/>
    <w:rsid w:val="00C72606"/>
    <w:rsid w:val="00C753E8"/>
    <w:rsid w:val="00C75F53"/>
    <w:rsid w:val="00C76B41"/>
    <w:rsid w:val="00C81D75"/>
    <w:rsid w:val="00C8351D"/>
    <w:rsid w:val="00C838EC"/>
    <w:rsid w:val="00C83E50"/>
    <w:rsid w:val="00C843D5"/>
    <w:rsid w:val="00C8487B"/>
    <w:rsid w:val="00C84C24"/>
    <w:rsid w:val="00C851AE"/>
    <w:rsid w:val="00C90B22"/>
    <w:rsid w:val="00C91455"/>
    <w:rsid w:val="00C92ACE"/>
    <w:rsid w:val="00C930DD"/>
    <w:rsid w:val="00C93571"/>
    <w:rsid w:val="00C935CE"/>
    <w:rsid w:val="00C942D8"/>
    <w:rsid w:val="00C95AD7"/>
    <w:rsid w:val="00C97F73"/>
    <w:rsid w:val="00CA0E1A"/>
    <w:rsid w:val="00CA1F8B"/>
    <w:rsid w:val="00CA23D7"/>
    <w:rsid w:val="00CA463E"/>
    <w:rsid w:val="00CA46CC"/>
    <w:rsid w:val="00CA5F28"/>
    <w:rsid w:val="00CB12B8"/>
    <w:rsid w:val="00CB167F"/>
    <w:rsid w:val="00CB24B9"/>
    <w:rsid w:val="00CB3897"/>
    <w:rsid w:val="00CB3B9C"/>
    <w:rsid w:val="00CB3F3B"/>
    <w:rsid w:val="00CB62A0"/>
    <w:rsid w:val="00CB71D5"/>
    <w:rsid w:val="00CC03CB"/>
    <w:rsid w:val="00CC0D82"/>
    <w:rsid w:val="00CC0DDA"/>
    <w:rsid w:val="00CC1A05"/>
    <w:rsid w:val="00CC2C46"/>
    <w:rsid w:val="00CC2DCA"/>
    <w:rsid w:val="00CC309B"/>
    <w:rsid w:val="00CC3373"/>
    <w:rsid w:val="00CC4707"/>
    <w:rsid w:val="00CC47B0"/>
    <w:rsid w:val="00CC626D"/>
    <w:rsid w:val="00CC7A45"/>
    <w:rsid w:val="00CC7B5B"/>
    <w:rsid w:val="00CC7D1C"/>
    <w:rsid w:val="00CC7EB4"/>
    <w:rsid w:val="00CD05E5"/>
    <w:rsid w:val="00CD0FB5"/>
    <w:rsid w:val="00CD422C"/>
    <w:rsid w:val="00CD6DE4"/>
    <w:rsid w:val="00CD6DEA"/>
    <w:rsid w:val="00CD7E52"/>
    <w:rsid w:val="00CE035A"/>
    <w:rsid w:val="00CE0B4E"/>
    <w:rsid w:val="00CE4E09"/>
    <w:rsid w:val="00CE7219"/>
    <w:rsid w:val="00CF02C1"/>
    <w:rsid w:val="00CF1DE1"/>
    <w:rsid w:val="00CF2493"/>
    <w:rsid w:val="00CF32A0"/>
    <w:rsid w:val="00CF4D3C"/>
    <w:rsid w:val="00CF7A08"/>
    <w:rsid w:val="00D009BE"/>
    <w:rsid w:val="00D00E6D"/>
    <w:rsid w:val="00D01B38"/>
    <w:rsid w:val="00D03AE9"/>
    <w:rsid w:val="00D043A4"/>
    <w:rsid w:val="00D04705"/>
    <w:rsid w:val="00D04D23"/>
    <w:rsid w:val="00D056ED"/>
    <w:rsid w:val="00D11FBB"/>
    <w:rsid w:val="00D1306B"/>
    <w:rsid w:val="00D1316E"/>
    <w:rsid w:val="00D148EB"/>
    <w:rsid w:val="00D152F2"/>
    <w:rsid w:val="00D153F6"/>
    <w:rsid w:val="00D1579E"/>
    <w:rsid w:val="00D159DA"/>
    <w:rsid w:val="00D15F7E"/>
    <w:rsid w:val="00D1665F"/>
    <w:rsid w:val="00D1692B"/>
    <w:rsid w:val="00D21AE6"/>
    <w:rsid w:val="00D21E93"/>
    <w:rsid w:val="00D23215"/>
    <w:rsid w:val="00D23479"/>
    <w:rsid w:val="00D23640"/>
    <w:rsid w:val="00D23C22"/>
    <w:rsid w:val="00D242FB"/>
    <w:rsid w:val="00D25141"/>
    <w:rsid w:val="00D2712A"/>
    <w:rsid w:val="00D302CA"/>
    <w:rsid w:val="00D3173A"/>
    <w:rsid w:val="00D31C49"/>
    <w:rsid w:val="00D330B8"/>
    <w:rsid w:val="00D34821"/>
    <w:rsid w:val="00D35366"/>
    <w:rsid w:val="00D36343"/>
    <w:rsid w:val="00D36670"/>
    <w:rsid w:val="00D36DA8"/>
    <w:rsid w:val="00D40B19"/>
    <w:rsid w:val="00D423FC"/>
    <w:rsid w:val="00D42989"/>
    <w:rsid w:val="00D42FBD"/>
    <w:rsid w:val="00D442DE"/>
    <w:rsid w:val="00D448EC"/>
    <w:rsid w:val="00D47065"/>
    <w:rsid w:val="00D50673"/>
    <w:rsid w:val="00D515BB"/>
    <w:rsid w:val="00D52F8A"/>
    <w:rsid w:val="00D5323E"/>
    <w:rsid w:val="00D54050"/>
    <w:rsid w:val="00D5575A"/>
    <w:rsid w:val="00D56711"/>
    <w:rsid w:val="00D56DC9"/>
    <w:rsid w:val="00D56DED"/>
    <w:rsid w:val="00D571D7"/>
    <w:rsid w:val="00D577D7"/>
    <w:rsid w:val="00D603E8"/>
    <w:rsid w:val="00D6075E"/>
    <w:rsid w:val="00D60EB8"/>
    <w:rsid w:val="00D61104"/>
    <w:rsid w:val="00D6150F"/>
    <w:rsid w:val="00D615D4"/>
    <w:rsid w:val="00D623E3"/>
    <w:rsid w:val="00D62579"/>
    <w:rsid w:val="00D62C5C"/>
    <w:rsid w:val="00D635CD"/>
    <w:rsid w:val="00D649C1"/>
    <w:rsid w:val="00D649E0"/>
    <w:rsid w:val="00D66DA0"/>
    <w:rsid w:val="00D6736C"/>
    <w:rsid w:val="00D67391"/>
    <w:rsid w:val="00D67F71"/>
    <w:rsid w:val="00D72319"/>
    <w:rsid w:val="00D7240B"/>
    <w:rsid w:val="00D73587"/>
    <w:rsid w:val="00D73B03"/>
    <w:rsid w:val="00D74A96"/>
    <w:rsid w:val="00D74F1C"/>
    <w:rsid w:val="00D75253"/>
    <w:rsid w:val="00D75F0E"/>
    <w:rsid w:val="00D75FB8"/>
    <w:rsid w:val="00D76500"/>
    <w:rsid w:val="00D81430"/>
    <w:rsid w:val="00D81C22"/>
    <w:rsid w:val="00D825AC"/>
    <w:rsid w:val="00D82F70"/>
    <w:rsid w:val="00D83732"/>
    <w:rsid w:val="00D84197"/>
    <w:rsid w:val="00D84E5D"/>
    <w:rsid w:val="00D853C2"/>
    <w:rsid w:val="00D86F1F"/>
    <w:rsid w:val="00D91245"/>
    <w:rsid w:val="00D924AA"/>
    <w:rsid w:val="00D92FB4"/>
    <w:rsid w:val="00D933CE"/>
    <w:rsid w:val="00D93CB2"/>
    <w:rsid w:val="00D96090"/>
    <w:rsid w:val="00D9642A"/>
    <w:rsid w:val="00D965B9"/>
    <w:rsid w:val="00D9660F"/>
    <w:rsid w:val="00D96CF4"/>
    <w:rsid w:val="00D970F5"/>
    <w:rsid w:val="00D9715C"/>
    <w:rsid w:val="00DA0A8C"/>
    <w:rsid w:val="00DA3745"/>
    <w:rsid w:val="00DA459B"/>
    <w:rsid w:val="00DA5040"/>
    <w:rsid w:val="00DA571F"/>
    <w:rsid w:val="00DB0E58"/>
    <w:rsid w:val="00DB2076"/>
    <w:rsid w:val="00DB337A"/>
    <w:rsid w:val="00DB3826"/>
    <w:rsid w:val="00DB38AB"/>
    <w:rsid w:val="00DB4F46"/>
    <w:rsid w:val="00DB6937"/>
    <w:rsid w:val="00DB781F"/>
    <w:rsid w:val="00DC11A1"/>
    <w:rsid w:val="00DC228E"/>
    <w:rsid w:val="00DC2FE0"/>
    <w:rsid w:val="00DC5426"/>
    <w:rsid w:val="00DC6064"/>
    <w:rsid w:val="00DC650F"/>
    <w:rsid w:val="00DC65E1"/>
    <w:rsid w:val="00DC6D11"/>
    <w:rsid w:val="00DD0172"/>
    <w:rsid w:val="00DD0574"/>
    <w:rsid w:val="00DD1686"/>
    <w:rsid w:val="00DD168E"/>
    <w:rsid w:val="00DD18FA"/>
    <w:rsid w:val="00DD3A1D"/>
    <w:rsid w:val="00DD4E27"/>
    <w:rsid w:val="00DD52D2"/>
    <w:rsid w:val="00DD5888"/>
    <w:rsid w:val="00DD6782"/>
    <w:rsid w:val="00DD6D86"/>
    <w:rsid w:val="00DD7B0F"/>
    <w:rsid w:val="00DE112F"/>
    <w:rsid w:val="00DE14B3"/>
    <w:rsid w:val="00DE17DC"/>
    <w:rsid w:val="00DE1D32"/>
    <w:rsid w:val="00DE2030"/>
    <w:rsid w:val="00DE4169"/>
    <w:rsid w:val="00DE62B5"/>
    <w:rsid w:val="00DE63BD"/>
    <w:rsid w:val="00DF0AFD"/>
    <w:rsid w:val="00DF1080"/>
    <w:rsid w:val="00DF36E8"/>
    <w:rsid w:val="00DF3AA4"/>
    <w:rsid w:val="00DF460F"/>
    <w:rsid w:val="00DF4684"/>
    <w:rsid w:val="00DF604D"/>
    <w:rsid w:val="00DF6919"/>
    <w:rsid w:val="00DF6F98"/>
    <w:rsid w:val="00DF7BF6"/>
    <w:rsid w:val="00E030F9"/>
    <w:rsid w:val="00E04D96"/>
    <w:rsid w:val="00E06243"/>
    <w:rsid w:val="00E06A4D"/>
    <w:rsid w:val="00E06E3B"/>
    <w:rsid w:val="00E103C9"/>
    <w:rsid w:val="00E116BE"/>
    <w:rsid w:val="00E138E2"/>
    <w:rsid w:val="00E13DE7"/>
    <w:rsid w:val="00E150D3"/>
    <w:rsid w:val="00E2118C"/>
    <w:rsid w:val="00E2154D"/>
    <w:rsid w:val="00E255FA"/>
    <w:rsid w:val="00E25D68"/>
    <w:rsid w:val="00E26854"/>
    <w:rsid w:val="00E301EB"/>
    <w:rsid w:val="00E30A54"/>
    <w:rsid w:val="00E32B4F"/>
    <w:rsid w:val="00E340F4"/>
    <w:rsid w:val="00E34134"/>
    <w:rsid w:val="00E34B05"/>
    <w:rsid w:val="00E358F1"/>
    <w:rsid w:val="00E4032F"/>
    <w:rsid w:val="00E418B0"/>
    <w:rsid w:val="00E4195D"/>
    <w:rsid w:val="00E44088"/>
    <w:rsid w:val="00E4414F"/>
    <w:rsid w:val="00E4451B"/>
    <w:rsid w:val="00E460B6"/>
    <w:rsid w:val="00E47735"/>
    <w:rsid w:val="00E47E05"/>
    <w:rsid w:val="00E50718"/>
    <w:rsid w:val="00E5188E"/>
    <w:rsid w:val="00E51CB1"/>
    <w:rsid w:val="00E531F0"/>
    <w:rsid w:val="00E5485F"/>
    <w:rsid w:val="00E5771F"/>
    <w:rsid w:val="00E5782E"/>
    <w:rsid w:val="00E61903"/>
    <w:rsid w:val="00E61AA5"/>
    <w:rsid w:val="00E63490"/>
    <w:rsid w:val="00E64106"/>
    <w:rsid w:val="00E66127"/>
    <w:rsid w:val="00E6612A"/>
    <w:rsid w:val="00E661EF"/>
    <w:rsid w:val="00E67F86"/>
    <w:rsid w:val="00E72F71"/>
    <w:rsid w:val="00E73868"/>
    <w:rsid w:val="00E74B04"/>
    <w:rsid w:val="00E76102"/>
    <w:rsid w:val="00E807A7"/>
    <w:rsid w:val="00E823BD"/>
    <w:rsid w:val="00E83245"/>
    <w:rsid w:val="00E83547"/>
    <w:rsid w:val="00E841FC"/>
    <w:rsid w:val="00E843DC"/>
    <w:rsid w:val="00E84EAD"/>
    <w:rsid w:val="00E850A2"/>
    <w:rsid w:val="00E853AA"/>
    <w:rsid w:val="00E85468"/>
    <w:rsid w:val="00E871DA"/>
    <w:rsid w:val="00E91712"/>
    <w:rsid w:val="00E93BAF"/>
    <w:rsid w:val="00E946AD"/>
    <w:rsid w:val="00E94F45"/>
    <w:rsid w:val="00E952C3"/>
    <w:rsid w:val="00E953A5"/>
    <w:rsid w:val="00E96752"/>
    <w:rsid w:val="00EA010A"/>
    <w:rsid w:val="00EA029A"/>
    <w:rsid w:val="00EA0BE9"/>
    <w:rsid w:val="00EA2C5B"/>
    <w:rsid w:val="00EA322A"/>
    <w:rsid w:val="00EA4F7F"/>
    <w:rsid w:val="00EA5BDB"/>
    <w:rsid w:val="00EA5EF5"/>
    <w:rsid w:val="00EA612A"/>
    <w:rsid w:val="00EA6775"/>
    <w:rsid w:val="00EA739B"/>
    <w:rsid w:val="00EA771B"/>
    <w:rsid w:val="00EB0892"/>
    <w:rsid w:val="00EB2781"/>
    <w:rsid w:val="00EB2B84"/>
    <w:rsid w:val="00EB33BB"/>
    <w:rsid w:val="00EB4D33"/>
    <w:rsid w:val="00EB550B"/>
    <w:rsid w:val="00EB6363"/>
    <w:rsid w:val="00EB6E08"/>
    <w:rsid w:val="00EB7049"/>
    <w:rsid w:val="00EB7BBB"/>
    <w:rsid w:val="00EC0D5C"/>
    <w:rsid w:val="00EC1115"/>
    <w:rsid w:val="00EC12EA"/>
    <w:rsid w:val="00EC207B"/>
    <w:rsid w:val="00EC368A"/>
    <w:rsid w:val="00EC5451"/>
    <w:rsid w:val="00EC613F"/>
    <w:rsid w:val="00EC71CE"/>
    <w:rsid w:val="00EC7881"/>
    <w:rsid w:val="00ED04A9"/>
    <w:rsid w:val="00ED12B4"/>
    <w:rsid w:val="00ED2220"/>
    <w:rsid w:val="00ED2DFE"/>
    <w:rsid w:val="00ED4483"/>
    <w:rsid w:val="00ED6942"/>
    <w:rsid w:val="00ED695E"/>
    <w:rsid w:val="00ED7051"/>
    <w:rsid w:val="00ED722A"/>
    <w:rsid w:val="00ED7732"/>
    <w:rsid w:val="00ED7C5A"/>
    <w:rsid w:val="00EE10A6"/>
    <w:rsid w:val="00EE18EF"/>
    <w:rsid w:val="00EE29E3"/>
    <w:rsid w:val="00EE2D12"/>
    <w:rsid w:val="00EE35AE"/>
    <w:rsid w:val="00EE4336"/>
    <w:rsid w:val="00EE4340"/>
    <w:rsid w:val="00EE4621"/>
    <w:rsid w:val="00EE5023"/>
    <w:rsid w:val="00EE5934"/>
    <w:rsid w:val="00EE5A34"/>
    <w:rsid w:val="00EE5CD7"/>
    <w:rsid w:val="00EE7588"/>
    <w:rsid w:val="00EF0019"/>
    <w:rsid w:val="00EF07B3"/>
    <w:rsid w:val="00EF28C8"/>
    <w:rsid w:val="00EF2949"/>
    <w:rsid w:val="00EF2C40"/>
    <w:rsid w:val="00EF3C9D"/>
    <w:rsid w:val="00EF45D3"/>
    <w:rsid w:val="00EF4EDF"/>
    <w:rsid w:val="00EF5C92"/>
    <w:rsid w:val="00F00461"/>
    <w:rsid w:val="00F005D0"/>
    <w:rsid w:val="00F01514"/>
    <w:rsid w:val="00F01DE1"/>
    <w:rsid w:val="00F0235F"/>
    <w:rsid w:val="00F03998"/>
    <w:rsid w:val="00F04D3B"/>
    <w:rsid w:val="00F057F7"/>
    <w:rsid w:val="00F06547"/>
    <w:rsid w:val="00F06EBF"/>
    <w:rsid w:val="00F070E8"/>
    <w:rsid w:val="00F07949"/>
    <w:rsid w:val="00F07F1F"/>
    <w:rsid w:val="00F10E64"/>
    <w:rsid w:val="00F10EB6"/>
    <w:rsid w:val="00F11EAC"/>
    <w:rsid w:val="00F12172"/>
    <w:rsid w:val="00F123FA"/>
    <w:rsid w:val="00F134BF"/>
    <w:rsid w:val="00F13FA1"/>
    <w:rsid w:val="00F14712"/>
    <w:rsid w:val="00F15CF2"/>
    <w:rsid w:val="00F20986"/>
    <w:rsid w:val="00F2130A"/>
    <w:rsid w:val="00F21457"/>
    <w:rsid w:val="00F217E7"/>
    <w:rsid w:val="00F21A6B"/>
    <w:rsid w:val="00F21B6C"/>
    <w:rsid w:val="00F21BE2"/>
    <w:rsid w:val="00F24853"/>
    <w:rsid w:val="00F24B63"/>
    <w:rsid w:val="00F276C0"/>
    <w:rsid w:val="00F30834"/>
    <w:rsid w:val="00F30E13"/>
    <w:rsid w:val="00F31740"/>
    <w:rsid w:val="00F345E8"/>
    <w:rsid w:val="00F34B58"/>
    <w:rsid w:val="00F368B7"/>
    <w:rsid w:val="00F428F0"/>
    <w:rsid w:val="00F42B51"/>
    <w:rsid w:val="00F44313"/>
    <w:rsid w:val="00F452F7"/>
    <w:rsid w:val="00F4634D"/>
    <w:rsid w:val="00F47223"/>
    <w:rsid w:val="00F47D26"/>
    <w:rsid w:val="00F47F2E"/>
    <w:rsid w:val="00F50549"/>
    <w:rsid w:val="00F5257D"/>
    <w:rsid w:val="00F53791"/>
    <w:rsid w:val="00F53CA5"/>
    <w:rsid w:val="00F547BD"/>
    <w:rsid w:val="00F55E9C"/>
    <w:rsid w:val="00F5652B"/>
    <w:rsid w:val="00F565BE"/>
    <w:rsid w:val="00F565C7"/>
    <w:rsid w:val="00F57939"/>
    <w:rsid w:val="00F602A2"/>
    <w:rsid w:val="00F602B7"/>
    <w:rsid w:val="00F60736"/>
    <w:rsid w:val="00F619D7"/>
    <w:rsid w:val="00F61B07"/>
    <w:rsid w:val="00F62C50"/>
    <w:rsid w:val="00F63139"/>
    <w:rsid w:val="00F634DE"/>
    <w:rsid w:val="00F63E9E"/>
    <w:rsid w:val="00F64AF2"/>
    <w:rsid w:val="00F6599A"/>
    <w:rsid w:val="00F66153"/>
    <w:rsid w:val="00F678A4"/>
    <w:rsid w:val="00F67E00"/>
    <w:rsid w:val="00F71C05"/>
    <w:rsid w:val="00F72E6A"/>
    <w:rsid w:val="00F74276"/>
    <w:rsid w:val="00F7498D"/>
    <w:rsid w:val="00F74EF3"/>
    <w:rsid w:val="00F77DD3"/>
    <w:rsid w:val="00F77F57"/>
    <w:rsid w:val="00F80833"/>
    <w:rsid w:val="00F8106B"/>
    <w:rsid w:val="00F81792"/>
    <w:rsid w:val="00F818CD"/>
    <w:rsid w:val="00F82E6B"/>
    <w:rsid w:val="00F84A6A"/>
    <w:rsid w:val="00F87537"/>
    <w:rsid w:val="00F87EDC"/>
    <w:rsid w:val="00F9163D"/>
    <w:rsid w:val="00F91E95"/>
    <w:rsid w:val="00F9316F"/>
    <w:rsid w:val="00F950A5"/>
    <w:rsid w:val="00F95F50"/>
    <w:rsid w:val="00FA0944"/>
    <w:rsid w:val="00FA2788"/>
    <w:rsid w:val="00FA444C"/>
    <w:rsid w:val="00FA51E3"/>
    <w:rsid w:val="00FA5F5E"/>
    <w:rsid w:val="00FA6010"/>
    <w:rsid w:val="00FA721F"/>
    <w:rsid w:val="00FB188B"/>
    <w:rsid w:val="00FB2AF1"/>
    <w:rsid w:val="00FB2CA6"/>
    <w:rsid w:val="00FB54C3"/>
    <w:rsid w:val="00FB560C"/>
    <w:rsid w:val="00FB722C"/>
    <w:rsid w:val="00FB7356"/>
    <w:rsid w:val="00FC07BC"/>
    <w:rsid w:val="00FC1245"/>
    <w:rsid w:val="00FC1B57"/>
    <w:rsid w:val="00FC1C2A"/>
    <w:rsid w:val="00FC2B17"/>
    <w:rsid w:val="00FC3B53"/>
    <w:rsid w:val="00FC55C5"/>
    <w:rsid w:val="00FC729C"/>
    <w:rsid w:val="00FC7414"/>
    <w:rsid w:val="00FD02D3"/>
    <w:rsid w:val="00FD070A"/>
    <w:rsid w:val="00FD12F4"/>
    <w:rsid w:val="00FD1AF7"/>
    <w:rsid w:val="00FD2936"/>
    <w:rsid w:val="00FD2CC7"/>
    <w:rsid w:val="00FD2E41"/>
    <w:rsid w:val="00FD506E"/>
    <w:rsid w:val="00FD7C1A"/>
    <w:rsid w:val="00FE1894"/>
    <w:rsid w:val="00FE1AE2"/>
    <w:rsid w:val="00FE2123"/>
    <w:rsid w:val="00FE29AB"/>
    <w:rsid w:val="00FE468F"/>
    <w:rsid w:val="00FE5298"/>
    <w:rsid w:val="00FE5E29"/>
    <w:rsid w:val="00FE5F3E"/>
    <w:rsid w:val="00FE728F"/>
    <w:rsid w:val="00FE7995"/>
    <w:rsid w:val="00FF02DA"/>
    <w:rsid w:val="00FF0F9B"/>
    <w:rsid w:val="00FF1723"/>
    <w:rsid w:val="00FF1973"/>
    <w:rsid w:val="00FF1EEB"/>
    <w:rsid w:val="00FF35F3"/>
    <w:rsid w:val="00FF3A9D"/>
    <w:rsid w:val="00FF44E2"/>
    <w:rsid w:val="00FF48A9"/>
    <w:rsid w:val="00FF5AB0"/>
    <w:rsid w:val="00FF620A"/>
    <w:rsid w:val="00FF6D7A"/>
    <w:rsid w:val="00FF6FAE"/>
    <w:rsid w:val="00FF746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934D4A9"/>
  <w15:docId w15:val="{BF1C7497-8C7A-41D0-8A91-C60A3A6C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940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5748E3"/>
    <w:pPr>
      <w:numPr>
        <w:numId w:val="2"/>
      </w:numPr>
    </w:pPr>
  </w:style>
  <w:style w:type="numbering" w:customStyle="1" w:styleId="Style1">
    <w:name w:val="Style1"/>
    <w:basedOn w:val="NoList"/>
    <w:rsid w:val="005748E3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7D7B69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7D7B69"/>
    <w:rPr>
      <w:sz w:val="20"/>
    </w:rPr>
  </w:style>
  <w:style w:type="character" w:customStyle="1" w:styleId="EndnoteTextChar">
    <w:name w:val="Endnote Text Char"/>
    <w:link w:val="EndnoteText"/>
    <w:rsid w:val="007D7B69"/>
    <w:rPr>
      <w:lang w:eastAsia="en-US"/>
    </w:rPr>
  </w:style>
  <w:style w:type="character" w:styleId="EndnoteReference">
    <w:name w:val="endnote reference"/>
    <w:rsid w:val="007D7B69"/>
    <w:rPr>
      <w:vertAlign w:val="superscript"/>
    </w:rPr>
  </w:style>
  <w:style w:type="character" w:customStyle="1" w:styleId="BodyTextChar">
    <w:name w:val="Body Text Char"/>
    <w:link w:val="BodyText"/>
    <w:rsid w:val="001B580B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9C762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B71D5"/>
    <w:pPr>
      <w:ind w:left="720"/>
      <w:contextualSpacing/>
    </w:pPr>
  </w:style>
  <w:style w:type="paragraph" w:styleId="Revision">
    <w:name w:val="Revision"/>
    <w:hidden/>
    <w:uiPriority w:val="99"/>
    <w:semiHidden/>
    <w:rsid w:val="00D317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istortak\istatistik\3-AYLIK%20RAPORLAR\3.%20Dijital,%20&#304;nternet%20ve%20Mobil%20Bankac&#305;l&#305;k%20&#304;statistikleri\09-25\1&#304;nternet%20Bankac&#305;l&#305;&#287;&#305;%20Raporu-Eyl&#252;l%202025(toplula&#351;t&#305;r&#305;lm&#305;&#351;).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3.%20Dijital,%20&#304;nternet%20ve%20Mobil%20Bankac&#305;l&#305;k%20&#304;statistikleri\09-25\1&#304;nternet%20Bankac&#305;l&#305;&#287;&#305;%20Raporu-Eyl&#252;l%202025(toplula&#351;t&#305;r&#305;lm&#305;&#351;).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3.%20Dijital,%20&#304;nternet%20ve%20Mobil%20Bankac&#305;l&#305;k%20&#304;statistikleri\09-25\1&#304;nternet%20Bankac&#305;l&#305;&#287;&#305;%20Raporu-Eyl&#252;l%202025(toplula&#351;t&#305;r&#305;lm&#305;&#351;).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Calibri"/>
                <a:cs typeface="Arial" panose="020B0604020202020204" pitchFamily="34" charset="0"/>
              </a:defRPr>
            </a:pPr>
            <a:r>
              <a:rPr lang="tr-TR" sz="1100" b="1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Calibri"/>
                <a:cs typeface="Arial" panose="020B0604020202020204" pitchFamily="34" charset="0"/>
              </a:rPr>
              <a:t>Tekilleştirilmemiş Aktif Diijtal Bankacılık Müşteri Sayısı (milyon kişi)</a:t>
            </a:r>
          </a:p>
        </c:rich>
      </c:tx>
      <c:layout>
        <c:manualLayout>
          <c:xMode val="edge"/>
          <c:yMode val="edge"/>
          <c:x val="7.8949937782815102E-2"/>
          <c:y val="2.362758782351123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8311430961012871E-2"/>
          <c:y val="0.19772452665338347"/>
          <c:w val="0.90641672351872593"/>
          <c:h val="0.62817384633416085"/>
        </c:manualLayout>
      </c:layout>
      <c:lineChart>
        <c:grouping val="stacked"/>
        <c:varyColors val="0"/>
        <c:ser>
          <c:idx val="0"/>
          <c:order val="0"/>
          <c:tx>
            <c:strRef>
              <c:f>data!$E$89</c:f>
              <c:strCache>
                <c:ptCount val="1"/>
                <c:pt idx="0">
                  <c:v>Aktif Diijtal Bankacılık Müşteri Sayısı</c:v>
                </c:pt>
              </c:strCache>
            </c:strRef>
          </c:tx>
          <c:spPr>
            <a:ln cap="rnd">
              <a:solidFill>
                <a:srgbClr val="1F497D">
                  <a:lumMod val="50000"/>
                </a:srgbClr>
              </a:solidFill>
            </a:ln>
          </c:spPr>
          <c:marker>
            <c:spPr>
              <a:solidFill>
                <a:srgbClr val="1F497D">
                  <a:lumMod val="50000"/>
                </a:srgbClr>
              </a:solidFill>
              <a:ln>
                <a:solidFill>
                  <a:srgbClr val="1F497D">
                    <a:lumMod val="50000"/>
                  </a:srgbClr>
                </a:solidFill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anose="020B0604020202020204" pitchFamily="34" charset="0"/>
                    <a:ea typeface="Calibri"/>
                    <a:cs typeface="Arial" panose="020B06040202020202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data!$A$90:$A$94</c:f>
              <c:strCache>
                <c:ptCount val="5"/>
                <c:pt idx="0">
                  <c:v>Aralık 2021</c:v>
                </c:pt>
                <c:pt idx="1">
                  <c:v>Aralık 2022</c:v>
                </c:pt>
                <c:pt idx="2">
                  <c:v>Aralık 2023</c:v>
                </c:pt>
                <c:pt idx="3">
                  <c:v>Aralık 2024</c:v>
                </c:pt>
                <c:pt idx="4">
                  <c:v>Eylül 2025</c:v>
                </c:pt>
              </c:strCache>
            </c:strRef>
          </c:cat>
          <c:val>
            <c:numRef>
              <c:f>data!$E$90:$E$94</c:f>
              <c:numCache>
                <c:formatCode>#,##0</c:formatCode>
                <c:ptCount val="5"/>
                <c:pt idx="0">
                  <c:v>77.931625999999994</c:v>
                </c:pt>
                <c:pt idx="1">
                  <c:v>94.390203</c:v>
                </c:pt>
                <c:pt idx="2">
                  <c:v>110.587728</c:v>
                </c:pt>
                <c:pt idx="3">
                  <c:v>119.15988299999999</c:v>
                </c:pt>
                <c:pt idx="4">
                  <c:v>126.104196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85F-4A7E-BF20-CBC016424A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5239615"/>
        <c:axId val="1"/>
      </c:lineChart>
      <c:catAx>
        <c:axId val="13552396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30"/>
          <c:min val="50"/>
        </c:scaling>
        <c:delete val="1"/>
        <c:axPos val="l"/>
        <c:numFmt formatCode="#,##0" sourceLinked="1"/>
        <c:majorTickMark val="out"/>
        <c:minorTickMark val="none"/>
        <c:tickLblPos val="nextTo"/>
        <c:crossAx val="1355239615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898680787172345"/>
          <c:y val="0.16192083612866778"/>
          <c:w val="0.61215693016538875"/>
          <c:h val="0.62862752021468171"/>
        </c:manualLayout>
      </c:layout>
      <c:pieChart>
        <c:varyColors val="1"/>
        <c:ser>
          <c:idx val="0"/>
          <c:order val="0"/>
          <c:tx>
            <c:strRef>
              <c:f>data!$B$70</c:f>
              <c:strCache>
                <c:ptCount val="1"/>
                <c:pt idx="0">
                  <c:v>Eylül 2025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85A-4B3F-A9BB-83AFE09E10E2}"/>
              </c:ext>
            </c:extLst>
          </c:dPt>
          <c:dPt>
            <c:idx val="1"/>
            <c:bubble3D val="0"/>
            <c:spPr>
              <a:solidFill>
                <a:srgbClr val="00206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85A-4B3F-A9BB-83AFE09E10E2}"/>
              </c:ext>
            </c:extLst>
          </c:dPt>
          <c:dLbls>
            <c:dLbl>
              <c:idx val="0"/>
              <c:layout>
                <c:manualLayout>
                  <c:x val="1.0840108401084011E-2"/>
                  <c:y val="-8.68974695388447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5A-4B3F-A9BB-83AFE09E10E2}"/>
                </c:ext>
              </c:extLst>
            </c:dLbl>
            <c:dLbl>
              <c:idx val="1"/>
              <c:layout>
                <c:manualLayout>
                  <c:x val="-4.3360433604336078E-2"/>
                  <c:y val="-9.775965323120029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85A-4B3F-A9BB-83AFE09E10E2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data!$A$71:$A$72</c:f>
              <c:strCache>
                <c:ptCount val="2"/>
                <c:pt idx="0">
                  <c:v>Kadın</c:v>
                </c:pt>
                <c:pt idx="1">
                  <c:v>Erkek</c:v>
                </c:pt>
              </c:strCache>
            </c:strRef>
          </c:cat>
          <c:val>
            <c:numRef>
              <c:f>data!$B$71:$B$72</c:f>
              <c:numCache>
                <c:formatCode>#,##0</c:formatCode>
                <c:ptCount val="2"/>
                <c:pt idx="0">
                  <c:v>43352.674111300003</c:v>
                </c:pt>
                <c:pt idx="1">
                  <c:v>77773.150888699995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85A-4B3F-A9BB-83AFE09E10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23147926509186353"/>
          <c:y val="0.84842534683164605"/>
          <c:w val="0.44841434820647419"/>
          <c:h val="8.9887964004499388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907147970140098E-2"/>
          <c:y val="0.1526165771334658"/>
          <c:w val="0.92591335174012335"/>
          <c:h val="0.639351926803541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data!$B$75</c:f>
              <c:strCache>
                <c:ptCount val="1"/>
                <c:pt idx="0">
                  <c:v>Eylül 2025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 panose="020B0604020202020204" pitchFamily="34" charset="0"/>
                    <a:ea typeface="Calibri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data!$A$76:$A$81</c:f>
              <c:strCache>
                <c:ptCount val="6"/>
                <c:pt idx="0">
                  <c:v>0-17 
Yaş Grubu</c:v>
                </c:pt>
                <c:pt idx="1">
                  <c:v> 18-25 
Yaş Grubu</c:v>
                </c:pt>
                <c:pt idx="2">
                  <c:v>26-35 
Yaş Grubu</c:v>
                </c:pt>
                <c:pt idx="3">
                  <c:v> 36-55 
Yaş Grubu</c:v>
                </c:pt>
                <c:pt idx="4">
                  <c:v>56-65 
Yaş Grubu</c:v>
                </c:pt>
                <c:pt idx="5">
                  <c:v>66+ 
Yaş Grubu</c:v>
                </c:pt>
              </c:strCache>
            </c:strRef>
          </c:cat>
          <c:val>
            <c:numRef>
              <c:f>data!$B$76:$B$81</c:f>
              <c:numCache>
                <c:formatCode>#,##0</c:formatCode>
                <c:ptCount val="6"/>
                <c:pt idx="0">
                  <c:v>833.77099999999996</c:v>
                </c:pt>
                <c:pt idx="1">
                  <c:v>21060.743999999999</c:v>
                </c:pt>
                <c:pt idx="2">
                  <c:v>32076.512999999999</c:v>
                </c:pt>
                <c:pt idx="3">
                  <c:v>49245.091</c:v>
                </c:pt>
                <c:pt idx="4">
                  <c:v>11627.805</c:v>
                </c:pt>
                <c:pt idx="5">
                  <c:v>6281.9009999999998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28-432C-AD21-E14291368B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5232895"/>
        <c:axId val="1"/>
      </c:barChart>
      <c:catAx>
        <c:axId val="13552328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title>
          <c:tx>
            <c:rich>
              <a:bodyPr rot="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" panose="020B0604020202020204" pitchFamily="34" charset="0"/>
                    <a:ea typeface="Calibri"/>
                    <a:cs typeface="Arial" panose="020B0604020202020204" pitchFamily="34" charset="0"/>
                  </a:defRPr>
                </a:pPr>
                <a:r>
                  <a:rPr lang="tr-TR" sz="900">
                    <a:latin typeface="Arial" panose="020B0604020202020204" pitchFamily="34" charset="0"/>
                    <a:cs typeface="Arial" panose="020B0604020202020204" pitchFamily="34" charset="0"/>
                  </a:rPr>
                  <a:t>Milyon Kişi</a:t>
                </a:r>
              </a:p>
            </c:rich>
          </c:tx>
          <c:layout>
            <c:manualLayout>
              <c:xMode val="edge"/>
              <c:yMode val="edge"/>
              <c:x val="1.4404866058409365E-2"/>
              <c:y val="2.4179019876036621E-2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crossAx val="1355232895"/>
        <c:crossesAt val="1"/>
        <c:crossBetween val="between"/>
        <c:majorUnit val="10000"/>
        <c:dispUnits>
          <c:builtInUnit val="thousands"/>
        </c:dispUnits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97E5-1044-45FA-9E4C-559EF2F2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944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Aynur Coşkun</cp:lastModifiedBy>
  <cp:revision>33</cp:revision>
  <cp:lastPrinted>2025-08-11T06:32:00Z</cp:lastPrinted>
  <dcterms:created xsi:type="dcterms:W3CDTF">2025-05-15T08:50:00Z</dcterms:created>
  <dcterms:modified xsi:type="dcterms:W3CDTF">2025-11-10T11:06:00Z</dcterms:modified>
</cp:coreProperties>
</file>