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119C0A65" w:rsidR="006A5465" w:rsidRPr="007B663D" w:rsidRDefault="002A4129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2026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3167CA1C" w:rsidR="005A0906" w:rsidRPr="007B663D" w:rsidRDefault="002A4129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 2026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4D2CC9">
        <w:rPr>
          <w:rFonts w:ascii="Arial" w:hAnsi="Arial" w:cs="Arial"/>
          <w:b/>
          <w:sz w:val="22"/>
          <w:szCs w:val="22"/>
        </w:rPr>
        <w:t xml:space="preserve">yaklaşık </w:t>
      </w:r>
      <w:r w:rsidR="00970083">
        <w:rPr>
          <w:rFonts w:ascii="Arial" w:hAnsi="Arial" w:cs="Arial"/>
          <w:b/>
          <w:sz w:val="22"/>
          <w:szCs w:val="22"/>
        </w:rPr>
        <w:t>2,</w:t>
      </w:r>
      <w:r>
        <w:rPr>
          <w:rFonts w:ascii="Arial" w:hAnsi="Arial" w:cs="Arial"/>
          <w:b/>
          <w:sz w:val="22"/>
          <w:szCs w:val="22"/>
        </w:rPr>
        <w:t>2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2321C5F2" w:rsidR="009B3EB9" w:rsidRDefault="002A412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2026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5</w:t>
      </w:r>
      <w:r w:rsidR="00970083">
        <w:rPr>
          <w:rFonts w:ascii="Arial" w:hAnsi="Arial" w:cs="Arial"/>
          <w:sz w:val="22"/>
          <w:szCs w:val="22"/>
        </w:rPr>
        <w:t>,8</w:t>
      </w:r>
      <w:r w:rsidR="00D81CBF">
        <w:rPr>
          <w:rFonts w:ascii="Arial" w:hAnsi="Arial" w:cs="Arial"/>
          <w:sz w:val="22"/>
          <w:szCs w:val="22"/>
        </w:rPr>
        <w:t xml:space="preserve"> milyon kişiye, </w:t>
      </w:r>
      <w:r>
        <w:rPr>
          <w:rFonts w:ascii="Arial" w:hAnsi="Arial" w:cs="Arial"/>
          <w:sz w:val="22"/>
          <w:szCs w:val="22"/>
        </w:rPr>
        <w:t>766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35711F58" w:rsidR="00376E26" w:rsidRDefault="002A412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İlk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26 büyürken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8</w:t>
      </w:r>
      <w:r w:rsidR="002A3E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küçül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06A13924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 xml:space="preserve">kredi kullanan kişi sayısı </w:t>
      </w:r>
      <w:r w:rsidR="002A4129" w:rsidRPr="007B663D">
        <w:rPr>
          <w:rFonts w:ascii="Arial" w:hAnsi="Arial" w:cs="Arial"/>
          <w:sz w:val="22"/>
          <w:szCs w:val="22"/>
        </w:rPr>
        <w:t xml:space="preserve">geçen yılın </w:t>
      </w:r>
      <w:r w:rsidRPr="007B663D">
        <w:rPr>
          <w:rFonts w:ascii="Arial" w:hAnsi="Arial" w:cs="Arial"/>
          <w:sz w:val="22"/>
          <w:szCs w:val="22"/>
        </w:rPr>
        <w:t xml:space="preserve">aynı dönemine göre </w:t>
      </w:r>
      <w:r w:rsidR="002A4129">
        <w:rPr>
          <w:rFonts w:ascii="Arial" w:hAnsi="Arial" w:cs="Arial"/>
          <w:sz w:val="22"/>
          <w:szCs w:val="22"/>
        </w:rPr>
        <w:t>yüzde 11 azalırken,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göre</w:t>
      </w:r>
      <w:r w:rsidR="00F356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yüzde </w:t>
      </w:r>
      <w:r w:rsidR="002A4129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D5456D">
        <w:rPr>
          <w:rFonts w:ascii="Arial" w:hAnsi="Arial" w:cs="Arial"/>
          <w:sz w:val="22"/>
          <w:szCs w:val="22"/>
        </w:rPr>
        <w:t>azal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24511A69" w:rsidR="00337100" w:rsidRPr="00252D40" w:rsidRDefault="00F479B8" w:rsidP="008F675A">
      <w:pPr>
        <w:pStyle w:val="BodyText"/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 w:rsidRPr="00252D40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14:paraId="78397A2C" w14:textId="33CD8CF6" w:rsidR="008F675A" w:rsidRDefault="007D05D8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D2CC9">
        <w:rPr>
          <w:rFonts w:ascii="Arial" w:hAnsi="Arial" w:cs="Arial"/>
          <w:sz w:val="22"/>
          <w:szCs w:val="22"/>
        </w:rPr>
        <w:t xml:space="preserve">yaklaşık </w:t>
      </w:r>
      <w:r w:rsidR="00D5456D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>2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F356F5">
        <w:rPr>
          <w:rFonts w:ascii="Arial" w:hAnsi="Arial" w:cs="Arial"/>
          <w:sz w:val="22"/>
          <w:szCs w:val="22"/>
        </w:rPr>
        <w:t xml:space="preserve">yaklaşık </w:t>
      </w:r>
      <w:r w:rsidR="000014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 w:rsidR="00D5456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2356F699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D5456D">
        <w:rPr>
          <w:rFonts w:ascii="Arial" w:hAnsi="Arial" w:cs="Arial"/>
          <w:sz w:val="22"/>
          <w:szCs w:val="22"/>
        </w:rPr>
        <w:t>4</w:t>
      </w:r>
      <w:r w:rsidR="007D05D8">
        <w:rPr>
          <w:rFonts w:ascii="Arial" w:hAnsi="Arial" w:cs="Arial"/>
          <w:sz w:val="22"/>
          <w:szCs w:val="22"/>
        </w:rPr>
        <w:t>1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 w:rsidR="009852BA">
        <w:rPr>
          <w:rFonts w:ascii="Arial" w:hAnsi="Arial" w:cs="Arial"/>
          <w:sz w:val="22"/>
          <w:szCs w:val="22"/>
        </w:rPr>
        <w:t xml:space="preserve">yaklaşık </w:t>
      </w:r>
      <w:r w:rsidRPr="007B663D">
        <w:rPr>
          <w:rFonts w:ascii="Arial" w:hAnsi="Arial" w:cs="Arial"/>
          <w:sz w:val="22"/>
          <w:szCs w:val="22"/>
        </w:rPr>
        <w:t xml:space="preserve">yüzde </w:t>
      </w:r>
      <w:r w:rsidR="007D05D8">
        <w:rPr>
          <w:rFonts w:ascii="Arial" w:hAnsi="Arial" w:cs="Arial"/>
          <w:sz w:val="22"/>
          <w:szCs w:val="22"/>
        </w:rPr>
        <w:t>7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E72FAC" w:rsidRDefault="00822AE1" w:rsidP="00337100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6C095" w14:textId="23CB905D" w:rsidR="0089244D" w:rsidRPr="009852BA" w:rsidRDefault="003502E6" w:rsidP="009852B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36E12BB" wp14:editId="3D43BD8F">
            <wp:extent cx="4695825" cy="2240280"/>
            <wp:effectExtent l="0" t="0" r="9525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246E1F9F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A3171C">
        <w:rPr>
          <w:rFonts w:ascii="Arial" w:hAnsi="Arial" w:cs="Arial"/>
          <w:color w:val="000000" w:themeColor="text1"/>
          <w:sz w:val="22"/>
          <w:szCs w:val="22"/>
        </w:rPr>
        <w:t>T</w:t>
      </w:r>
      <w:r w:rsidR="006A6411" w:rsidRPr="00A3171C">
        <w:rPr>
          <w:rFonts w:ascii="Arial" w:hAnsi="Arial" w:cs="Arial"/>
          <w:color w:val="000000" w:themeColor="text1"/>
          <w:sz w:val="22"/>
          <w:szCs w:val="22"/>
        </w:rPr>
        <w:t xml:space="preserve">aşıt </w:t>
      </w:r>
      <w:r w:rsidR="006A6411" w:rsidRPr="007B663D">
        <w:rPr>
          <w:rFonts w:ascii="Arial" w:hAnsi="Arial" w:cs="Arial"/>
          <w:sz w:val="22"/>
          <w:szCs w:val="22"/>
        </w:rPr>
        <w:t xml:space="preserve">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A3171C">
        <w:rPr>
          <w:rFonts w:ascii="Arial" w:hAnsi="Arial" w:cs="Arial"/>
          <w:sz w:val="22"/>
          <w:szCs w:val="22"/>
        </w:rPr>
        <w:t>29</w:t>
      </w:r>
      <w:r w:rsidR="00E72FAC">
        <w:rPr>
          <w:rFonts w:ascii="Arial" w:hAnsi="Arial" w:cs="Arial"/>
          <w:sz w:val="22"/>
          <w:szCs w:val="22"/>
        </w:rPr>
        <w:t xml:space="preserve"> azalırken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5C579E">
        <w:rPr>
          <w:rFonts w:ascii="Arial" w:hAnsi="Arial" w:cs="Arial"/>
          <w:sz w:val="22"/>
          <w:szCs w:val="22"/>
        </w:rPr>
        <w:t>3</w:t>
      </w:r>
      <w:r w:rsidR="003502E6">
        <w:rPr>
          <w:rFonts w:ascii="Arial" w:hAnsi="Arial" w:cs="Arial"/>
          <w:sz w:val="22"/>
          <w:szCs w:val="22"/>
        </w:rPr>
        <w:t>6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A3171C">
        <w:rPr>
          <w:rFonts w:ascii="Arial" w:hAnsi="Arial" w:cs="Arial"/>
          <w:sz w:val="22"/>
          <w:szCs w:val="22"/>
        </w:rPr>
        <w:t>47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32EDB82F" w:rsidR="007A6B71" w:rsidRPr="007B663D" w:rsidRDefault="00927BF3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Ocak-Mart</w:t>
      </w:r>
      <w:r w:rsidR="005C579E">
        <w:rPr>
          <w:rFonts w:ascii="Arial" w:hAnsi="Arial" w:cs="Arial"/>
          <w:sz w:val="22"/>
          <w:szCs w:val="22"/>
        </w:rPr>
        <w:t xml:space="preserve"> </w:t>
      </w:r>
      <w:r w:rsidR="00D62C9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F356F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6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09C9051A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39294C1E" w:rsidR="00F31DCC" w:rsidRDefault="00927BF3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421D6F5A" wp14:editId="67A17C45">
            <wp:extent cx="5133340" cy="25120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79D13585" w:rsidR="000E74B5" w:rsidRPr="007B663D" w:rsidRDefault="00927BF3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2026</w:t>
      </w:r>
      <w:r w:rsidR="00A14443" w:rsidRPr="007B663D">
        <w:rPr>
          <w:rFonts w:ascii="Arial" w:hAnsi="Arial" w:cs="Arial"/>
          <w:sz w:val="22"/>
          <w:szCs w:val="22"/>
        </w:rPr>
        <w:t xml:space="preserve"> </w:t>
      </w:r>
      <w:r w:rsidR="00D62C9E" w:rsidRPr="00D62C9E">
        <w:rPr>
          <w:rFonts w:ascii="Arial" w:hAnsi="Arial" w:cs="Arial"/>
          <w:sz w:val="22"/>
          <w:szCs w:val="22"/>
        </w:rPr>
        <w:t>dönemi içinde kullandırılan tüketici kredileri ve konut kredilerinde yüzde 5</w:t>
      </w:r>
      <w:r>
        <w:rPr>
          <w:rFonts w:ascii="Arial" w:hAnsi="Arial" w:cs="Arial"/>
          <w:sz w:val="22"/>
          <w:szCs w:val="22"/>
        </w:rPr>
        <w:t>6</w:t>
      </w:r>
      <w:r w:rsidR="00D62C9E" w:rsidRPr="00D62C9E">
        <w:rPr>
          <w:rFonts w:ascii="Arial" w:hAnsi="Arial" w:cs="Arial"/>
          <w:sz w:val="22"/>
          <w:szCs w:val="22"/>
        </w:rPr>
        <w:t xml:space="preserve"> pay ile en fazla tercih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57589419" w:rsidR="005A0906" w:rsidRPr="005E117B" w:rsidRDefault="00927BF3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Mart 2026</w:t>
      </w:r>
      <w:r w:rsidR="002D4A39" w:rsidRPr="00D62C9E">
        <w:rPr>
          <w:rFonts w:ascii="Arial" w:hAnsi="Arial" w:cs="Arial"/>
          <w:sz w:val="22"/>
          <w:szCs w:val="22"/>
        </w:rPr>
        <w:t xml:space="preserve">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 w:rsidR="002D4A3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53</w:t>
      </w:r>
      <w:bookmarkStart w:id="0" w:name="_GoBack"/>
      <w:bookmarkEnd w:id="0"/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14443">
        <w:rPr>
          <w:rFonts w:ascii="Arial" w:hAnsi="Arial" w:cs="Arial"/>
          <w:sz w:val="22"/>
          <w:szCs w:val="22"/>
        </w:rPr>
        <w:t xml:space="preserve">yaklaşık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 w:rsidR="00A14443">
        <w:rPr>
          <w:rFonts w:ascii="Arial" w:hAnsi="Arial" w:cs="Arial"/>
          <w:sz w:val="22"/>
          <w:szCs w:val="22"/>
        </w:rPr>
        <w:t>7</w:t>
      </w:r>
      <w:r w:rsidR="006302E9" w:rsidRPr="007B663D">
        <w:rPr>
          <w:rFonts w:ascii="Arial" w:hAnsi="Arial" w:cs="Arial"/>
          <w:sz w:val="22"/>
          <w:szCs w:val="22"/>
        </w:rPr>
        <w:t>’</w:t>
      </w:r>
      <w:r w:rsidR="00A14443">
        <w:rPr>
          <w:rFonts w:ascii="Arial" w:hAnsi="Arial" w:cs="Arial"/>
          <w:sz w:val="22"/>
          <w:szCs w:val="22"/>
        </w:rPr>
        <w:t>sini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3B49E915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27BF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7A798797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 xml:space="preserve">leri ve </w:t>
    </w:r>
    <w:r w:rsidR="00E13072">
      <w:rPr>
        <w:rFonts w:ascii="Arial" w:hAnsi="Arial" w:cs="Arial"/>
        <w:sz w:val="18"/>
        <w:szCs w:val="18"/>
      </w:rPr>
      <w:t>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927BF3">
      <w:rPr>
        <w:rFonts w:ascii="Arial" w:hAnsi="Arial" w:cs="Arial"/>
        <w:sz w:val="18"/>
        <w:szCs w:val="18"/>
      </w:rPr>
      <w:t>Mart 2026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10D3E7BA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</w:t>
    </w:r>
    <w:r>
      <w:rPr>
        <w:rFonts w:ascii="Arial" w:hAnsi="Arial" w:cs="Arial"/>
        <w:sz w:val="18"/>
        <w:szCs w:val="18"/>
      </w:rPr>
      <w:t xml:space="preserve">Konut Kredileri / </w:t>
    </w:r>
    <w:r w:rsidR="00891EA8">
      <w:rPr>
        <w:rFonts w:ascii="Arial" w:hAnsi="Arial" w:cs="Arial"/>
        <w:sz w:val="18"/>
        <w:szCs w:val="18"/>
      </w:rPr>
      <w:t>Mart 2026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3C1F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67D6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2D40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088B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129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39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2E6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3A4C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4D01"/>
    <w:rsid w:val="00495DDD"/>
    <w:rsid w:val="00496589"/>
    <w:rsid w:val="00496608"/>
    <w:rsid w:val="004967DF"/>
    <w:rsid w:val="004A125A"/>
    <w:rsid w:val="004A1368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CC9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22AA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6DF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5863"/>
    <w:rsid w:val="005B603F"/>
    <w:rsid w:val="005B6CF5"/>
    <w:rsid w:val="005B6D17"/>
    <w:rsid w:val="005C163F"/>
    <w:rsid w:val="005C579E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591B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3CA"/>
    <w:rsid w:val="00797F2F"/>
    <w:rsid w:val="007A08EA"/>
    <w:rsid w:val="007A0F83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5D8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1EA8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A7D26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27BF3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083"/>
    <w:rsid w:val="00970C1C"/>
    <w:rsid w:val="00970FCC"/>
    <w:rsid w:val="00974717"/>
    <w:rsid w:val="009764C8"/>
    <w:rsid w:val="00981506"/>
    <w:rsid w:val="00982865"/>
    <w:rsid w:val="0098342E"/>
    <w:rsid w:val="0098496F"/>
    <w:rsid w:val="009852BA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A6E15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3A43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4443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171C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456D"/>
    <w:rsid w:val="00D56711"/>
    <w:rsid w:val="00D62B8E"/>
    <w:rsid w:val="00D62C9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1CBF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1790"/>
    <w:rsid w:val="00DB2076"/>
    <w:rsid w:val="00DB337A"/>
    <w:rsid w:val="00DB35ED"/>
    <w:rsid w:val="00DB3826"/>
    <w:rsid w:val="00DB3BB2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782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2FAC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6F5"/>
    <w:rsid w:val="00F35B31"/>
    <w:rsid w:val="00F37586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4706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6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Mar-25</c:v>
                </c:pt>
                <c:pt idx="1">
                  <c:v>Haz 25</c:v>
                </c:pt>
                <c:pt idx="2">
                  <c:v>Eyl-25</c:v>
                </c:pt>
                <c:pt idx="3">
                  <c:v>Ara-25</c:v>
                </c:pt>
                <c:pt idx="4">
                  <c:v>Mar-26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53.906855343500006</c:v>
                </c:pt>
                <c:pt idx="1">
                  <c:v>48.721289321099995</c:v>
                </c:pt>
                <c:pt idx="2">
                  <c:v>41.4022729028</c:v>
                </c:pt>
                <c:pt idx="3">
                  <c:v>43.092932118299998</c:v>
                </c:pt>
                <c:pt idx="4">
                  <c:v>38.286765569700002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B0-4247-B15F-DB1F7F29FD24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Mar-25</c:v>
                </c:pt>
                <c:pt idx="1">
                  <c:v>Haz 25</c:v>
                </c:pt>
                <c:pt idx="2">
                  <c:v>Eyl-25</c:v>
                </c:pt>
                <c:pt idx="3">
                  <c:v>Ara-25</c:v>
                </c:pt>
                <c:pt idx="4">
                  <c:v>Mar-26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495.61443890459998</c:v>
                </c:pt>
                <c:pt idx="1">
                  <c:v>525.42165496090001</c:v>
                </c:pt>
                <c:pt idx="2">
                  <c:v>562.89016702569995</c:v>
                </c:pt>
                <c:pt idx="3">
                  <c:v>614.23889078769992</c:v>
                </c:pt>
                <c:pt idx="4">
                  <c:v>675.17831828779993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B0-4247-B15F-DB1F7F29FD24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Mar-25</c:v>
                </c:pt>
                <c:pt idx="1">
                  <c:v>Haz 25</c:v>
                </c:pt>
                <c:pt idx="2">
                  <c:v>Eyl-25</c:v>
                </c:pt>
                <c:pt idx="3">
                  <c:v>Ara-25</c:v>
                </c:pt>
                <c:pt idx="4">
                  <c:v>Mar-26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1033.5180617965</c:v>
                </c:pt>
                <c:pt idx="1">
                  <c:v>1124.7175994449001</c:v>
                </c:pt>
                <c:pt idx="2">
                  <c:v>1255.1242502268997</c:v>
                </c:pt>
                <c:pt idx="3">
                  <c:v>1435.1187315965999</c:v>
                </c:pt>
                <c:pt idx="4">
                  <c:v>1519.9163457873999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B0-4247-B15F-DB1F7F29F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Mar-25</c:v>
                </c:pt>
                <c:pt idx="1">
                  <c:v>Haz 25</c:v>
                </c:pt>
                <c:pt idx="2">
                  <c:v>Eyl-25</c:v>
                </c:pt>
                <c:pt idx="3">
                  <c:v>Ara-25</c:v>
                </c:pt>
                <c:pt idx="4">
                  <c:v>Mar-26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22.846254999999999</c:v>
                </c:pt>
                <c:pt idx="1">
                  <c:v>21.738468999999998</c:v>
                </c:pt>
                <c:pt idx="2">
                  <c:v>20.955553999999999</c:v>
                </c:pt>
                <c:pt idx="3">
                  <c:v>20.777203</c:v>
                </c:pt>
                <c:pt idx="4">
                  <c:v>20.343869999999999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4B0-4247-B15F-DB1F7F29F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25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  <c:majorUnit val="500"/>
      </c:valAx>
      <c:valAx>
        <c:axId val="89675648"/>
        <c:scaling>
          <c:orientation val="minMax"/>
          <c:max val="25"/>
          <c:min val="2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EE94-DB62-4D15-BAF3-454958C3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31</cp:revision>
  <cp:lastPrinted>2025-12-08T11:08:00Z</cp:lastPrinted>
  <dcterms:created xsi:type="dcterms:W3CDTF">2024-09-10T08:04:00Z</dcterms:created>
  <dcterms:modified xsi:type="dcterms:W3CDTF">2026-06-30T12:00:00Z</dcterms:modified>
</cp:coreProperties>
</file>