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EAD" w:rsidRDefault="00327EAD" w:rsidP="00327EAD">
      <w:pPr>
        <w:jc w:val="center"/>
        <w:rPr>
          <w:b/>
        </w:rPr>
      </w:pPr>
      <w:r w:rsidRPr="00327EAD">
        <w:rPr>
          <w:b/>
        </w:rPr>
        <w:t>Engelli Vatandaşlara Yönelik Bankacılık Hizmetleri Hakkında</w:t>
      </w:r>
    </w:p>
    <w:p w:rsidR="00C60242" w:rsidRPr="00327EAD" w:rsidRDefault="00C60242" w:rsidP="00327EAD">
      <w:pPr>
        <w:jc w:val="center"/>
        <w:rPr>
          <w:b/>
        </w:rPr>
      </w:pPr>
    </w:p>
    <w:p w:rsidR="00327EAD" w:rsidRPr="00327EAD" w:rsidRDefault="00327EAD" w:rsidP="00327EAD">
      <w:pPr>
        <w:jc w:val="center"/>
        <w:rPr>
          <w:b/>
        </w:rPr>
      </w:pPr>
      <w:r w:rsidRPr="00327EAD">
        <w:rPr>
          <w:b/>
        </w:rPr>
        <w:t>Kamuoyu Duyurusu</w:t>
      </w:r>
    </w:p>
    <w:p w:rsidR="00327EAD" w:rsidRPr="00327EAD" w:rsidRDefault="00327EAD" w:rsidP="00327EAD">
      <w:pPr>
        <w:jc w:val="center"/>
        <w:rPr>
          <w:b/>
        </w:rPr>
      </w:pPr>
    </w:p>
    <w:p w:rsidR="00327EAD" w:rsidRPr="00327EAD" w:rsidRDefault="00327EAD" w:rsidP="00327EAD">
      <w:pPr>
        <w:jc w:val="center"/>
        <w:rPr>
          <w:b/>
        </w:rPr>
      </w:pPr>
      <w:r w:rsidRPr="00327EAD">
        <w:rPr>
          <w:b/>
        </w:rPr>
        <w:t>8 Ağustos 2011</w:t>
      </w:r>
    </w:p>
    <w:p w:rsidR="00327EAD" w:rsidRPr="00327EAD" w:rsidRDefault="00327EAD" w:rsidP="00327EAD">
      <w:pPr>
        <w:jc w:val="center"/>
        <w:rPr>
          <w:b/>
        </w:rPr>
      </w:pPr>
    </w:p>
    <w:p w:rsidR="00327EAD" w:rsidRDefault="00327EAD" w:rsidP="00327EAD"/>
    <w:p w:rsidR="00327EAD" w:rsidRDefault="00327EAD" w:rsidP="00327EAD">
      <w:r>
        <w:t>Türkiye Bankalar Birliği</w:t>
      </w:r>
      <w:r w:rsidR="00C60242">
        <w:t>,</w:t>
      </w:r>
      <w:r>
        <w:t xml:space="preserve"> engelli vatandaşların bankacılık hizmetlerinden yararlanmalarında, bankaların hizmet sunum ve uygulamalarında </w:t>
      </w:r>
      <w:r w:rsidR="00C60242">
        <w:t>rehber olarak değerlendirilmek üzere bir rapor hazırlamıştır.</w:t>
      </w:r>
    </w:p>
    <w:p w:rsidR="00327EAD" w:rsidRDefault="00327EAD" w:rsidP="00327EAD">
      <w:bookmarkStart w:id="0" w:name="_GoBack"/>
      <w:bookmarkEnd w:id="0"/>
    </w:p>
    <w:p w:rsidR="00327EAD" w:rsidRDefault="00C60242" w:rsidP="00327EAD">
      <w:r>
        <w:t xml:space="preserve">“Engelli Vatandaşlara Sunulan Bankacılık Hizmetlerinin Geliştirilmesine Yönelik Tavsiyeler” raporunun hazırlanmasında, </w:t>
      </w:r>
      <w:r w:rsidR="00327EAD">
        <w:t>Özürlü ve Yaşlı Hizmetleri Genel Müdürlüğü</w:t>
      </w:r>
      <w:r w:rsidR="00FB1C14">
        <w:t>,</w:t>
      </w:r>
      <w:r w:rsidR="00327EAD">
        <w:t xml:space="preserve"> </w:t>
      </w:r>
      <w:r>
        <w:t xml:space="preserve">engelli örgütleri </w:t>
      </w:r>
      <w:r w:rsidR="00FB1C14">
        <w:t xml:space="preserve">ve </w:t>
      </w:r>
      <w:r>
        <w:t>üyelerin</w:t>
      </w:r>
      <w:r w:rsidR="00327EAD">
        <w:t xml:space="preserve"> görüş ve önerileri alın</w:t>
      </w:r>
      <w:r>
        <w:t xml:space="preserve">mıştır. </w:t>
      </w:r>
    </w:p>
    <w:p w:rsidR="00327EAD" w:rsidRDefault="00327EAD" w:rsidP="00327EAD"/>
    <w:p w:rsidR="00327EAD" w:rsidRDefault="00327EAD" w:rsidP="00327EAD">
      <w:r>
        <w:t>Rapor, Yönetim Kurulu’nun</w:t>
      </w:r>
      <w:r w:rsidR="00FB1C14">
        <w:t>,</w:t>
      </w:r>
      <w:r>
        <w:t xml:space="preserve"> 28 Temmuz 2011 tarihli toplantısında görüşülmüş ve uygulamada rehber olması amacıyla üyelerimize tavsiye edilmesine, ilgili taraflardan ve üyelerimizden gelecek iyileştirme önerileri doğrultusunda raporun makul sürelerde güncellenmesine ve yılda bir kez ilerleme raporu hazırlanmasına karar verilmiştir.</w:t>
      </w:r>
    </w:p>
    <w:p w:rsidR="00327EAD" w:rsidRDefault="00327EAD" w:rsidP="00327EAD"/>
    <w:p w:rsidR="00327EAD" w:rsidRDefault="00327EAD" w:rsidP="00327EAD">
      <w:r>
        <w:t>Bilgilerinize sunulur.</w:t>
      </w:r>
    </w:p>
    <w:p w:rsidR="00327EAD" w:rsidRDefault="00327EAD" w:rsidP="00327EAD"/>
    <w:p w:rsidR="00327EAD" w:rsidRDefault="00327EAD" w:rsidP="00327EAD">
      <w:r>
        <w:t>Saygılarımızla,</w:t>
      </w:r>
    </w:p>
    <w:p w:rsidR="00327EAD" w:rsidRDefault="00327EAD" w:rsidP="00327EAD"/>
    <w:p w:rsidR="00327EAD" w:rsidRDefault="00327EAD" w:rsidP="00327EAD">
      <w:r>
        <w:t>Türkiye Bankalar Birliği</w:t>
      </w:r>
    </w:p>
    <w:p w:rsidR="00767788" w:rsidRDefault="00767788">
      <w:pPr>
        <w:sectPr w:rsidR="00767788" w:rsidSect="00A62BA8">
          <w:headerReference w:type="first" r:id="rId8"/>
          <w:pgSz w:w="11909" w:h="16834" w:code="9"/>
          <w:pgMar w:top="2381" w:right="2268" w:bottom="1440" w:left="1814" w:header="1151" w:footer="431" w:gutter="0"/>
          <w:cols w:space="708"/>
          <w:titlePg/>
          <w:docGrid w:linePitch="326"/>
        </w:sectPr>
      </w:pPr>
    </w:p>
    <w:tbl>
      <w:tblPr>
        <w:tblW w:w="14670" w:type="dxa"/>
        <w:tblInd w:w="55" w:type="dxa"/>
        <w:tblCellMar>
          <w:left w:w="70" w:type="dxa"/>
          <w:right w:w="70" w:type="dxa"/>
        </w:tblCellMar>
        <w:tblLook w:val="04A0" w:firstRow="1" w:lastRow="0" w:firstColumn="1" w:lastColumn="0" w:noHBand="0" w:noVBand="1"/>
      </w:tblPr>
      <w:tblGrid>
        <w:gridCol w:w="4543"/>
        <w:gridCol w:w="1950"/>
        <w:gridCol w:w="2575"/>
        <w:gridCol w:w="1565"/>
        <w:gridCol w:w="146"/>
        <w:gridCol w:w="1406"/>
        <w:gridCol w:w="1122"/>
        <w:gridCol w:w="1363"/>
      </w:tblGrid>
      <w:tr w:rsidR="00767788" w:rsidRPr="00767788" w:rsidTr="00FD2D67">
        <w:trPr>
          <w:trHeight w:val="433"/>
        </w:trPr>
        <w:tc>
          <w:tcPr>
            <w:tcW w:w="14670" w:type="dxa"/>
            <w:gridSpan w:val="8"/>
            <w:tcBorders>
              <w:top w:val="nil"/>
              <w:left w:val="nil"/>
              <w:bottom w:val="nil"/>
              <w:right w:val="nil"/>
            </w:tcBorders>
            <w:shd w:val="clear" w:color="auto" w:fill="auto"/>
            <w:vAlign w:val="center"/>
            <w:hideMark/>
          </w:tcPr>
          <w:p w:rsidR="00FD2D67" w:rsidRDefault="00FD2D67" w:rsidP="00767788">
            <w:pPr>
              <w:jc w:val="center"/>
              <w:rPr>
                <w:rFonts w:cs="Arial"/>
                <w:b/>
                <w:bCs/>
                <w:color w:val="000000"/>
                <w:szCs w:val="22"/>
                <w:lang w:eastAsia="tr-TR"/>
              </w:rPr>
            </w:pPr>
            <w:r>
              <w:rPr>
                <w:noProof/>
                <w:lang w:eastAsia="tr-TR"/>
              </w:rPr>
              <w:lastRenderedPageBreak/>
              <w:drawing>
                <wp:anchor distT="0" distB="0" distL="114300" distR="114300" simplePos="0" relativeHeight="251659264" behindDoc="0" locked="0" layoutInCell="1" allowOverlap="1" wp14:anchorId="3E4D284E" wp14:editId="31100D61">
                  <wp:simplePos x="0" y="0"/>
                  <wp:positionH relativeFrom="margin">
                    <wp:posOffset>8843010</wp:posOffset>
                  </wp:positionH>
                  <wp:positionV relativeFrom="margin">
                    <wp:posOffset>-285115</wp:posOffset>
                  </wp:positionV>
                  <wp:extent cx="842010" cy="928370"/>
                  <wp:effectExtent l="0" t="0" r="0" b="508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p>
          <w:p w:rsidR="00767788" w:rsidRDefault="00767788" w:rsidP="00767788">
            <w:pPr>
              <w:jc w:val="center"/>
              <w:rPr>
                <w:rFonts w:cs="Arial"/>
                <w:b/>
                <w:bCs/>
                <w:color w:val="000000"/>
                <w:szCs w:val="22"/>
                <w:lang w:eastAsia="tr-TR"/>
              </w:rPr>
            </w:pPr>
            <w:r>
              <w:rPr>
                <w:rFonts w:cs="Arial"/>
                <w:b/>
                <w:bCs/>
                <w:color w:val="000000"/>
                <w:szCs w:val="22"/>
                <w:lang w:eastAsia="tr-TR"/>
              </w:rPr>
              <w:t xml:space="preserve">Ek: </w:t>
            </w:r>
            <w:r w:rsidRPr="00767788">
              <w:rPr>
                <w:rFonts w:cs="Arial"/>
                <w:b/>
                <w:bCs/>
                <w:color w:val="000000"/>
                <w:szCs w:val="22"/>
                <w:lang w:eastAsia="tr-TR"/>
              </w:rPr>
              <w:t>Bankalar Tarafından Engelli Vatandaşlara Sunulan Hizmetlere İlişkin Konsolide Bilgiler  (Haziran 2011)</w:t>
            </w:r>
          </w:p>
          <w:p w:rsidR="00FD2D67" w:rsidRDefault="00FD2D67" w:rsidP="00767788">
            <w:pPr>
              <w:jc w:val="center"/>
              <w:rPr>
                <w:rFonts w:cs="Arial"/>
                <w:b/>
                <w:bCs/>
                <w:color w:val="000000"/>
                <w:szCs w:val="22"/>
                <w:lang w:eastAsia="tr-TR"/>
              </w:rPr>
            </w:pPr>
          </w:p>
          <w:p w:rsidR="00FD2D67" w:rsidRPr="00767788" w:rsidRDefault="00FD2D67" w:rsidP="00767788">
            <w:pPr>
              <w:jc w:val="center"/>
              <w:rPr>
                <w:rFonts w:cs="Arial"/>
                <w:b/>
                <w:bCs/>
                <w:color w:val="000000"/>
                <w:szCs w:val="22"/>
                <w:lang w:eastAsia="tr-TR"/>
              </w:rPr>
            </w:pPr>
          </w:p>
        </w:tc>
      </w:tr>
      <w:tr w:rsidR="00767788" w:rsidRPr="00767788" w:rsidTr="00FD2D67">
        <w:trPr>
          <w:trHeight w:val="452"/>
        </w:trPr>
        <w:tc>
          <w:tcPr>
            <w:tcW w:w="4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 </w:t>
            </w:r>
          </w:p>
        </w:tc>
        <w:tc>
          <w:tcPr>
            <w:tcW w:w="6090" w:type="dxa"/>
            <w:gridSpan w:val="3"/>
            <w:tcBorders>
              <w:top w:val="single" w:sz="4" w:space="0" w:color="auto"/>
              <w:left w:val="nil"/>
              <w:bottom w:val="single" w:sz="4" w:space="0" w:color="auto"/>
              <w:right w:val="single" w:sz="4" w:space="0" w:color="auto"/>
            </w:tcBorders>
            <w:shd w:val="clear" w:color="auto" w:fill="auto"/>
            <w:vAlign w:val="center"/>
            <w:hideMark/>
          </w:tcPr>
          <w:p w:rsidR="00767788" w:rsidRPr="00767788" w:rsidRDefault="00767788" w:rsidP="00767788">
            <w:pPr>
              <w:jc w:val="center"/>
              <w:rPr>
                <w:rFonts w:cs="Arial"/>
                <w:b/>
                <w:bCs/>
                <w:szCs w:val="22"/>
                <w:lang w:eastAsia="tr-TR"/>
              </w:rPr>
            </w:pPr>
            <w:r w:rsidRPr="00767788">
              <w:rPr>
                <w:rFonts w:cs="Arial"/>
                <w:b/>
                <w:bCs/>
                <w:szCs w:val="22"/>
                <w:lang w:eastAsia="tr-TR"/>
              </w:rPr>
              <w:t>Mevcut Sayılar ve Durum</w:t>
            </w:r>
          </w:p>
        </w:tc>
        <w:tc>
          <w:tcPr>
            <w:tcW w:w="146" w:type="dxa"/>
            <w:tcBorders>
              <w:top w:val="nil"/>
              <w:left w:val="nil"/>
              <w:bottom w:val="nil"/>
              <w:right w:val="nil"/>
            </w:tcBorders>
            <w:shd w:val="clear" w:color="auto" w:fill="auto"/>
            <w:noWrap/>
            <w:vAlign w:val="center"/>
            <w:hideMark/>
          </w:tcPr>
          <w:p w:rsidR="00767788" w:rsidRPr="00767788" w:rsidRDefault="00767788" w:rsidP="00767788">
            <w:pPr>
              <w:jc w:val="left"/>
              <w:rPr>
                <w:rFonts w:cs="Arial"/>
                <w:b/>
                <w:bCs/>
                <w:color w:val="000000"/>
                <w:szCs w:val="22"/>
                <w:lang w:eastAsia="tr-TR"/>
              </w:rPr>
            </w:pPr>
          </w:p>
        </w:tc>
        <w:tc>
          <w:tcPr>
            <w:tcW w:w="38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67788" w:rsidRPr="00767788" w:rsidRDefault="00767788" w:rsidP="00767788">
            <w:pPr>
              <w:jc w:val="center"/>
              <w:rPr>
                <w:rFonts w:cs="Arial"/>
                <w:b/>
                <w:bCs/>
                <w:color w:val="000000"/>
                <w:szCs w:val="22"/>
                <w:lang w:eastAsia="tr-TR"/>
              </w:rPr>
            </w:pPr>
            <w:r w:rsidRPr="00767788">
              <w:rPr>
                <w:rFonts w:cs="Arial"/>
                <w:b/>
                <w:bCs/>
                <w:color w:val="000000"/>
                <w:szCs w:val="22"/>
                <w:lang w:eastAsia="tr-TR"/>
              </w:rPr>
              <w:t>2011 Yılında Planlanan</w:t>
            </w:r>
          </w:p>
        </w:tc>
      </w:tr>
      <w:tr w:rsidR="00767788" w:rsidRPr="00767788" w:rsidTr="00FD2D67">
        <w:trPr>
          <w:trHeight w:val="369"/>
        </w:trPr>
        <w:tc>
          <w:tcPr>
            <w:tcW w:w="4543" w:type="dxa"/>
            <w:tcBorders>
              <w:top w:val="nil"/>
              <w:left w:val="single" w:sz="4" w:space="0" w:color="auto"/>
              <w:bottom w:val="single" w:sz="4" w:space="0" w:color="auto"/>
              <w:right w:val="single" w:sz="4" w:space="0" w:color="auto"/>
            </w:tcBorders>
            <w:shd w:val="clear" w:color="auto" w:fill="auto"/>
            <w:noWrap/>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 </w:t>
            </w:r>
          </w:p>
        </w:tc>
        <w:tc>
          <w:tcPr>
            <w:tcW w:w="1950" w:type="dxa"/>
            <w:tcBorders>
              <w:top w:val="nil"/>
              <w:left w:val="nil"/>
              <w:bottom w:val="single" w:sz="4" w:space="0" w:color="auto"/>
              <w:right w:val="single" w:sz="4" w:space="0" w:color="auto"/>
            </w:tcBorders>
            <w:shd w:val="clear" w:color="auto" w:fill="auto"/>
            <w:vAlign w:val="bottom"/>
            <w:hideMark/>
          </w:tcPr>
          <w:p w:rsidR="00767788" w:rsidRPr="00767788" w:rsidRDefault="00767788" w:rsidP="00767788">
            <w:pPr>
              <w:jc w:val="center"/>
              <w:rPr>
                <w:rFonts w:cs="Arial"/>
                <w:color w:val="000000"/>
                <w:szCs w:val="22"/>
                <w:lang w:eastAsia="tr-TR"/>
              </w:rPr>
            </w:pPr>
            <w:r w:rsidRPr="00767788">
              <w:rPr>
                <w:rFonts w:cs="Arial"/>
                <w:color w:val="000000"/>
                <w:szCs w:val="22"/>
                <w:lang w:eastAsia="tr-TR"/>
              </w:rPr>
              <w:t>Ortopedik Engelliler</w:t>
            </w:r>
          </w:p>
        </w:tc>
        <w:tc>
          <w:tcPr>
            <w:tcW w:w="2575" w:type="dxa"/>
            <w:tcBorders>
              <w:top w:val="nil"/>
              <w:left w:val="nil"/>
              <w:bottom w:val="single" w:sz="4" w:space="0" w:color="auto"/>
              <w:right w:val="single" w:sz="4" w:space="0" w:color="auto"/>
            </w:tcBorders>
            <w:shd w:val="clear" w:color="auto" w:fill="auto"/>
            <w:vAlign w:val="bottom"/>
            <w:hideMark/>
          </w:tcPr>
          <w:p w:rsidR="00767788" w:rsidRPr="00767788" w:rsidRDefault="00767788" w:rsidP="00767788">
            <w:pPr>
              <w:jc w:val="center"/>
              <w:rPr>
                <w:rFonts w:cs="Arial"/>
                <w:color w:val="000000"/>
                <w:szCs w:val="22"/>
                <w:lang w:eastAsia="tr-TR"/>
              </w:rPr>
            </w:pPr>
            <w:r w:rsidRPr="00767788">
              <w:rPr>
                <w:rFonts w:cs="Arial"/>
                <w:color w:val="000000"/>
                <w:szCs w:val="22"/>
                <w:lang w:eastAsia="tr-TR"/>
              </w:rPr>
              <w:t>Görme Engelliler</w:t>
            </w:r>
          </w:p>
        </w:tc>
        <w:tc>
          <w:tcPr>
            <w:tcW w:w="1565" w:type="dxa"/>
            <w:tcBorders>
              <w:top w:val="nil"/>
              <w:left w:val="nil"/>
              <w:bottom w:val="single" w:sz="4" w:space="0" w:color="auto"/>
              <w:right w:val="single" w:sz="4" w:space="0" w:color="auto"/>
            </w:tcBorders>
            <w:shd w:val="clear" w:color="auto" w:fill="auto"/>
            <w:vAlign w:val="bottom"/>
            <w:hideMark/>
          </w:tcPr>
          <w:p w:rsidR="00767788" w:rsidRPr="00767788" w:rsidRDefault="00767788" w:rsidP="00767788">
            <w:pPr>
              <w:jc w:val="center"/>
              <w:rPr>
                <w:rFonts w:cs="Arial"/>
                <w:color w:val="000000"/>
                <w:szCs w:val="22"/>
                <w:lang w:eastAsia="tr-TR"/>
              </w:rPr>
            </w:pPr>
            <w:r w:rsidRPr="00767788">
              <w:rPr>
                <w:rFonts w:cs="Arial"/>
                <w:color w:val="000000"/>
                <w:szCs w:val="22"/>
                <w:lang w:eastAsia="tr-TR"/>
              </w:rPr>
              <w:t>İşitme Engelliler</w:t>
            </w: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single" w:sz="4" w:space="0" w:color="auto"/>
              <w:bottom w:val="single" w:sz="4" w:space="0" w:color="auto"/>
              <w:right w:val="single" w:sz="4" w:space="0" w:color="auto"/>
            </w:tcBorders>
            <w:shd w:val="clear" w:color="auto" w:fill="auto"/>
            <w:vAlign w:val="bottom"/>
            <w:hideMark/>
          </w:tcPr>
          <w:p w:rsidR="00767788" w:rsidRPr="00767788" w:rsidRDefault="00767788" w:rsidP="00767788">
            <w:pPr>
              <w:jc w:val="center"/>
              <w:rPr>
                <w:rFonts w:cs="Arial"/>
                <w:color w:val="000000"/>
                <w:szCs w:val="22"/>
                <w:lang w:eastAsia="tr-TR"/>
              </w:rPr>
            </w:pPr>
            <w:r w:rsidRPr="00767788">
              <w:rPr>
                <w:rFonts w:cs="Arial"/>
                <w:color w:val="000000"/>
                <w:szCs w:val="22"/>
                <w:lang w:eastAsia="tr-TR"/>
              </w:rPr>
              <w:t>Ortopedik Engelliler</w:t>
            </w:r>
          </w:p>
        </w:tc>
        <w:tc>
          <w:tcPr>
            <w:tcW w:w="1122" w:type="dxa"/>
            <w:tcBorders>
              <w:top w:val="nil"/>
              <w:left w:val="nil"/>
              <w:bottom w:val="single" w:sz="4" w:space="0" w:color="auto"/>
              <w:right w:val="single" w:sz="4" w:space="0" w:color="auto"/>
            </w:tcBorders>
            <w:shd w:val="clear" w:color="auto" w:fill="auto"/>
            <w:vAlign w:val="bottom"/>
            <w:hideMark/>
          </w:tcPr>
          <w:p w:rsidR="00767788" w:rsidRPr="00767788" w:rsidRDefault="00767788" w:rsidP="00767788">
            <w:pPr>
              <w:jc w:val="center"/>
              <w:rPr>
                <w:rFonts w:cs="Arial"/>
                <w:color w:val="000000"/>
                <w:szCs w:val="22"/>
                <w:lang w:eastAsia="tr-TR"/>
              </w:rPr>
            </w:pPr>
            <w:r w:rsidRPr="00767788">
              <w:rPr>
                <w:rFonts w:cs="Arial"/>
                <w:color w:val="000000"/>
                <w:szCs w:val="22"/>
                <w:lang w:eastAsia="tr-TR"/>
              </w:rPr>
              <w:t>Görme Engelliler</w:t>
            </w:r>
          </w:p>
        </w:tc>
        <w:tc>
          <w:tcPr>
            <w:tcW w:w="1363" w:type="dxa"/>
            <w:tcBorders>
              <w:top w:val="nil"/>
              <w:left w:val="nil"/>
              <w:bottom w:val="single" w:sz="4" w:space="0" w:color="auto"/>
              <w:right w:val="single" w:sz="4" w:space="0" w:color="auto"/>
            </w:tcBorders>
            <w:shd w:val="clear" w:color="auto" w:fill="auto"/>
            <w:vAlign w:val="bottom"/>
            <w:hideMark/>
          </w:tcPr>
          <w:p w:rsidR="00767788" w:rsidRPr="00767788" w:rsidRDefault="00767788" w:rsidP="00767788">
            <w:pPr>
              <w:jc w:val="center"/>
              <w:rPr>
                <w:rFonts w:cs="Arial"/>
                <w:color w:val="000000"/>
                <w:szCs w:val="22"/>
                <w:lang w:eastAsia="tr-TR"/>
              </w:rPr>
            </w:pPr>
            <w:r w:rsidRPr="00767788">
              <w:rPr>
                <w:rFonts w:cs="Arial"/>
                <w:color w:val="000000"/>
                <w:szCs w:val="22"/>
                <w:lang w:eastAsia="tr-TR"/>
              </w:rPr>
              <w:t>İşitme Engelliler</w:t>
            </w:r>
          </w:p>
        </w:tc>
      </w:tr>
      <w:tr w:rsidR="00767788" w:rsidRPr="00767788" w:rsidTr="00FD2D67">
        <w:trPr>
          <w:trHeight w:val="285"/>
        </w:trPr>
        <w:tc>
          <w:tcPr>
            <w:tcW w:w="454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950"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257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285"/>
        </w:trPr>
        <w:tc>
          <w:tcPr>
            <w:tcW w:w="4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Engellilere Hizmet Veren ATM Sayısı</w:t>
            </w:r>
          </w:p>
        </w:tc>
        <w:tc>
          <w:tcPr>
            <w:tcW w:w="1950" w:type="dxa"/>
            <w:tcBorders>
              <w:top w:val="single" w:sz="4" w:space="0" w:color="auto"/>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398</w:t>
            </w:r>
          </w:p>
        </w:tc>
        <w:tc>
          <w:tcPr>
            <w:tcW w:w="2575" w:type="dxa"/>
            <w:tcBorders>
              <w:top w:val="single" w:sz="4" w:space="0" w:color="auto"/>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84</w:t>
            </w:r>
          </w:p>
        </w:tc>
        <w:tc>
          <w:tcPr>
            <w:tcW w:w="1565" w:type="dxa"/>
            <w:tcBorders>
              <w:top w:val="single" w:sz="4" w:space="0" w:color="auto"/>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8,085</w:t>
            </w: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530</w:t>
            </w:r>
          </w:p>
        </w:tc>
        <w:tc>
          <w:tcPr>
            <w:tcW w:w="1122" w:type="dxa"/>
            <w:tcBorders>
              <w:top w:val="single" w:sz="4" w:space="0" w:color="auto"/>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151</w:t>
            </w:r>
          </w:p>
        </w:tc>
        <w:tc>
          <w:tcPr>
            <w:tcW w:w="1363" w:type="dxa"/>
            <w:tcBorders>
              <w:top w:val="single" w:sz="4" w:space="0" w:color="auto"/>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5,216</w:t>
            </w:r>
          </w:p>
        </w:tc>
      </w:tr>
      <w:tr w:rsidR="00767788" w:rsidRPr="00767788" w:rsidTr="00FD2D67">
        <w:trPr>
          <w:trHeight w:val="285"/>
        </w:trPr>
        <w:tc>
          <w:tcPr>
            <w:tcW w:w="4543" w:type="dxa"/>
            <w:tcBorders>
              <w:top w:val="nil"/>
              <w:left w:val="single" w:sz="4" w:space="0" w:color="auto"/>
              <w:bottom w:val="single" w:sz="4" w:space="0" w:color="auto"/>
              <w:right w:val="single" w:sz="4" w:space="0" w:color="auto"/>
            </w:tcBorders>
            <w:shd w:val="clear" w:color="auto" w:fill="auto"/>
            <w:noWrap/>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Engellilere Hizmet Veren Şube Sayısı</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1,095</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349</w:t>
            </w:r>
          </w:p>
        </w:tc>
        <w:tc>
          <w:tcPr>
            <w:tcW w:w="156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369</w:t>
            </w: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single" w:sz="4" w:space="0" w:color="auto"/>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34</w:t>
            </w:r>
          </w:p>
        </w:tc>
        <w:tc>
          <w:tcPr>
            <w:tcW w:w="1122"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30</w:t>
            </w:r>
          </w:p>
        </w:tc>
        <w:tc>
          <w:tcPr>
            <w:tcW w:w="1363"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20</w:t>
            </w:r>
          </w:p>
        </w:tc>
      </w:tr>
      <w:tr w:rsidR="00767788" w:rsidRPr="00767788" w:rsidTr="00FD2D67">
        <w:trPr>
          <w:trHeight w:val="285"/>
        </w:trPr>
        <w:tc>
          <w:tcPr>
            <w:tcW w:w="4543" w:type="dxa"/>
            <w:tcBorders>
              <w:top w:val="nil"/>
              <w:left w:val="single" w:sz="4" w:space="0" w:color="auto"/>
              <w:bottom w:val="single" w:sz="4" w:space="0" w:color="auto"/>
              <w:right w:val="single" w:sz="4" w:space="0" w:color="auto"/>
            </w:tcBorders>
            <w:shd w:val="clear" w:color="auto" w:fill="auto"/>
            <w:noWrap/>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 xml:space="preserve">Engellilere Hizmet Veren POS Sayısı </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144,332</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83,098</w:t>
            </w:r>
          </w:p>
        </w:tc>
        <w:tc>
          <w:tcPr>
            <w:tcW w:w="156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211,666</w:t>
            </w: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single" w:sz="4" w:space="0" w:color="auto"/>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65,000</w:t>
            </w:r>
          </w:p>
        </w:tc>
        <w:tc>
          <w:tcPr>
            <w:tcW w:w="1122"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0</w:t>
            </w:r>
          </w:p>
        </w:tc>
        <w:tc>
          <w:tcPr>
            <w:tcW w:w="1363"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215,432</w:t>
            </w:r>
          </w:p>
        </w:tc>
      </w:tr>
      <w:tr w:rsidR="00767788" w:rsidRPr="00767788" w:rsidTr="00FD2D67">
        <w:trPr>
          <w:trHeight w:val="285"/>
        </w:trPr>
        <w:tc>
          <w:tcPr>
            <w:tcW w:w="4543" w:type="dxa"/>
            <w:tcBorders>
              <w:top w:val="nil"/>
              <w:left w:val="single" w:sz="4" w:space="0" w:color="auto"/>
              <w:bottom w:val="single" w:sz="4" w:space="0" w:color="auto"/>
              <w:right w:val="single" w:sz="4" w:space="0" w:color="auto"/>
            </w:tcBorders>
            <w:shd w:val="clear" w:color="auto" w:fill="auto"/>
            <w:noWrap/>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Banka müşterisi olan engelli sayısı</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138</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79</w:t>
            </w:r>
          </w:p>
        </w:tc>
        <w:tc>
          <w:tcPr>
            <w:tcW w:w="156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150</w:t>
            </w: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570"/>
        </w:trPr>
        <w:tc>
          <w:tcPr>
            <w:tcW w:w="4543" w:type="dxa"/>
            <w:tcBorders>
              <w:top w:val="nil"/>
              <w:left w:val="single" w:sz="4" w:space="0" w:color="auto"/>
              <w:bottom w:val="single" w:sz="4" w:space="0" w:color="auto"/>
              <w:right w:val="single" w:sz="4" w:space="0" w:color="auto"/>
            </w:tcBorders>
            <w:shd w:val="clear" w:color="auto" w:fill="auto"/>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Çağrı Merkezi engellilere hizmet veriyor mu ? (E/H)</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7</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7</w:t>
            </w:r>
          </w:p>
        </w:tc>
        <w:tc>
          <w:tcPr>
            <w:tcW w:w="156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2</w:t>
            </w: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285"/>
        </w:trPr>
        <w:tc>
          <w:tcPr>
            <w:tcW w:w="454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950"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257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570"/>
        </w:trPr>
        <w:tc>
          <w:tcPr>
            <w:tcW w:w="4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7788" w:rsidRPr="00767788" w:rsidRDefault="00767788" w:rsidP="00767788">
            <w:pPr>
              <w:jc w:val="left"/>
              <w:rPr>
                <w:rFonts w:cs="Arial"/>
                <w:b/>
                <w:bCs/>
                <w:color w:val="000000"/>
                <w:szCs w:val="22"/>
                <w:lang w:eastAsia="tr-TR"/>
              </w:rPr>
            </w:pPr>
            <w:r w:rsidRPr="00767788">
              <w:rPr>
                <w:rFonts w:cs="Arial"/>
                <w:b/>
                <w:bCs/>
                <w:color w:val="000000"/>
                <w:szCs w:val="22"/>
                <w:lang w:eastAsia="tr-TR"/>
              </w:rPr>
              <w:t>İnternet ve Mobil Bankacılık Hizmetleri</w:t>
            </w:r>
          </w:p>
        </w:tc>
        <w:tc>
          <w:tcPr>
            <w:tcW w:w="19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7788" w:rsidRPr="00767788" w:rsidRDefault="00767788" w:rsidP="00767788">
            <w:pPr>
              <w:jc w:val="center"/>
              <w:rPr>
                <w:rFonts w:cs="Arial"/>
                <w:b/>
                <w:bCs/>
                <w:color w:val="000000"/>
                <w:szCs w:val="22"/>
                <w:lang w:eastAsia="tr-TR"/>
              </w:rPr>
            </w:pPr>
            <w:r w:rsidRPr="00767788">
              <w:rPr>
                <w:rFonts w:cs="Arial"/>
                <w:b/>
                <w:bCs/>
                <w:color w:val="000000"/>
                <w:szCs w:val="22"/>
                <w:lang w:eastAsia="tr-TR"/>
              </w:rPr>
              <w:t>Mevcut Uygulama</w:t>
            </w:r>
          </w:p>
        </w:tc>
        <w:tc>
          <w:tcPr>
            <w:tcW w:w="25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7788" w:rsidRPr="00767788" w:rsidRDefault="00767788" w:rsidP="00767788">
            <w:pPr>
              <w:jc w:val="center"/>
              <w:rPr>
                <w:rFonts w:cs="Arial"/>
                <w:b/>
                <w:bCs/>
                <w:color w:val="000000"/>
                <w:szCs w:val="22"/>
                <w:lang w:eastAsia="tr-TR"/>
              </w:rPr>
            </w:pPr>
            <w:r w:rsidRPr="00767788">
              <w:rPr>
                <w:rFonts w:cs="Arial"/>
                <w:b/>
                <w:bCs/>
                <w:color w:val="000000"/>
                <w:szCs w:val="22"/>
                <w:lang w:eastAsia="tr-TR"/>
              </w:rPr>
              <w:t>2011 Yılında Planlanan</w:t>
            </w:r>
          </w:p>
        </w:tc>
        <w:tc>
          <w:tcPr>
            <w:tcW w:w="1565" w:type="dxa"/>
            <w:tcBorders>
              <w:top w:val="nil"/>
              <w:left w:val="nil"/>
              <w:bottom w:val="nil"/>
              <w:right w:val="nil"/>
            </w:tcBorders>
            <w:shd w:val="clear" w:color="auto" w:fill="auto"/>
            <w:noWrap/>
            <w:vAlign w:val="center"/>
            <w:hideMark/>
          </w:tcPr>
          <w:p w:rsidR="00767788" w:rsidRPr="00767788" w:rsidRDefault="00767788" w:rsidP="00767788">
            <w:pPr>
              <w:jc w:val="left"/>
              <w:rPr>
                <w:rFonts w:cs="Arial"/>
                <w:b/>
                <w:bCs/>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120"/>
        </w:trPr>
        <w:tc>
          <w:tcPr>
            <w:tcW w:w="4543" w:type="dxa"/>
            <w:tcBorders>
              <w:top w:val="nil"/>
              <w:left w:val="single" w:sz="4" w:space="0" w:color="auto"/>
              <w:bottom w:val="single" w:sz="4" w:space="0" w:color="auto"/>
              <w:right w:val="single" w:sz="4" w:space="0" w:color="auto"/>
            </w:tcBorders>
            <w:shd w:val="clear" w:color="auto" w:fill="auto"/>
            <w:noWrap/>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 </w:t>
            </w:r>
          </w:p>
        </w:tc>
        <w:tc>
          <w:tcPr>
            <w:tcW w:w="1950" w:type="dxa"/>
            <w:vMerge/>
            <w:tcBorders>
              <w:top w:val="single" w:sz="4" w:space="0" w:color="auto"/>
              <w:left w:val="single" w:sz="4" w:space="0" w:color="auto"/>
              <w:bottom w:val="single" w:sz="4" w:space="0" w:color="000000"/>
              <w:right w:val="single" w:sz="4" w:space="0" w:color="auto"/>
            </w:tcBorders>
            <w:vAlign w:val="center"/>
            <w:hideMark/>
          </w:tcPr>
          <w:p w:rsidR="00767788" w:rsidRPr="00767788" w:rsidRDefault="00767788" w:rsidP="00767788">
            <w:pPr>
              <w:jc w:val="left"/>
              <w:rPr>
                <w:rFonts w:cs="Arial"/>
                <w:b/>
                <w:bCs/>
                <w:color w:val="000000"/>
                <w:szCs w:val="22"/>
                <w:lang w:eastAsia="tr-TR"/>
              </w:rPr>
            </w:pPr>
          </w:p>
        </w:tc>
        <w:tc>
          <w:tcPr>
            <w:tcW w:w="2575" w:type="dxa"/>
            <w:vMerge/>
            <w:tcBorders>
              <w:top w:val="single" w:sz="4" w:space="0" w:color="auto"/>
              <w:left w:val="single" w:sz="4" w:space="0" w:color="auto"/>
              <w:bottom w:val="single" w:sz="4" w:space="0" w:color="000000"/>
              <w:right w:val="single" w:sz="4" w:space="0" w:color="auto"/>
            </w:tcBorders>
            <w:vAlign w:val="center"/>
            <w:hideMark/>
          </w:tcPr>
          <w:p w:rsidR="00767788" w:rsidRPr="00767788" w:rsidRDefault="00767788" w:rsidP="00767788">
            <w:pPr>
              <w:jc w:val="left"/>
              <w:rPr>
                <w:rFonts w:cs="Arial"/>
                <w:b/>
                <w:bCs/>
                <w:color w:val="000000"/>
                <w:szCs w:val="22"/>
                <w:lang w:eastAsia="tr-TR"/>
              </w:rPr>
            </w:pP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664"/>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Kullanılan uygulama ve içeriklerin ekran okuyucu programlar tarafından okunabilmesi</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6</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2</w:t>
            </w: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28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 xml:space="preserve">“Mouse” ve/veya “tab” kullanılması </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8</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3</w:t>
            </w: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8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“SMS” ile gönderilen tek kullanımlık şifrelerin, ekran okuyucu programlar tarafından okunabilmesi</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5</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2</w:t>
            </w: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570"/>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Mobil bankacılık uygulamalarının ses çevirici uygulamalara uygunluğu</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0</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1</w:t>
            </w: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570"/>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Yeni ürün/kampanya tanıtımında engellilere yönelik özel tanıtımlar yapılması</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0</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2</w:t>
            </w: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855"/>
        </w:trPr>
        <w:tc>
          <w:tcPr>
            <w:tcW w:w="4543" w:type="dxa"/>
            <w:tcBorders>
              <w:top w:val="nil"/>
              <w:left w:val="single" w:sz="4" w:space="0" w:color="auto"/>
              <w:bottom w:val="single" w:sz="4" w:space="0" w:color="auto"/>
              <w:right w:val="single" w:sz="4" w:space="0" w:color="auto"/>
            </w:tcBorders>
            <w:shd w:val="clear" w:color="auto" w:fill="auto"/>
            <w:vAlign w:val="center"/>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İnternet şubesi içinde işitme engellilerin anında yardım alabilecekleri çevrimiçi yazışma uygulaması (internet sohbet)</w:t>
            </w:r>
          </w:p>
        </w:tc>
        <w:tc>
          <w:tcPr>
            <w:tcW w:w="1950"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5</w:t>
            </w:r>
          </w:p>
        </w:tc>
        <w:tc>
          <w:tcPr>
            <w:tcW w:w="2575" w:type="dxa"/>
            <w:tcBorders>
              <w:top w:val="nil"/>
              <w:left w:val="nil"/>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4</w:t>
            </w: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285"/>
        </w:trPr>
        <w:tc>
          <w:tcPr>
            <w:tcW w:w="4543" w:type="dxa"/>
            <w:tcBorders>
              <w:top w:val="nil"/>
              <w:left w:val="nil"/>
              <w:bottom w:val="nil"/>
              <w:right w:val="nil"/>
            </w:tcBorders>
            <w:shd w:val="clear" w:color="auto" w:fill="auto"/>
            <w:vAlign w:val="center"/>
            <w:hideMark/>
          </w:tcPr>
          <w:p w:rsidR="00767788" w:rsidRPr="00767788" w:rsidRDefault="00767788" w:rsidP="00767788">
            <w:pPr>
              <w:jc w:val="left"/>
              <w:rPr>
                <w:rFonts w:cs="Arial"/>
                <w:color w:val="000000"/>
                <w:szCs w:val="22"/>
                <w:lang w:eastAsia="tr-TR"/>
              </w:rPr>
            </w:pPr>
          </w:p>
        </w:tc>
        <w:tc>
          <w:tcPr>
            <w:tcW w:w="1950"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257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503"/>
        </w:trPr>
        <w:tc>
          <w:tcPr>
            <w:tcW w:w="4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Engellilere sunulan yukarıdakilerden farklı bir ürününüz varsa belirtiniz</w:t>
            </w:r>
          </w:p>
        </w:tc>
        <w:tc>
          <w:tcPr>
            <w:tcW w:w="10127" w:type="dxa"/>
            <w:gridSpan w:val="7"/>
            <w:tcBorders>
              <w:top w:val="single" w:sz="4" w:space="0" w:color="auto"/>
              <w:left w:val="nil"/>
              <w:bottom w:val="single" w:sz="4" w:space="0" w:color="auto"/>
              <w:right w:val="single" w:sz="4" w:space="0" w:color="000000"/>
            </w:tcBorders>
            <w:shd w:val="clear" w:color="000000" w:fill="CCFFFF"/>
            <w:vAlign w:val="center"/>
            <w:hideMark/>
          </w:tcPr>
          <w:p w:rsidR="00767788" w:rsidRPr="00767788" w:rsidRDefault="00767788" w:rsidP="00767788">
            <w:pPr>
              <w:jc w:val="center"/>
              <w:rPr>
                <w:rFonts w:cs="Arial"/>
                <w:szCs w:val="22"/>
                <w:lang w:eastAsia="tr-TR"/>
              </w:rPr>
            </w:pPr>
            <w:r w:rsidRPr="00767788">
              <w:rPr>
                <w:rFonts w:cs="Arial"/>
                <w:szCs w:val="22"/>
                <w:lang w:eastAsia="tr-TR"/>
              </w:rPr>
              <w:t> </w:t>
            </w:r>
          </w:p>
        </w:tc>
      </w:tr>
      <w:tr w:rsidR="00767788" w:rsidRPr="00767788" w:rsidTr="00FD2D67">
        <w:trPr>
          <w:trHeight w:val="285"/>
        </w:trPr>
        <w:tc>
          <w:tcPr>
            <w:tcW w:w="4543" w:type="dxa"/>
            <w:tcBorders>
              <w:top w:val="nil"/>
              <w:left w:val="nil"/>
              <w:bottom w:val="single" w:sz="4" w:space="0" w:color="auto"/>
              <w:right w:val="nil"/>
            </w:tcBorders>
            <w:shd w:val="clear" w:color="auto" w:fill="auto"/>
            <w:noWrap/>
            <w:vAlign w:val="bottom"/>
            <w:hideMark/>
          </w:tcPr>
          <w:p w:rsidR="00767788" w:rsidRPr="00767788" w:rsidRDefault="00767788" w:rsidP="00767788">
            <w:pPr>
              <w:jc w:val="left"/>
              <w:rPr>
                <w:rFonts w:cs="Arial"/>
                <w:color w:val="000000"/>
                <w:sz w:val="16"/>
                <w:szCs w:val="16"/>
                <w:lang w:eastAsia="tr-TR"/>
              </w:rPr>
            </w:pPr>
          </w:p>
        </w:tc>
        <w:tc>
          <w:tcPr>
            <w:tcW w:w="1950"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 w:val="16"/>
                <w:szCs w:val="16"/>
                <w:lang w:eastAsia="tr-TR"/>
              </w:rPr>
            </w:pPr>
          </w:p>
        </w:tc>
        <w:tc>
          <w:tcPr>
            <w:tcW w:w="257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 w:val="16"/>
                <w:szCs w:val="16"/>
                <w:lang w:eastAsia="tr-TR"/>
              </w:rPr>
            </w:pP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 w:val="16"/>
                <w:szCs w:val="16"/>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 w:val="16"/>
                <w:szCs w:val="16"/>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 w:val="16"/>
                <w:szCs w:val="16"/>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 w:val="16"/>
                <w:szCs w:val="16"/>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 w:val="16"/>
                <w:szCs w:val="16"/>
                <w:lang w:eastAsia="tr-TR"/>
              </w:rPr>
            </w:pPr>
          </w:p>
        </w:tc>
      </w:tr>
      <w:tr w:rsidR="00767788" w:rsidRPr="00767788" w:rsidTr="00FD2D67">
        <w:trPr>
          <w:trHeight w:val="285"/>
        </w:trPr>
        <w:tc>
          <w:tcPr>
            <w:tcW w:w="4543" w:type="dxa"/>
            <w:tcBorders>
              <w:top w:val="single" w:sz="4" w:space="0" w:color="auto"/>
              <w:left w:val="single" w:sz="4" w:space="0" w:color="auto"/>
              <w:bottom w:val="single" w:sz="4" w:space="0" w:color="auto"/>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Yanıt veren banka sayısı</w:t>
            </w:r>
          </w:p>
        </w:tc>
        <w:tc>
          <w:tcPr>
            <w:tcW w:w="1950" w:type="dxa"/>
            <w:tcBorders>
              <w:top w:val="single" w:sz="4" w:space="0" w:color="auto"/>
              <w:left w:val="single" w:sz="4" w:space="0" w:color="auto"/>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21</w:t>
            </w:r>
          </w:p>
        </w:tc>
        <w:tc>
          <w:tcPr>
            <w:tcW w:w="257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r w:rsidR="00767788" w:rsidRPr="00767788" w:rsidTr="00FD2D67">
        <w:trPr>
          <w:trHeight w:val="540"/>
        </w:trPr>
        <w:tc>
          <w:tcPr>
            <w:tcW w:w="4543" w:type="dxa"/>
            <w:tcBorders>
              <w:top w:val="single" w:sz="4" w:space="0" w:color="auto"/>
              <w:left w:val="single" w:sz="4" w:space="0" w:color="auto"/>
              <w:bottom w:val="single" w:sz="4" w:space="0" w:color="auto"/>
              <w:right w:val="nil"/>
            </w:tcBorders>
            <w:shd w:val="clear" w:color="auto" w:fill="auto"/>
            <w:vAlign w:val="bottom"/>
            <w:hideMark/>
          </w:tcPr>
          <w:p w:rsidR="00767788" w:rsidRPr="00767788" w:rsidRDefault="00767788" w:rsidP="00767788">
            <w:pPr>
              <w:jc w:val="left"/>
              <w:rPr>
                <w:rFonts w:cs="Arial"/>
                <w:color w:val="000000"/>
                <w:szCs w:val="22"/>
                <w:lang w:eastAsia="tr-TR"/>
              </w:rPr>
            </w:pPr>
            <w:r w:rsidRPr="00767788">
              <w:rPr>
                <w:rFonts w:cs="Arial"/>
                <w:color w:val="000000"/>
                <w:szCs w:val="22"/>
                <w:lang w:eastAsia="tr-TR"/>
              </w:rPr>
              <w:t>Hizmeti olmadığını belirten veya boş gönderen banka sayısı</w:t>
            </w:r>
          </w:p>
        </w:tc>
        <w:tc>
          <w:tcPr>
            <w:tcW w:w="1950" w:type="dxa"/>
            <w:tcBorders>
              <w:top w:val="nil"/>
              <w:left w:val="single" w:sz="4" w:space="0" w:color="auto"/>
              <w:bottom w:val="single" w:sz="4" w:space="0" w:color="auto"/>
              <w:right w:val="single" w:sz="4" w:space="0" w:color="auto"/>
            </w:tcBorders>
            <w:shd w:val="clear" w:color="000000" w:fill="CCFFFF"/>
            <w:noWrap/>
            <w:vAlign w:val="bottom"/>
            <w:hideMark/>
          </w:tcPr>
          <w:p w:rsidR="00767788" w:rsidRPr="00767788" w:rsidRDefault="00767788" w:rsidP="00767788">
            <w:pPr>
              <w:jc w:val="center"/>
              <w:rPr>
                <w:rFonts w:cs="Arial"/>
                <w:szCs w:val="22"/>
                <w:lang w:eastAsia="tr-TR"/>
              </w:rPr>
            </w:pPr>
            <w:r w:rsidRPr="00767788">
              <w:rPr>
                <w:rFonts w:cs="Arial"/>
                <w:szCs w:val="22"/>
                <w:lang w:eastAsia="tr-TR"/>
              </w:rPr>
              <w:t>6</w:t>
            </w:r>
          </w:p>
        </w:tc>
        <w:tc>
          <w:tcPr>
            <w:tcW w:w="257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565"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406"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122"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c>
          <w:tcPr>
            <w:tcW w:w="1363" w:type="dxa"/>
            <w:tcBorders>
              <w:top w:val="nil"/>
              <w:left w:val="nil"/>
              <w:bottom w:val="nil"/>
              <w:right w:val="nil"/>
            </w:tcBorders>
            <w:shd w:val="clear" w:color="auto" w:fill="auto"/>
            <w:noWrap/>
            <w:vAlign w:val="bottom"/>
            <w:hideMark/>
          </w:tcPr>
          <w:p w:rsidR="00767788" w:rsidRPr="00767788" w:rsidRDefault="00767788" w:rsidP="00767788">
            <w:pPr>
              <w:jc w:val="left"/>
              <w:rPr>
                <w:rFonts w:cs="Arial"/>
                <w:color w:val="000000"/>
                <w:szCs w:val="22"/>
                <w:lang w:eastAsia="tr-TR"/>
              </w:rPr>
            </w:pPr>
          </w:p>
        </w:tc>
      </w:tr>
    </w:tbl>
    <w:p w:rsidR="00286296" w:rsidRDefault="00286296" w:rsidP="00FD2D67"/>
    <w:sectPr w:rsidR="00286296" w:rsidSect="00FD2D67">
      <w:headerReference w:type="first" r:id="rId10"/>
      <w:pgSz w:w="16834" w:h="11909" w:orient="landscape" w:code="9"/>
      <w:pgMar w:top="0" w:right="2381" w:bottom="2" w:left="1440" w:header="308" w:footer="431"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6EE" w:rsidRDefault="009456EE" w:rsidP="00327EAD">
      <w:r>
        <w:separator/>
      </w:r>
    </w:p>
  </w:endnote>
  <w:endnote w:type="continuationSeparator" w:id="0">
    <w:p w:rsidR="009456EE" w:rsidRDefault="009456EE" w:rsidP="0032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6EE" w:rsidRDefault="009456EE" w:rsidP="00327EAD">
      <w:r>
        <w:separator/>
      </w:r>
    </w:p>
  </w:footnote>
  <w:footnote w:type="continuationSeparator" w:id="0">
    <w:p w:rsidR="009456EE" w:rsidRDefault="009456EE" w:rsidP="0032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67" w:rsidRDefault="00FD2D67">
    <w:pPr>
      <w:pStyle w:val="Header"/>
    </w:pPr>
    <w:r>
      <w:rPr>
        <w:noProof/>
        <w:lang w:eastAsia="tr-TR"/>
      </w:rPr>
      <w:drawing>
        <wp:anchor distT="0" distB="0" distL="114300" distR="114300" simplePos="0" relativeHeight="251658240" behindDoc="0" locked="0" layoutInCell="1" allowOverlap="1" wp14:anchorId="4BABFA64" wp14:editId="1FB1B56F">
          <wp:simplePos x="0" y="0"/>
          <wp:positionH relativeFrom="page">
            <wp:posOffset>6364605</wp:posOffset>
          </wp:positionH>
          <wp:positionV relativeFrom="page">
            <wp:posOffset>302260</wp:posOffset>
          </wp:positionV>
          <wp:extent cx="842400" cy="928800"/>
          <wp:effectExtent l="0" t="0" r="0" b="508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D67" w:rsidRDefault="00FD2D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AD"/>
    <w:rsid w:val="00027AC0"/>
    <w:rsid w:val="00044B8A"/>
    <w:rsid w:val="00093683"/>
    <w:rsid w:val="0016118B"/>
    <w:rsid w:val="00194709"/>
    <w:rsid w:val="001F0666"/>
    <w:rsid w:val="00236BA6"/>
    <w:rsid w:val="00242BD3"/>
    <w:rsid w:val="00286296"/>
    <w:rsid w:val="0030136D"/>
    <w:rsid w:val="00327EAD"/>
    <w:rsid w:val="00367228"/>
    <w:rsid w:val="004B429C"/>
    <w:rsid w:val="004D05CD"/>
    <w:rsid w:val="00511B02"/>
    <w:rsid w:val="005574AD"/>
    <w:rsid w:val="00683217"/>
    <w:rsid w:val="00767788"/>
    <w:rsid w:val="009456EE"/>
    <w:rsid w:val="00A62BA8"/>
    <w:rsid w:val="00A846F9"/>
    <w:rsid w:val="00C44E94"/>
    <w:rsid w:val="00C60242"/>
    <w:rsid w:val="00C64AF7"/>
    <w:rsid w:val="00FB1C14"/>
    <w:rsid w:val="00FD2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rsid w:val="00327EAD"/>
    <w:pPr>
      <w:tabs>
        <w:tab w:val="center" w:pos="4536"/>
        <w:tab w:val="right" w:pos="9072"/>
      </w:tabs>
    </w:pPr>
  </w:style>
  <w:style w:type="character" w:customStyle="1" w:styleId="HeaderChar">
    <w:name w:val="Header Char"/>
    <w:basedOn w:val="DefaultParagraphFont"/>
    <w:link w:val="Header"/>
    <w:rsid w:val="00327EAD"/>
    <w:rPr>
      <w:rFonts w:ascii="Arial" w:hAnsi="Arial"/>
      <w:sz w:val="22"/>
      <w:szCs w:val="24"/>
      <w:lang w:eastAsia="en-US"/>
    </w:rPr>
  </w:style>
  <w:style w:type="paragraph" w:styleId="Footer">
    <w:name w:val="footer"/>
    <w:basedOn w:val="Normal"/>
    <w:link w:val="FooterChar"/>
    <w:rsid w:val="00327EAD"/>
    <w:pPr>
      <w:tabs>
        <w:tab w:val="center" w:pos="4536"/>
        <w:tab w:val="right" w:pos="9072"/>
      </w:tabs>
    </w:pPr>
  </w:style>
  <w:style w:type="character" w:customStyle="1" w:styleId="FooterChar">
    <w:name w:val="Footer Char"/>
    <w:basedOn w:val="DefaultParagraphFont"/>
    <w:link w:val="Footer"/>
    <w:rsid w:val="00327EAD"/>
    <w:rPr>
      <w:rFonts w:ascii="Arial" w:hAnsi="Arial"/>
      <w:sz w:val="22"/>
      <w:szCs w:val="24"/>
      <w:lang w:eastAsia="en-US"/>
    </w:rPr>
  </w:style>
  <w:style w:type="paragraph" w:styleId="BalloonText">
    <w:name w:val="Balloon Text"/>
    <w:basedOn w:val="Normal"/>
    <w:link w:val="BalloonTextChar"/>
    <w:rsid w:val="00327EAD"/>
    <w:rPr>
      <w:rFonts w:ascii="Tahoma" w:hAnsi="Tahoma" w:cs="Tahoma"/>
      <w:sz w:val="16"/>
      <w:szCs w:val="16"/>
    </w:rPr>
  </w:style>
  <w:style w:type="character" w:customStyle="1" w:styleId="BalloonTextChar">
    <w:name w:val="Balloon Text Char"/>
    <w:basedOn w:val="DefaultParagraphFont"/>
    <w:link w:val="BalloonText"/>
    <w:rsid w:val="00327EA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rsid w:val="00327EAD"/>
    <w:pPr>
      <w:tabs>
        <w:tab w:val="center" w:pos="4536"/>
        <w:tab w:val="right" w:pos="9072"/>
      </w:tabs>
    </w:pPr>
  </w:style>
  <w:style w:type="character" w:customStyle="1" w:styleId="HeaderChar">
    <w:name w:val="Header Char"/>
    <w:basedOn w:val="DefaultParagraphFont"/>
    <w:link w:val="Header"/>
    <w:rsid w:val="00327EAD"/>
    <w:rPr>
      <w:rFonts w:ascii="Arial" w:hAnsi="Arial"/>
      <w:sz w:val="22"/>
      <w:szCs w:val="24"/>
      <w:lang w:eastAsia="en-US"/>
    </w:rPr>
  </w:style>
  <w:style w:type="paragraph" w:styleId="Footer">
    <w:name w:val="footer"/>
    <w:basedOn w:val="Normal"/>
    <w:link w:val="FooterChar"/>
    <w:rsid w:val="00327EAD"/>
    <w:pPr>
      <w:tabs>
        <w:tab w:val="center" w:pos="4536"/>
        <w:tab w:val="right" w:pos="9072"/>
      </w:tabs>
    </w:pPr>
  </w:style>
  <w:style w:type="character" w:customStyle="1" w:styleId="FooterChar">
    <w:name w:val="Footer Char"/>
    <w:basedOn w:val="DefaultParagraphFont"/>
    <w:link w:val="Footer"/>
    <w:rsid w:val="00327EAD"/>
    <w:rPr>
      <w:rFonts w:ascii="Arial" w:hAnsi="Arial"/>
      <w:sz w:val="22"/>
      <w:szCs w:val="24"/>
      <w:lang w:eastAsia="en-US"/>
    </w:rPr>
  </w:style>
  <w:style w:type="paragraph" w:styleId="BalloonText">
    <w:name w:val="Balloon Text"/>
    <w:basedOn w:val="Normal"/>
    <w:link w:val="BalloonTextChar"/>
    <w:rsid w:val="00327EAD"/>
    <w:rPr>
      <w:rFonts w:ascii="Tahoma" w:hAnsi="Tahoma" w:cs="Tahoma"/>
      <w:sz w:val="16"/>
      <w:szCs w:val="16"/>
    </w:rPr>
  </w:style>
  <w:style w:type="character" w:customStyle="1" w:styleId="BalloonTextChar">
    <w:name w:val="Balloon Text Char"/>
    <w:basedOn w:val="DefaultParagraphFont"/>
    <w:link w:val="BalloonText"/>
    <w:rsid w:val="00327E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13265">
      <w:bodyDiv w:val="1"/>
      <w:marLeft w:val="0"/>
      <w:marRight w:val="0"/>
      <w:marTop w:val="0"/>
      <w:marBottom w:val="0"/>
      <w:divBdr>
        <w:top w:val="none" w:sz="0" w:space="0" w:color="auto"/>
        <w:left w:val="none" w:sz="0" w:space="0" w:color="auto"/>
        <w:bottom w:val="none" w:sz="0" w:space="0" w:color="auto"/>
        <w:right w:val="none" w:sz="0" w:space="0" w:color="auto"/>
      </w:divBdr>
    </w:div>
    <w:div w:id="161575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DF3B6-E694-427A-BFF3-FCDB3D37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2021</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TBB</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sabirc</dc:creator>
  <cp:lastModifiedBy>yolcuc</cp:lastModifiedBy>
  <cp:revision>2</cp:revision>
  <dcterms:created xsi:type="dcterms:W3CDTF">2011-08-08T07:52:00Z</dcterms:created>
  <dcterms:modified xsi:type="dcterms:W3CDTF">2011-08-08T07:52:00Z</dcterms:modified>
</cp:coreProperties>
</file>