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E6335" w14:textId="77777777" w:rsidR="00DD0655" w:rsidRPr="00D93507" w:rsidRDefault="00874B66" w:rsidP="00AF23C4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 xml:space="preserve">Quarterly Statistics by Banks, </w:t>
      </w:r>
      <w:r w:rsidR="009C0A01" w:rsidRPr="00D93507">
        <w:rPr>
          <w:rFonts w:ascii="Arial" w:hAnsi="Arial" w:cs="Arial"/>
          <w:sz w:val="28"/>
          <w:szCs w:val="28"/>
          <w:lang w:val="en-US"/>
        </w:rPr>
        <w:t>Employees and Branches</w:t>
      </w:r>
    </w:p>
    <w:p w14:paraId="2460B090" w14:textId="77777777" w:rsidR="00EC6DE3" w:rsidRPr="00D93507" w:rsidRDefault="00D63169" w:rsidP="00B07B3D">
      <w:pPr>
        <w:pStyle w:val="Title"/>
        <w:rPr>
          <w:rFonts w:ascii="Arial" w:hAnsi="Arial" w:cs="Arial"/>
          <w:sz w:val="28"/>
          <w:szCs w:val="28"/>
          <w:lang w:val="en-US"/>
        </w:rPr>
      </w:pPr>
      <w:r w:rsidRPr="00D93507">
        <w:rPr>
          <w:rFonts w:ascii="Arial" w:hAnsi="Arial" w:cs="Arial"/>
          <w:sz w:val="28"/>
          <w:szCs w:val="28"/>
          <w:lang w:val="en-US"/>
        </w:rPr>
        <w:t>i</w:t>
      </w:r>
      <w:r w:rsidR="00DD0655" w:rsidRPr="00D93507">
        <w:rPr>
          <w:rFonts w:ascii="Arial" w:hAnsi="Arial" w:cs="Arial"/>
          <w:sz w:val="28"/>
          <w:szCs w:val="28"/>
          <w:lang w:val="en-US"/>
        </w:rPr>
        <w:t>n Banking System</w:t>
      </w:r>
      <w:r w:rsidR="000600C3" w:rsidRPr="00D93507">
        <w:rPr>
          <w:rStyle w:val="FootnoteReference"/>
          <w:rFonts w:ascii="Arial" w:hAnsi="Arial" w:cs="Arial"/>
          <w:sz w:val="28"/>
          <w:szCs w:val="28"/>
          <w:lang w:val="en-US"/>
        </w:rPr>
        <w:footnoteReference w:id="1"/>
      </w:r>
      <w:r w:rsidR="00C23A1D" w:rsidRPr="00D93507">
        <w:rPr>
          <w:rFonts w:ascii="Arial" w:hAnsi="Arial" w:cs="Arial"/>
          <w:sz w:val="28"/>
          <w:szCs w:val="28"/>
          <w:lang w:val="en-US"/>
        </w:rPr>
        <w:t xml:space="preserve"> </w:t>
      </w:r>
    </w:p>
    <w:p w14:paraId="2C6242A8" w14:textId="77777777" w:rsidR="007978EA" w:rsidRPr="004E0114" w:rsidRDefault="007978EA" w:rsidP="00B07B3D">
      <w:pPr>
        <w:pStyle w:val="Title"/>
        <w:rPr>
          <w:rFonts w:ascii="Arial" w:hAnsi="Arial" w:cs="Arial"/>
          <w:color w:val="000000" w:themeColor="text1"/>
          <w:sz w:val="28"/>
          <w:szCs w:val="28"/>
          <w:lang w:val="en-US"/>
        </w:rPr>
      </w:pPr>
    </w:p>
    <w:p w14:paraId="50A3DF4D" w14:textId="49A94583" w:rsidR="00C3793B" w:rsidRPr="004E0114" w:rsidRDefault="000C703E" w:rsidP="00D56E83">
      <w:pPr>
        <w:pStyle w:val="Title"/>
        <w:rPr>
          <w:rFonts w:ascii="Arial" w:hAnsi="Arial" w:cs="Arial"/>
          <w:color w:val="000000" w:themeColor="text1"/>
          <w:szCs w:val="24"/>
          <w:lang w:val="en-US"/>
        </w:rPr>
      </w:pPr>
      <w:r w:rsidRPr="004E0114">
        <w:rPr>
          <w:rFonts w:ascii="Arial" w:hAnsi="Arial" w:cs="Arial"/>
          <w:color w:val="000000" w:themeColor="text1"/>
          <w:szCs w:val="24"/>
          <w:lang w:val="en-US"/>
        </w:rPr>
        <w:t>December</w:t>
      </w:r>
      <w:r w:rsidR="00846D65" w:rsidRPr="004E0114">
        <w:rPr>
          <w:rFonts w:ascii="Arial" w:hAnsi="Arial" w:cs="Arial"/>
          <w:color w:val="000000" w:themeColor="text1"/>
          <w:szCs w:val="24"/>
          <w:lang w:val="en-US"/>
        </w:rPr>
        <w:t xml:space="preserve"> 2024</w:t>
      </w:r>
    </w:p>
    <w:p w14:paraId="39BA769F" w14:textId="77777777" w:rsidR="00C3793B" w:rsidRPr="004E0114" w:rsidRDefault="00C3793B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41658FF2" w14:textId="77777777" w:rsidR="007978EA" w:rsidRPr="004E0114" w:rsidRDefault="007978EA" w:rsidP="00B07B3D">
      <w:pPr>
        <w:pStyle w:val="Subtitle"/>
        <w:rPr>
          <w:rFonts w:cs="Arial"/>
          <w:color w:val="000000" w:themeColor="text1"/>
          <w:sz w:val="16"/>
          <w:szCs w:val="16"/>
          <w:lang w:val="en-US"/>
        </w:rPr>
      </w:pPr>
    </w:p>
    <w:p w14:paraId="70501D1D" w14:textId="77777777" w:rsidR="00EC6DE3" w:rsidRPr="004E0114" w:rsidRDefault="00A27B2E" w:rsidP="00B07B3D">
      <w:pPr>
        <w:pStyle w:val="Subtitle"/>
        <w:rPr>
          <w:rFonts w:cs="Arial"/>
          <w:color w:val="000000" w:themeColor="text1"/>
          <w:szCs w:val="22"/>
          <w:lang w:val="en-US"/>
        </w:rPr>
      </w:pPr>
      <w:r w:rsidRPr="004E0114">
        <w:rPr>
          <w:rFonts w:cs="Arial"/>
          <w:color w:val="000000" w:themeColor="text1"/>
          <w:szCs w:val="22"/>
          <w:lang w:val="en-US"/>
        </w:rPr>
        <w:t>Number of Banks</w:t>
      </w:r>
    </w:p>
    <w:p w14:paraId="4C79D872" w14:textId="77777777" w:rsidR="00EC6DE3" w:rsidRPr="004E0114" w:rsidRDefault="00EC6DE3" w:rsidP="00EC6DE3">
      <w:pPr>
        <w:pStyle w:val="Preformatted"/>
        <w:tabs>
          <w:tab w:val="clear" w:pos="0"/>
          <w:tab w:val="clear" w:pos="959"/>
          <w:tab w:val="clear" w:pos="1918"/>
          <w:tab w:val="clear" w:pos="2877"/>
          <w:tab w:val="clear" w:pos="3836"/>
          <w:tab w:val="clear" w:pos="4795"/>
          <w:tab w:val="clear" w:pos="5754"/>
          <w:tab w:val="clear" w:pos="6713"/>
          <w:tab w:val="clear" w:pos="7672"/>
          <w:tab w:val="clear" w:pos="8631"/>
          <w:tab w:val="clear" w:pos="9590"/>
        </w:tabs>
        <w:rPr>
          <w:rFonts w:ascii="Arial" w:hAnsi="Arial" w:cs="Arial"/>
          <w:snapToGrid/>
          <w:color w:val="000000" w:themeColor="text1"/>
          <w:sz w:val="12"/>
          <w:szCs w:val="12"/>
        </w:rPr>
      </w:pPr>
    </w:p>
    <w:p w14:paraId="79717171" w14:textId="1F518D64" w:rsidR="00F74E30" w:rsidRPr="00D93507" w:rsidRDefault="00EC6DE3" w:rsidP="00A25F98">
      <w:pPr>
        <w:jc w:val="both"/>
        <w:rPr>
          <w:rFonts w:ascii="Arial" w:hAnsi="Arial" w:cs="Arial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number of </w:t>
      </w:r>
      <w:r w:rsidR="00893871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deposit, development and investment </w:t>
      </w:r>
      <w:r w:rsidR="00B31FCD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banks was</w:t>
      </w:r>
      <w:r w:rsidR="003023F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A25F9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6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7</w:t>
      </w:r>
      <w:r w:rsidR="006E45E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at the end of</w:t>
      </w:r>
      <w:r w:rsidR="00DB26D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846D6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2024</w:t>
      </w:r>
      <w:r w:rsidR="00F21E0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with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3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8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 </w:t>
      </w:r>
      <w:proofErr w:type="gramStart"/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deposit</w:t>
      </w:r>
      <w:proofErr w:type="gramEnd"/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banks group and </w:t>
      </w:r>
      <w:r w:rsidR="00A25F9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20</w:t>
      </w:r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 </w:t>
      </w:r>
      <w:proofErr w:type="gramStart"/>
      <w:r w:rsidR="00682C5D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development</w:t>
      </w:r>
      <w:proofErr w:type="gramEnd"/>
      <w:r w:rsidR="00682C5D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investment banks</w:t>
      </w:r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group</w:t>
      </w:r>
      <w:r w:rsidR="00A0040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, w</w:t>
      </w:r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hile there were </w:t>
      </w:r>
      <w:r w:rsidR="00F21E0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also </w:t>
      </w:r>
      <w:r w:rsidR="00A25F9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9 </w:t>
      </w:r>
      <w:r w:rsidR="0082352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participation banks.</w:t>
      </w:r>
      <w:r w:rsidR="00844EE9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4E0114" w:rsidRPr="004E0114">
        <w:rPr>
          <w:rFonts w:ascii="Arial" w:hAnsi="Arial" w:cs="Arial"/>
          <w:sz w:val="22"/>
          <w:szCs w:val="22"/>
          <w:lang w:val="en-US"/>
        </w:rPr>
        <w:t>With the decision of the Banking Regulation and Supervision Agency, “</w:t>
      </w:r>
      <w:proofErr w:type="spellStart"/>
      <w:r w:rsidR="004E0114" w:rsidRPr="004E0114">
        <w:rPr>
          <w:rFonts w:ascii="Arial" w:hAnsi="Arial" w:cs="Arial"/>
          <w:sz w:val="22"/>
          <w:szCs w:val="22"/>
          <w:lang w:val="en-US"/>
        </w:rPr>
        <w:t>Ziraat</w:t>
      </w:r>
      <w:proofErr w:type="spellEnd"/>
      <w:r w:rsidR="004E0114" w:rsidRPr="004E0114">
        <w:rPr>
          <w:rFonts w:ascii="Arial" w:hAnsi="Arial" w:cs="Arial"/>
          <w:sz w:val="22"/>
          <w:szCs w:val="22"/>
          <w:lang w:val="en-US"/>
        </w:rPr>
        <w:t xml:space="preserve"> </w:t>
      </w:r>
      <w:proofErr w:type="spellStart"/>
      <w:r w:rsidR="004E0114" w:rsidRPr="004E0114">
        <w:rPr>
          <w:rFonts w:ascii="Arial" w:hAnsi="Arial" w:cs="Arial"/>
          <w:sz w:val="22"/>
          <w:szCs w:val="22"/>
          <w:lang w:val="en-US"/>
        </w:rPr>
        <w:t>Dinamik</w:t>
      </w:r>
      <w:proofErr w:type="spellEnd"/>
      <w:r w:rsidR="004E0114" w:rsidRPr="004E0114">
        <w:rPr>
          <w:rFonts w:ascii="Arial" w:hAnsi="Arial" w:cs="Arial"/>
          <w:sz w:val="22"/>
          <w:szCs w:val="22"/>
          <w:lang w:val="en-US"/>
        </w:rPr>
        <w:t xml:space="preserve"> Banka A.Ş.” (digital) bank and “</w:t>
      </w:r>
      <w:proofErr w:type="spellStart"/>
      <w:r w:rsidR="004E0114" w:rsidRPr="004E0114">
        <w:rPr>
          <w:rFonts w:ascii="Arial" w:hAnsi="Arial" w:cs="Arial"/>
          <w:sz w:val="22"/>
          <w:szCs w:val="22"/>
          <w:lang w:val="en-US"/>
        </w:rPr>
        <w:t>Colendi</w:t>
      </w:r>
      <w:proofErr w:type="spellEnd"/>
      <w:r w:rsidR="004E0114" w:rsidRPr="004E0114">
        <w:rPr>
          <w:rFonts w:ascii="Arial" w:hAnsi="Arial" w:cs="Arial"/>
          <w:sz w:val="22"/>
          <w:szCs w:val="22"/>
          <w:lang w:val="en-US"/>
        </w:rPr>
        <w:t xml:space="preserve"> Bank A.Ş.” (digital) deposit bank </w:t>
      </w:r>
      <w:proofErr w:type="gramStart"/>
      <w:r w:rsidR="004E0114" w:rsidRPr="004E0114">
        <w:rPr>
          <w:rFonts w:ascii="Arial" w:hAnsi="Arial" w:cs="Arial"/>
          <w:sz w:val="22"/>
          <w:szCs w:val="22"/>
          <w:lang w:val="en-US"/>
        </w:rPr>
        <w:t>were</w:t>
      </w:r>
      <w:proofErr w:type="gramEnd"/>
      <w:r w:rsidR="004E0114" w:rsidRPr="004E0114">
        <w:rPr>
          <w:rFonts w:ascii="Arial" w:hAnsi="Arial" w:cs="Arial"/>
          <w:sz w:val="22"/>
          <w:szCs w:val="22"/>
          <w:lang w:val="en-US"/>
        </w:rPr>
        <w:t xml:space="preserve"> licensed to operate.</w:t>
      </w:r>
    </w:p>
    <w:p w14:paraId="1019E8B3" w14:textId="77777777" w:rsidR="00A25F98" w:rsidRPr="00D93507" w:rsidRDefault="00A25F98" w:rsidP="00A25F98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4D00DD30" w14:textId="77777777" w:rsidR="00EC6DE3" w:rsidRPr="00D93507" w:rsidRDefault="00996DEE" w:rsidP="004B4BF5">
      <w:pPr>
        <w:pStyle w:val="Heading9"/>
        <w:rPr>
          <w:rFonts w:ascii="Arial" w:hAnsi="Arial" w:cs="Arial"/>
          <w:lang w:val="en-US"/>
        </w:rPr>
      </w:pPr>
      <w:r w:rsidRPr="00D93507">
        <w:rPr>
          <w:rFonts w:ascii="Arial" w:hAnsi="Arial" w:cs="Arial"/>
          <w:lang w:val="en-US"/>
        </w:rPr>
        <w:t>N</w:t>
      </w:r>
      <w:r w:rsidR="00EC6DE3" w:rsidRPr="00D93507">
        <w:rPr>
          <w:rFonts w:ascii="Arial" w:hAnsi="Arial" w:cs="Arial"/>
          <w:lang w:val="en-US"/>
        </w:rPr>
        <w:t>umber of B</w:t>
      </w:r>
      <w:r w:rsidR="00982ADE" w:rsidRPr="00D93507">
        <w:rPr>
          <w:rFonts w:ascii="Arial" w:hAnsi="Arial" w:cs="Arial"/>
          <w:lang w:val="en-US"/>
        </w:rPr>
        <w:t>anks in the System</w:t>
      </w:r>
    </w:p>
    <w:p w14:paraId="35326330" w14:textId="14A948BC" w:rsidR="00AE7B4B" w:rsidRPr="00D93507" w:rsidRDefault="000C703E" w:rsidP="004E0114">
      <w:pPr>
        <w:rPr>
          <w:rFonts w:ascii="Arial" w:hAnsi="Arial" w:cs="Arial"/>
          <w:b/>
          <w:sz w:val="22"/>
          <w:szCs w:val="22"/>
          <w:lang w:val="en-US"/>
        </w:rPr>
      </w:pPr>
      <w:r w:rsidRPr="004E0114">
        <w:rPr>
          <w:noProof/>
          <w:lang w:eastAsia="tr-TR"/>
        </w:rPr>
        <w:drawing>
          <wp:inline distT="0" distB="0" distL="0" distR="0" wp14:anchorId="3D580CA5" wp14:editId="4613EDD8">
            <wp:extent cx="5381913" cy="1288473"/>
            <wp:effectExtent l="0" t="0" r="0" b="698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6913FFBA" w14:textId="77777777" w:rsidR="00EC6DE3" w:rsidRPr="00D93507" w:rsidRDefault="003825FF" w:rsidP="00FC4EA3">
      <w:pPr>
        <w:rPr>
          <w:rFonts w:ascii="Arial" w:hAnsi="Arial" w:cs="Arial"/>
          <w:sz w:val="16"/>
          <w:szCs w:val="16"/>
          <w:lang w:val="en-US"/>
        </w:rPr>
      </w:pPr>
      <w:r w:rsidRPr="00D93507">
        <w:rPr>
          <w:rFonts w:ascii="Arial" w:hAnsi="Arial" w:cs="Arial"/>
          <w:i/>
          <w:sz w:val="16"/>
          <w:lang w:val="en-US"/>
        </w:rPr>
        <w:t xml:space="preserve">* </w:t>
      </w:r>
      <w:r w:rsidR="00EC6DE3" w:rsidRPr="00D93507">
        <w:rPr>
          <w:rFonts w:ascii="Arial" w:hAnsi="Arial" w:cs="Arial"/>
          <w:i/>
          <w:sz w:val="16"/>
          <w:lang w:val="en-US"/>
        </w:rPr>
        <w:t>Banks under the Deposit Insurance Fund</w:t>
      </w:r>
    </w:p>
    <w:p w14:paraId="3F4673DD" w14:textId="77777777" w:rsidR="008835CB" w:rsidRPr="00D93507" w:rsidRDefault="008835CB" w:rsidP="008835CB">
      <w:pPr>
        <w:jc w:val="both"/>
        <w:rPr>
          <w:rFonts w:ascii="Arial" w:hAnsi="Arial" w:cs="Arial"/>
          <w:sz w:val="12"/>
          <w:szCs w:val="12"/>
          <w:lang w:val="en-US"/>
        </w:rPr>
      </w:pPr>
    </w:p>
    <w:p w14:paraId="49BB1818" w14:textId="1D7F1AB1" w:rsidR="00EC6DE3" w:rsidRPr="00D93507" w:rsidRDefault="003F6C5A" w:rsidP="003F6C5A">
      <w:pPr>
        <w:pStyle w:val="Subtitle"/>
        <w:rPr>
          <w:rFonts w:cs="Arial"/>
          <w:lang w:val="en-US"/>
        </w:rPr>
      </w:pPr>
      <w:r w:rsidRPr="00D93507">
        <w:rPr>
          <w:rFonts w:cs="Arial"/>
          <w:lang w:val="en-US"/>
        </w:rPr>
        <w:t xml:space="preserve">Number of </w:t>
      </w:r>
      <w:r w:rsidR="000337BF" w:rsidRPr="00D93507">
        <w:rPr>
          <w:rFonts w:cs="Arial"/>
          <w:lang w:val="en-US"/>
        </w:rPr>
        <w:t>E</w:t>
      </w:r>
      <w:r w:rsidR="00EC6DE3" w:rsidRPr="00D93507">
        <w:rPr>
          <w:rFonts w:cs="Arial"/>
          <w:lang w:val="en-US"/>
        </w:rPr>
        <w:t>mployees</w:t>
      </w:r>
      <w:r w:rsidRPr="00D93507">
        <w:rPr>
          <w:rFonts w:cs="Arial"/>
          <w:lang w:val="en-US"/>
        </w:rPr>
        <w:t xml:space="preserve"> </w:t>
      </w:r>
    </w:p>
    <w:p w14:paraId="2998211E" w14:textId="77777777" w:rsidR="0066600F" w:rsidRPr="00D93507" w:rsidRDefault="0066600F" w:rsidP="003F6C5A">
      <w:pPr>
        <w:pStyle w:val="Subtitle"/>
        <w:rPr>
          <w:rFonts w:cs="Arial"/>
          <w:sz w:val="12"/>
          <w:szCs w:val="12"/>
          <w:lang w:val="en-US"/>
        </w:rPr>
      </w:pPr>
    </w:p>
    <w:p w14:paraId="4C3B51EA" w14:textId="4B615136" w:rsidR="000F7651" w:rsidRPr="004E0114" w:rsidRDefault="006A0843" w:rsidP="00B61AF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846D6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2024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the number of employees </w:t>
      </w:r>
      <w:r w:rsidR="00191359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 deposit banks and development and investment banks was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187,9</w:t>
      </w:r>
      <w:r w:rsidR="00C64C84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="002935DE">
        <w:rPr>
          <w:rFonts w:ascii="Arial" w:hAnsi="Arial" w:cs="Arial"/>
          <w:color w:val="000000" w:themeColor="text1"/>
          <w:sz w:val="22"/>
          <w:szCs w:val="22"/>
          <w:lang w:val="en-US"/>
        </w:rPr>
        <w:t>8</w:t>
      </w:r>
      <w:r w:rsidR="0046559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846D6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6A3E64A6" w14:textId="77777777" w:rsidR="00C405D2" w:rsidRPr="004E0114" w:rsidRDefault="00C405D2" w:rsidP="00E727B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58191A36" w14:textId="47EB5E0C" w:rsidR="00E727B2" w:rsidRPr="004E0114" w:rsidRDefault="00E727B2" w:rsidP="00E727B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number of employees </w:t>
      </w:r>
      <w:r w:rsidR="00AF23C4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decreased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 </w:t>
      </w:r>
      <w:proofErr w:type="gramStart"/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6</w:t>
      </w:r>
      <w:r w:rsidR="002935DE">
        <w:rPr>
          <w:rFonts w:ascii="Arial" w:hAnsi="Arial" w:cs="Arial"/>
          <w:color w:val="000000" w:themeColor="text1"/>
          <w:sz w:val="22"/>
          <w:szCs w:val="22"/>
          <w:lang w:val="en-US"/>
        </w:rPr>
        <w:t>48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as</w:t>
      </w:r>
      <w:proofErr w:type="gramEnd"/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compared to </w:t>
      </w:r>
      <w:proofErr w:type="gramStart"/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previous</w:t>
      </w:r>
      <w:proofErr w:type="gramEnd"/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quarter 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and</w:t>
      </w:r>
      <w:r w:rsidR="00F7593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it </w:t>
      </w:r>
      <w:r w:rsidR="00C405D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decreased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1,1</w:t>
      </w:r>
      <w:r w:rsidR="002935DE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89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to</w:t>
      </w:r>
      <w:r w:rsidR="00C03169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2B25A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2023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4A7E35" w:rsidRPr="004E0114">
        <w:rPr>
          <w:rFonts w:ascii="Arial" w:hAnsi="Arial" w:cs="Arial"/>
          <w:color w:val="000000" w:themeColor="text1"/>
        </w:rPr>
        <w:t xml:space="preserve"> </w:t>
      </w:r>
    </w:p>
    <w:p w14:paraId="560F7E6E" w14:textId="77777777" w:rsidR="007C0858" w:rsidRPr="004E0114" w:rsidRDefault="007C0858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2B72229F" w14:textId="32D28564" w:rsidR="007C0858" w:rsidRPr="004E0114" w:rsidRDefault="00FF63FD" w:rsidP="007C0858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Compared to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2023, t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he number of employees </w:t>
      </w:r>
      <w:r w:rsidR="00C405D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decreased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by </w:t>
      </w:r>
      <w:r w:rsidR="00C405D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1,</w:t>
      </w:r>
      <w:r w:rsidR="002935DE">
        <w:rPr>
          <w:rFonts w:ascii="Arial" w:hAnsi="Arial" w:cs="Arial"/>
          <w:color w:val="000000" w:themeColor="text1"/>
          <w:sz w:val="22"/>
          <w:szCs w:val="22"/>
          <w:lang w:val="en-US"/>
        </w:rPr>
        <w:t>396</w:t>
      </w:r>
      <w:r w:rsidR="00AF23C4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in deposit banks and </w:t>
      </w:r>
      <w:r w:rsidR="00F7593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it increased 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by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20</w:t>
      </w:r>
      <w:r w:rsidR="00C64C84">
        <w:rPr>
          <w:rFonts w:ascii="Arial" w:hAnsi="Arial" w:cs="Arial"/>
          <w:color w:val="000000" w:themeColor="text1"/>
          <w:sz w:val="22"/>
          <w:szCs w:val="22"/>
          <w:lang w:val="en-US"/>
        </w:rPr>
        <w:t>7</w:t>
      </w:r>
      <w:r w:rsidR="007C085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in development and investment banks. </w:t>
      </w:r>
    </w:p>
    <w:p w14:paraId="54A6ED60" w14:textId="77777777" w:rsidR="000F7651" w:rsidRPr="004E0114" w:rsidRDefault="000F7651" w:rsidP="009B41D0">
      <w:pPr>
        <w:jc w:val="both"/>
        <w:rPr>
          <w:rFonts w:ascii="Arial" w:hAnsi="Arial" w:cs="Arial"/>
          <w:color w:val="000000" w:themeColor="text1"/>
          <w:sz w:val="10"/>
          <w:szCs w:val="10"/>
          <w:lang w:val="en-US"/>
        </w:rPr>
      </w:pPr>
    </w:p>
    <w:p w14:paraId="22ED5DE2" w14:textId="1993DF8C" w:rsidR="005421C0" w:rsidRPr="00D93507" w:rsidRDefault="006F1D37" w:rsidP="000B6A69">
      <w:pPr>
        <w:pStyle w:val="Heading9"/>
        <w:rPr>
          <w:rFonts w:ascii="Arial" w:hAnsi="Arial" w:cs="Arial"/>
          <w:lang w:val="en-US"/>
        </w:rPr>
      </w:pPr>
      <w:r w:rsidRPr="00D93507">
        <w:rPr>
          <w:rFonts w:ascii="Arial" w:hAnsi="Arial" w:cs="Arial"/>
          <w:lang w:val="en-US"/>
        </w:rPr>
        <w:t>Number of Employees</w:t>
      </w:r>
      <w:r w:rsidR="000F5F1A" w:rsidRPr="00D93507">
        <w:rPr>
          <w:rFonts w:ascii="Arial" w:hAnsi="Arial" w:cs="Arial"/>
          <w:lang w:val="en-US"/>
        </w:rPr>
        <w:t xml:space="preserve"> </w:t>
      </w:r>
      <w:r w:rsidR="007365E1" w:rsidRPr="00D93507">
        <w:rPr>
          <w:rFonts w:ascii="Arial" w:hAnsi="Arial" w:cs="Arial"/>
          <w:lang w:val="en-US"/>
        </w:rPr>
        <w:t>(</w:t>
      </w:r>
      <w:r w:rsidR="00AF23C4" w:rsidRPr="00D93507">
        <w:rPr>
          <w:rFonts w:ascii="Arial" w:hAnsi="Arial" w:cs="Arial"/>
          <w:bCs/>
          <w:lang w:val="en-US"/>
        </w:rPr>
        <w:t>thousand people</w:t>
      </w:r>
      <w:r w:rsidR="00E06A4C" w:rsidRPr="00D93507">
        <w:rPr>
          <w:rFonts w:ascii="Arial" w:hAnsi="Arial" w:cs="Arial"/>
          <w:lang w:val="en-US"/>
        </w:rPr>
        <w:t>)</w:t>
      </w:r>
    </w:p>
    <w:p w14:paraId="58C5A45D" w14:textId="4124FA19" w:rsidR="004E0114" w:rsidRDefault="0061659E" w:rsidP="004E0114">
      <w:pPr>
        <w:jc w:val="center"/>
        <w:rPr>
          <w:rFonts w:ascii="Arial" w:hAnsi="Arial" w:cs="Arial"/>
          <w:color w:val="ED7D31" w:themeColor="accent2"/>
          <w:szCs w:val="22"/>
          <w:lang w:val="en-US"/>
        </w:rPr>
      </w:pPr>
      <w:r w:rsidRPr="0061659E">
        <w:rPr>
          <w:rFonts w:ascii="Arial" w:hAnsi="Arial" w:cs="Arial"/>
          <w:noProof/>
          <w:color w:val="ED7D31" w:themeColor="accent2"/>
          <w:szCs w:val="22"/>
          <w:lang w:val="en-US"/>
        </w:rPr>
        <w:drawing>
          <wp:inline distT="0" distB="0" distL="0" distR="0" wp14:anchorId="429B666D" wp14:editId="0319598A">
            <wp:extent cx="3600000" cy="2143191"/>
            <wp:effectExtent l="0" t="0" r="635" b="0"/>
            <wp:docPr id="1699836792" name="Picture 1" descr="A graph of numbers and numb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36792" name="Picture 1" descr="A graph of numbers and numbers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43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A98553" w14:textId="77777777" w:rsidR="0061659E" w:rsidRDefault="0061659E" w:rsidP="004E0114">
      <w:pPr>
        <w:rPr>
          <w:rFonts w:ascii="Arial" w:hAnsi="Arial" w:cs="Arial"/>
          <w:color w:val="ED7D31" w:themeColor="accent2"/>
          <w:szCs w:val="22"/>
          <w:lang w:val="en-US"/>
        </w:rPr>
      </w:pPr>
    </w:p>
    <w:p w14:paraId="111A0647" w14:textId="06E37FC6" w:rsidR="00425999" w:rsidRPr="004E0114" w:rsidRDefault="00300FE4" w:rsidP="004E0114">
      <w:pPr>
        <w:rPr>
          <w:rFonts w:ascii="Arial" w:hAnsi="Arial" w:cs="Arial"/>
          <w:b/>
          <w:bCs/>
          <w:noProof/>
          <w:color w:val="000000" w:themeColor="text1"/>
        </w:rPr>
      </w:pPr>
      <w:r w:rsidRPr="004E0114">
        <w:rPr>
          <w:rFonts w:ascii="Arial" w:hAnsi="Arial" w:cs="Arial"/>
          <w:b/>
          <w:bCs/>
          <w:color w:val="000000" w:themeColor="text1"/>
          <w:szCs w:val="22"/>
          <w:lang w:val="en-US"/>
        </w:rPr>
        <w:t xml:space="preserve">Bank </w:t>
      </w:r>
      <w:r w:rsidRPr="004E0114">
        <w:rPr>
          <w:rFonts w:ascii="Arial" w:hAnsi="Arial" w:cs="Arial"/>
          <w:b/>
          <w:bCs/>
          <w:color w:val="000000" w:themeColor="text1"/>
          <w:lang w:val="en-US"/>
        </w:rPr>
        <w:t xml:space="preserve">Employees by Gender and </w:t>
      </w:r>
      <w:r w:rsidR="00425999" w:rsidRPr="004E0114">
        <w:rPr>
          <w:rFonts w:ascii="Arial" w:hAnsi="Arial" w:cs="Arial"/>
          <w:b/>
          <w:bCs/>
          <w:color w:val="000000" w:themeColor="text1"/>
          <w:lang w:val="en-US"/>
        </w:rPr>
        <w:t xml:space="preserve">Education Level </w:t>
      </w:r>
    </w:p>
    <w:p w14:paraId="2E6F9D66" w14:textId="77777777" w:rsidR="00425999" w:rsidRPr="004E0114" w:rsidRDefault="00425999" w:rsidP="001E1244">
      <w:pPr>
        <w:jc w:val="both"/>
        <w:rPr>
          <w:rFonts w:ascii="Arial" w:hAnsi="Arial" w:cs="Arial"/>
          <w:color w:val="000000" w:themeColor="text1"/>
          <w:sz w:val="16"/>
          <w:szCs w:val="16"/>
          <w:lang w:val="en-US"/>
        </w:rPr>
      </w:pPr>
    </w:p>
    <w:p w14:paraId="0AF61019" w14:textId="269CA887" w:rsidR="00300FE4" w:rsidRPr="004E0114" w:rsidRDefault="001C07FB" w:rsidP="001E1244">
      <w:pPr>
        <w:jc w:val="both"/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As of</w:t>
      </w:r>
      <w:r w:rsidR="00300FE4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0C703E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December</w:t>
      </w:r>
      <w:r w:rsidR="00846D65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2024</w:t>
      </w:r>
      <w:r w:rsidR="00B93CFE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,</w:t>
      </w:r>
      <w:r w:rsidR="00E727B2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0C703E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51.2</w:t>
      </w:r>
      <w:r w:rsidR="001B1AA9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</w:t>
      </w:r>
      <w:r w:rsidR="00300FE4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percent of the employees were female </w:t>
      </w:r>
      <w:r w:rsidR="00FB05FA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and </w:t>
      </w:r>
      <w:r w:rsidR="000C703E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>48.8</w:t>
      </w:r>
      <w:r w:rsidR="00B93CFE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 percent were male, </w:t>
      </w:r>
      <w:r w:rsidR="00300FE4" w:rsidRPr="004E0114">
        <w:rPr>
          <w:rFonts w:ascii="Arial" w:hAnsi="Arial" w:cs="Arial"/>
          <w:snapToGrid w:val="0"/>
          <w:color w:val="000000" w:themeColor="text1"/>
          <w:sz w:val="22"/>
          <w:szCs w:val="22"/>
          <w:lang w:val="en-US"/>
        </w:rPr>
        <w:t xml:space="preserve">regarding the distribution of bank employees by gender. </w:t>
      </w:r>
    </w:p>
    <w:p w14:paraId="1CD451D8" w14:textId="77777777" w:rsidR="00300FE4" w:rsidRPr="004E0114" w:rsidRDefault="00300FE4" w:rsidP="001E1244">
      <w:pPr>
        <w:jc w:val="both"/>
        <w:rPr>
          <w:rFonts w:ascii="Arial" w:hAnsi="Arial" w:cs="Arial"/>
          <w:snapToGrid w:val="0"/>
          <w:color w:val="000000" w:themeColor="text1"/>
          <w:sz w:val="16"/>
          <w:szCs w:val="16"/>
          <w:lang w:val="en-US"/>
        </w:rPr>
      </w:pPr>
    </w:p>
    <w:p w14:paraId="44BA3E1E" w14:textId="50B3329E" w:rsidR="00D93507" w:rsidRPr="004E0114" w:rsidRDefault="001E1244" w:rsidP="001E1244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Regarding the education level of bank employees, 7</w:t>
      </w:r>
      <w:r w:rsidR="002034F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9</w:t>
      </w:r>
      <w:r w:rsidR="003D3BA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percent of the employees had undergraduate degrees</w:t>
      </w:r>
      <w:r w:rsidR="002034F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and </w:t>
      </w:r>
      <w:r w:rsidR="004E0114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10 </w:t>
      </w:r>
      <w:r w:rsidR="00116F1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percent in postgraduate degrees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as of </w:t>
      </w:r>
      <w:r w:rsidR="000C703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846D6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2024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. This </w:t>
      </w:r>
      <w:r w:rsidR="00220ED9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share of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="00220ED9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high-school graduates was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="002034F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="00220ED9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percent</w:t>
      </w:r>
      <w:r w:rsidR="003D3BA7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6AFF29C1" w14:textId="77777777" w:rsidR="001E1244" w:rsidRPr="00D93507" w:rsidRDefault="001E1244" w:rsidP="00FA7FDA">
      <w:pPr>
        <w:rPr>
          <w:rFonts w:ascii="Arial" w:hAnsi="Arial" w:cs="Arial"/>
          <w:sz w:val="22"/>
          <w:szCs w:val="22"/>
          <w:lang w:val="en-US" w:eastAsia="ko-KR"/>
        </w:rPr>
      </w:pPr>
    </w:p>
    <w:p w14:paraId="59F1CDB8" w14:textId="311A3694" w:rsidR="00AF452C" w:rsidRPr="00D93507" w:rsidRDefault="00300FE4" w:rsidP="00AF452C">
      <w:pPr>
        <w:pStyle w:val="Heading9"/>
        <w:rPr>
          <w:rFonts w:ascii="Arial" w:hAnsi="Arial" w:cs="Arial"/>
          <w:lang w:val="en-US"/>
        </w:rPr>
      </w:pPr>
      <w:r w:rsidRPr="00D93507">
        <w:rPr>
          <w:rFonts w:ascii="Arial" w:hAnsi="Arial" w:cs="Arial"/>
          <w:szCs w:val="22"/>
          <w:lang w:val="en-US"/>
        </w:rPr>
        <w:t xml:space="preserve">Bank </w:t>
      </w:r>
      <w:r w:rsidRPr="00D93507">
        <w:rPr>
          <w:rFonts w:ascii="Arial" w:hAnsi="Arial" w:cs="Arial"/>
          <w:lang w:val="en-US"/>
        </w:rPr>
        <w:t>Employees by Gender</w:t>
      </w:r>
      <w:r w:rsidR="00AF452C" w:rsidRPr="00D93507">
        <w:rPr>
          <w:rFonts w:ascii="Arial" w:hAnsi="Arial" w:cs="Arial"/>
          <w:lang w:val="en-US"/>
        </w:rPr>
        <w:t xml:space="preserve"> and Education Level</w:t>
      </w:r>
    </w:p>
    <w:p w14:paraId="2C6DF3EC" w14:textId="55AC89A8" w:rsidR="00AF452C" w:rsidRPr="00D93507" w:rsidRDefault="002935DE" w:rsidP="00AF452C">
      <w:pPr>
        <w:pStyle w:val="Heading9"/>
        <w:rPr>
          <w:rFonts w:ascii="Arial" w:hAnsi="Arial" w:cs="Arial"/>
          <w:lang w:val="en-US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FA1AA00" wp14:editId="53BDCBAA">
            <wp:simplePos x="0" y="0"/>
            <wp:positionH relativeFrom="column">
              <wp:posOffset>2117725</wp:posOffset>
            </wp:positionH>
            <wp:positionV relativeFrom="paragraph">
              <wp:posOffset>8890</wp:posOffset>
            </wp:positionV>
            <wp:extent cx="3518535" cy="1898015"/>
            <wp:effectExtent l="0" t="0" r="5715" b="6985"/>
            <wp:wrapSquare wrapText="bothSides"/>
            <wp:docPr id="68198618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0FE4" w:rsidRPr="00D93507">
        <w:rPr>
          <w:rFonts w:ascii="Arial" w:hAnsi="Arial" w:cs="Arial"/>
          <w:lang w:val="en-US"/>
        </w:rPr>
        <w:t xml:space="preserve"> </w:t>
      </w:r>
    </w:p>
    <w:p w14:paraId="113363AD" w14:textId="00E8D132" w:rsidR="00AF452C" w:rsidRPr="00D93507" w:rsidRDefault="00F70CF6" w:rsidP="002C5381">
      <w:pPr>
        <w:jc w:val="right"/>
        <w:rPr>
          <w:rFonts w:ascii="Arial" w:hAnsi="Arial" w:cs="Arial"/>
          <w:lang w:val="en-US" w:eastAsia="tr-TR"/>
        </w:rPr>
      </w:pPr>
      <w:r>
        <w:rPr>
          <w:rFonts w:ascii="Arial" w:hAnsi="Arial" w:cs="Arial"/>
          <w:noProof/>
          <w:lang w:eastAsia="tr-TR"/>
        </w:rPr>
        <w:drawing>
          <wp:anchor distT="0" distB="0" distL="114300" distR="114300" simplePos="0" relativeHeight="251656192" behindDoc="0" locked="0" layoutInCell="1" allowOverlap="1" wp14:anchorId="255F18C3" wp14:editId="1AF39BD5">
            <wp:simplePos x="0" y="0"/>
            <wp:positionH relativeFrom="margin">
              <wp:posOffset>12470</wp:posOffset>
            </wp:positionH>
            <wp:positionV relativeFrom="margin">
              <wp:posOffset>1705553</wp:posOffset>
            </wp:positionV>
            <wp:extent cx="2194560" cy="1577975"/>
            <wp:effectExtent l="0" t="0" r="0" b="317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1577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0114" w:rsidRPr="004E0114">
        <w:rPr>
          <w:noProof/>
        </w:rPr>
        <w:t xml:space="preserve"> </w:t>
      </w:r>
    </w:p>
    <w:p w14:paraId="7E3613D3" w14:textId="7DFB61DB" w:rsidR="00382C51" w:rsidRPr="004E0114" w:rsidRDefault="000C440E" w:rsidP="002935DE">
      <w:pPr>
        <w:pStyle w:val="Heading9"/>
        <w:tabs>
          <w:tab w:val="left" w:pos="504"/>
        </w:tabs>
        <w:jc w:val="both"/>
        <w:rPr>
          <w:rFonts w:ascii="Arial" w:hAnsi="Arial" w:cs="Arial"/>
          <w:color w:val="000000" w:themeColor="text1"/>
          <w:lang w:val="en-US"/>
        </w:rPr>
      </w:pPr>
      <w:r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>4</w:t>
      </w:r>
      <w:r w:rsidR="000C703E"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>2</w:t>
      </w:r>
      <w:r w:rsidR="00CF4D4C"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 percent </w:t>
      </w:r>
      <w:r w:rsidR="00B93CFE"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of employees </w:t>
      </w:r>
      <w:r w:rsidR="00CF4D4C"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>ar</w:t>
      </w:r>
      <w:r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e in the 36-45 age range, and </w:t>
      </w:r>
      <w:r w:rsidR="00E04935">
        <w:rPr>
          <w:rFonts w:ascii="Arial" w:hAnsi="Arial" w:cs="Arial"/>
          <w:b w:val="0"/>
          <w:color w:val="000000" w:themeColor="text1"/>
          <w:szCs w:val="22"/>
          <w:lang w:val="en-US"/>
        </w:rPr>
        <w:t>44</w:t>
      </w:r>
      <w:r w:rsidR="00CF4D4C" w:rsidRPr="004E0114">
        <w:rPr>
          <w:rFonts w:ascii="Arial" w:hAnsi="Arial" w:cs="Arial"/>
          <w:b w:val="0"/>
          <w:color w:val="000000" w:themeColor="text1"/>
          <w:szCs w:val="22"/>
          <w:lang w:val="en-US"/>
        </w:rPr>
        <w:t xml:space="preserve"> percent are in the 26-35 age range.</w:t>
      </w:r>
    </w:p>
    <w:p w14:paraId="7E026B09" w14:textId="77777777" w:rsidR="00AE26A5" w:rsidRPr="00D93507" w:rsidRDefault="00AE26A5" w:rsidP="00382C51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71A4414" w14:textId="77777777" w:rsidR="00382C51" w:rsidRPr="004E0114" w:rsidRDefault="00382C51" w:rsidP="00382C51">
      <w:pPr>
        <w:jc w:val="center"/>
        <w:rPr>
          <w:rFonts w:ascii="Arial" w:hAnsi="Arial" w:cs="Arial"/>
          <w:b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Bank Employees by Age (percent)</w:t>
      </w:r>
    </w:p>
    <w:p w14:paraId="75B2A321" w14:textId="77777777" w:rsidR="006A3537" w:rsidRPr="00D93507" w:rsidRDefault="006A3537" w:rsidP="00382C51">
      <w:pPr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61293075" w14:textId="5F91E129" w:rsidR="00FA5643" w:rsidRPr="00D93507" w:rsidRDefault="00E04935" w:rsidP="00E06A4C">
      <w:pPr>
        <w:pStyle w:val="Subtitle"/>
        <w:jc w:val="center"/>
        <w:rPr>
          <w:rFonts w:cs="Arial"/>
          <w:szCs w:val="22"/>
          <w:lang w:val="en-US"/>
        </w:rPr>
      </w:pPr>
      <w:r>
        <w:rPr>
          <w:noProof/>
        </w:rPr>
        <w:drawing>
          <wp:inline distT="0" distB="0" distL="0" distR="0" wp14:anchorId="7A77CD78" wp14:editId="3BAAE85B">
            <wp:extent cx="3960000" cy="2160000"/>
            <wp:effectExtent l="0" t="0" r="2540" b="0"/>
            <wp:docPr id="32965727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7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DC825C5" w14:textId="1DA00738" w:rsidR="00AE26A5" w:rsidRPr="00D93507" w:rsidRDefault="00AE26A5" w:rsidP="003B53F2">
      <w:pPr>
        <w:pStyle w:val="Subtitle"/>
        <w:rPr>
          <w:rFonts w:cs="Arial"/>
          <w:szCs w:val="22"/>
          <w:lang w:val="en-US"/>
        </w:rPr>
      </w:pPr>
    </w:p>
    <w:p w14:paraId="341839DD" w14:textId="77777777" w:rsidR="00AE26A5" w:rsidRPr="00D93507" w:rsidRDefault="00AE26A5" w:rsidP="003B53F2">
      <w:pPr>
        <w:pStyle w:val="Subtitle"/>
        <w:rPr>
          <w:rFonts w:cs="Arial"/>
          <w:szCs w:val="22"/>
          <w:lang w:val="en-US"/>
        </w:rPr>
      </w:pPr>
    </w:p>
    <w:p w14:paraId="1A3EDDE0" w14:textId="77777777" w:rsidR="00AE26A5" w:rsidRPr="00D93507" w:rsidRDefault="00AE26A5" w:rsidP="003B53F2">
      <w:pPr>
        <w:pStyle w:val="Subtitle"/>
        <w:rPr>
          <w:rFonts w:cs="Arial"/>
          <w:szCs w:val="22"/>
          <w:lang w:val="en-US"/>
        </w:rPr>
      </w:pPr>
    </w:p>
    <w:p w14:paraId="3FC9BF2E" w14:textId="71083DD7" w:rsidR="00AE26A5" w:rsidRDefault="00AE26A5" w:rsidP="003B53F2">
      <w:pPr>
        <w:pStyle w:val="Subtitle"/>
        <w:rPr>
          <w:rFonts w:cs="Arial"/>
          <w:szCs w:val="22"/>
          <w:lang w:val="en-US"/>
        </w:rPr>
      </w:pPr>
    </w:p>
    <w:p w14:paraId="64395F95" w14:textId="27D8E527" w:rsidR="000C703E" w:rsidRDefault="000C703E" w:rsidP="003B53F2">
      <w:pPr>
        <w:pStyle w:val="Subtitle"/>
        <w:rPr>
          <w:rFonts w:cs="Arial"/>
          <w:szCs w:val="22"/>
          <w:lang w:val="en-US"/>
        </w:rPr>
      </w:pPr>
    </w:p>
    <w:p w14:paraId="46DBD479" w14:textId="7167FEE8" w:rsidR="000C703E" w:rsidRDefault="000C703E" w:rsidP="003B53F2">
      <w:pPr>
        <w:pStyle w:val="Subtitle"/>
        <w:rPr>
          <w:rFonts w:cs="Arial"/>
          <w:szCs w:val="22"/>
          <w:lang w:val="en-US"/>
        </w:rPr>
      </w:pPr>
    </w:p>
    <w:p w14:paraId="643EB87B" w14:textId="77777777" w:rsidR="00E04935" w:rsidRDefault="00E04935" w:rsidP="003B53F2">
      <w:pPr>
        <w:pStyle w:val="Subtitle"/>
        <w:rPr>
          <w:rFonts w:cs="Arial"/>
          <w:szCs w:val="22"/>
          <w:lang w:val="en-US"/>
        </w:rPr>
      </w:pPr>
    </w:p>
    <w:p w14:paraId="2728958B" w14:textId="77777777" w:rsidR="00E04935" w:rsidRDefault="00E04935" w:rsidP="003B53F2">
      <w:pPr>
        <w:pStyle w:val="Subtitle"/>
        <w:rPr>
          <w:rFonts w:cs="Arial"/>
          <w:szCs w:val="22"/>
          <w:lang w:val="en-US"/>
        </w:rPr>
      </w:pPr>
    </w:p>
    <w:p w14:paraId="3DAB0DDB" w14:textId="5B174BDA" w:rsidR="000C703E" w:rsidRDefault="000C703E" w:rsidP="003B53F2">
      <w:pPr>
        <w:pStyle w:val="Subtitle"/>
        <w:rPr>
          <w:rFonts w:cs="Arial"/>
          <w:szCs w:val="22"/>
          <w:lang w:val="en-US"/>
        </w:rPr>
      </w:pPr>
    </w:p>
    <w:p w14:paraId="14C49035" w14:textId="77777777" w:rsidR="00445011" w:rsidRDefault="00445011" w:rsidP="004E0114">
      <w:pPr>
        <w:pStyle w:val="Subtitle"/>
        <w:rPr>
          <w:rFonts w:cs="Arial"/>
          <w:szCs w:val="22"/>
          <w:lang w:val="en-US"/>
        </w:rPr>
      </w:pPr>
    </w:p>
    <w:p w14:paraId="6376B539" w14:textId="4880EB02" w:rsidR="003B53F2" w:rsidRPr="004E0114" w:rsidRDefault="003B53F2" w:rsidP="004E0114">
      <w:pPr>
        <w:pStyle w:val="Subtitle"/>
        <w:rPr>
          <w:rFonts w:cs="Arial"/>
          <w:color w:val="000000" w:themeColor="text1"/>
          <w:szCs w:val="22"/>
          <w:lang w:val="en-US"/>
        </w:rPr>
      </w:pPr>
      <w:r w:rsidRPr="004E0114">
        <w:rPr>
          <w:rFonts w:cs="Arial"/>
          <w:color w:val="000000" w:themeColor="text1"/>
          <w:szCs w:val="22"/>
          <w:lang w:val="en-US"/>
        </w:rPr>
        <w:lastRenderedPageBreak/>
        <w:t>Number of Branches</w:t>
      </w:r>
    </w:p>
    <w:p w14:paraId="566D18E6" w14:textId="77777777" w:rsidR="004E0114" w:rsidRPr="004E0114" w:rsidRDefault="004E0114" w:rsidP="004E0114">
      <w:pPr>
        <w:pStyle w:val="Subtitle"/>
        <w:rPr>
          <w:rFonts w:cs="Arial"/>
          <w:color w:val="000000" w:themeColor="text1"/>
          <w:szCs w:val="22"/>
          <w:lang w:val="en-US"/>
        </w:rPr>
      </w:pPr>
    </w:p>
    <w:p w14:paraId="5C134191" w14:textId="4D0814EA" w:rsidR="003B53F2" w:rsidRPr="004E0114" w:rsidRDefault="000F7651" w:rsidP="003B53F2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41476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846D6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2024</w:t>
      </w:r>
      <w:r w:rsidR="003B53F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the total number of branches in deposit banks and development and investment banks was </w:t>
      </w:r>
      <w:r w:rsidR="001C07FB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9,</w:t>
      </w:r>
      <w:r w:rsidR="0041476F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32</w:t>
      </w:r>
      <w:r w:rsidR="003A117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9</w:t>
      </w:r>
      <w:r w:rsidR="0091459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  <w:r w:rsidR="003B53F2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</w:p>
    <w:p w14:paraId="12A63668" w14:textId="77777777" w:rsidR="00AE26A5" w:rsidRPr="00D93507" w:rsidRDefault="00AE26A5" w:rsidP="003B53F2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69C74D29" w14:textId="77777777" w:rsidR="00CC088E" w:rsidRPr="00D93507" w:rsidRDefault="00CC088E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1DE816E8" w14:textId="77777777" w:rsidR="00FC4EA3" w:rsidRPr="00D93507" w:rsidRDefault="005126D8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D93507">
        <w:rPr>
          <w:rFonts w:ascii="Arial" w:hAnsi="Arial" w:cs="Arial"/>
          <w:b/>
          <w:sz w:val="22"/>
          <w:szCs w:val="22"/>
          <w:lang w:val="en-US"/>
        </w:rPr>
        <w:t>Number of Branches*</w:t>
      </w:r>
    </w:p>
    <w:p w14:paraId="4367519A" w14:textId="4E69515C" w:rsidR="00047F97" w:rsidRPr="00D93507" w:rsidRDefault="00F70CF6" w:rsidP="003B53F2">
      <w:pPr>
        <w:jc w:val="center"/>
        <w:rPr>
          <w:rFonts w:ascii="Arial" w:hAnsi="Arial" w:cs="Arial"/>
          <w:b/>
          <w:sz w:val="22"/>
          <w:szCs w:val="22"/>
          <w:lang w:val="en-US"/>
        </w:rPr>
      </w:pPr>
      <w:r w:rsidRPr="004E0114">
        <w:rPr>
          <w:rFonts w:ascii="Arial" w:hAnsi="Arial" w:cs="Arial"/>
          <w:bCs/>
          <w:noProof/>
          <w:sz w:val="22"/>
          <w:szCs w:val="22"/>
          <w:lang w:eastAsia="tr-TR"/>
        </w:rPr>
        <w:drawing>
          <wp:inline distT="0" distB="0" distL="0" distR="0" wp14:anchorId="6C67AAD3" wp14:editId="15645936">
            <wp:extent cx="3960000" cy="2378974"/>
            <wp:effectExtent l="0" t="0" r="2540" b="254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0000" cy="23789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C3832B" w14:textId="77777777" w:rsidR="005126D8" w:rsidRPr="00D93507" w:rsidRDefault="005126D8" w:rsidP="003B53F2">
      <w:pPr>
        <w:jc w:val="center"/>
        <w:rPr>
          <w:rFonts w:ascii="Arial" w:hAnsi="Arial" w:cs="Arial"/>
          <w:b/>
          <w:sz w:val="12"/>
          <w:szCs w:val="12"/>
          <w:lang w:val="en-US"/>
        </w:rPr>
      </w:pPr>
    </w:p>
    <w:p w14:paraId="66F318C5" w14:textId="77777777" w:rsidR="003B53F2" w:rsidRPr="00D93507" w:rsidRDefault="003B53F2" w:rsidP="003B53F2">
      <w:pPr>
        <w:rPr>
          <w:rFonts w:ascii="Arial" w:hAnsi="Arial" w:cs="Arial"/>
          <w:i/>
          <w:sz w:val="16"/>
          <w:lang w:val="en-US"/>
        </w:rPr>
      </w:pPr>
      <w:r w:rsidRPr="00D93507">
        <w:rPr>
          <w:rFonts w:ascii="Arial" w:hAnsi="Arial" w:cs="Arial"/>
          <w:i/>
          <w:sz w:val="16"/>
          <w:lang w:val="en-US"/>
        </w:rPr>
        <w:t xml:space="preserve"> * Branches in foreign countries and Turkish Republic of Northern Cyprus are included.</w:t>
      </w:r>
    </w:p>
    <w:p w14:paraId="170A1948" w14:textId="77777777" w:rsidR="002D557D" w:rsidRPr="00D93507" w:rsidRDefault="002D557D" w:rsidP="00D04C4E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79789F37" w14:textId="2EEBC1AC" w:rsidR="00EB02B3" w:rsidRPr="004E0114" w:rsidRDefault="00EB02B3" w:rsidP="00EB02B3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The number of branches decreased by </w:t>
      </w:r>
      <w:r w:rsidR="00157E96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130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, as c</w:t>
      </w:r>
      <w:r w:rsidR="002574F4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ompared to </w:t>
      </w:r>
      <w:proofErr w:type="gramStart"/>
      <w:r w:rsidR="002574F4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previous</w:t>
      </w:r>
      <w:proofErr w:type="gramEnd"/>
      <w:r w:rsidR="002574F4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quarter and</w:t>
      </w:r>
      <w:r w:rsidR="001E508C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by </w:t>
      </w:r>
      <w:r w:rsidR="007365E1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</w:t>
      </w:r>
      <w:r w:rsidR="00157E96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68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, as compared to </w:t>
      </w:r>
      <w:r w:rsidR="00157E96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92337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2023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5129F061" w14:textId="77777777" w:rsidR="00047F97" w:rsidRPr="00D93507" w:rsidRDefault="00047F97" w:rsidP="00EB02B3">
      <w:pPr>
        <w:jc w:val="both"/>
        <w:rPr>
          <w:rFonts w:ascii="Arial" w:hAnsi="Arial" w:cs="Arial"/>
          <w:sz w:val="22"/>
          <w:szCs w:val="22"/>
          <w:lang w:val="en-US"/>
        </w:rPr>
      </w:pPr>
    </w:p>
    <w:p w14:paraId="395F3A7C" w14:textId="34C31ABE" w:rsidR="00244D70" w:rsidRPr="004E0114" w:rsidRDefault="006F7448" w:rsidP="00244D70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b/>
          <w:color w:val="000000" w:themeColor="text1"/>
          <w:sz w:val="22"/>
          <w:szCs w:val="22"/>
          <w:lang w:val="en-US"/>
        </w:rPr>
        <w:t>Branches and Employees per 100,000 people</w:t>
      </w:r>
    </w:p>
    <w:p w14:paraId="15536D55" w14:textId="77777777" w:rsidR="00926B08" w:rsidRPr="004E0114" w:rsidRDefault="00926B08" w:rsidP="00926B08">
      <w:pPr>
        <w:tabs>
          <w:tab w:val="left" w:pos="978"/>
        </w:tabs>
        <w:rPr>
          <w:rFonts w:ascii="Arial" w:hAnsi="Arial" w:cs="Arial"/>
          <w:color w:val="000000" w:themeColor="text1"/>
          <w:sz w:val="22"/>
          <w:szCs w:val="22"/>
          <w:lang w:val="en-US"/>
        </w:rPr>
      </w:pPr>
    </w:p>
    <w:p w14:paraId="3C9617E4" w14:textId="2C35D3D0" w:rsidR="00926B08" w:rsidRPr="004E0114" w:rsidRDefault="008601CB" w:rsidP="001E508C">
      <w:pPr>
        <w:jc w:val="both"/>
        <w:rPr>
          <w:rFonts w:ascii="Arial" w:hAnsi="Arial" w:cs="Arial"/>
          <w:color w:val="000000" w:themeColor="text1"/>
          <w:sz w:val="22"/>
          <w:szCs w:val="22"/>
          <w:lang w:val="en-US"/>
        </w:rPr>
      </w:pP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As of </w:t>
      </w:r>
      <w:r w:rsidR="00157E96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December</w:t>
      </w:r>
      <w:r w:rsidR="00846D65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2024</w:t>
      </w:r>
      <w:r w:rsidR="004170F1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,</w:t>
      </w:r>
      <w:r w:rsidR="006F7448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employees per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100,000 people was</w:t>
      </w:r>
      <w:r w:rsidR="0024332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2</w:t>
      </w:r>
      <w:r w:rsidR="002935DE">
        <w:rPr>
          <w:rFonts w:ascii="Arial" w:hAnsi="Arial" w:cs="Arial"/>
          <w:color w:val="000000" w:themeColor="text1"/>
          <w:sz w:val="22"/>
          <w:szCs w:val="22"/>
          <w:lang w:val="en-US"/>
        </w:rPr>
        <w:t>19</w:t>
      </w:r>
      <w:r w:rsidR="0024332E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 </w:t>
      </w:r>
      <w:r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 xml:space="preserve">and branches per 100,000 people was </w:t>
      </w:r>
      <w:r w:rsidR="00157E96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10.9</w:t>
      </w:r>
      <w:r w:rsidR="00F74E30" w:rsidRPr="004E0114">
        <w:rPr>
          <w:rFonts w:ascii="Arial" w:hAnsi="Arial" w:cs="Arial"/>
          <w:color w:val="000000" w:themeColor="text1"/>
          <w:sz w:val="22"/>
          <w:szCs w:val="22"/>
          <w:lang w:val="en-US"/>
        </w:rPr>
        <w:t>.</w:t>
      </w:r>
    </w:p>
    <w:p w14:paraId="7FCB531C" w14:textId="77777777" w:rsidR="007B5FCE" w:rsidRPr="00D93507" w:rsidRDefault="007B5FCE" w:rsidP="00244D70">
      <w:pPr>
        <w:jc w:val="both"/>
        <w:rPr>
          <w:rFonts w:ascii="Arial" w:hAnsi="Arial" w:cs="Arial"/>
          <w:b/>
          <w:sz w:val="22"/>
          <w:szCs w:val="22"/>
          <w:lang w:val="en-US"/>
        </w:rPr>
      </w:pPr>
    </w:p>
    <w:p w14:paraId="364049B7" w14:textId="77777777" w:rsidR="005126D8" w:rsidRPr="00D93507" w:rsidRDefault="0024332E" w:rsidP="005126D8">
      <w:pPr>
        <w:jc w:val="center"/>
        <w:rPr>
          <w:rFonts w:ascii="Arial" w:hAnsi="Arial" w:cs="Arial"/>
          <w:noProof/>
          <w:lang w:val="en-US" w:eastAsia="tr-TR"/>
        </w:rPr>
      </w:pPr>
      <w:r w:rsidRPr="00D93507">
        <w:rPr>
          <w:rFonts w:ascii="Arial" w:hAnsi="Arial" w:cs="Arial"/>
          <w:b/>
          <w:sz w:val="22"/>
          <w:lang w:val="en-US" w:eastAsia="tr-TR"/>
        </w:rPr>
        <w:t>Branches and Employees per 100,000 people</w:t>
      </w:r>
      <w:r w:rsidR="00926BDD" w:rsidRPr="00D93507">
        <w:rPr>
          <w:rFonts w:ascii="Arial" w:hAnsi="Arial" w:cs="Arial"/>
          <w:noProof/>
          <w:lang w:val="en-US" w:eastAsia="tr-TR"/>
        </w:rPr>
        <w:t xml:space="preserve">* </w:t>
      </w:r>
    </w:p>
    <w:p w14:paraId="5B58C4B9" w14:textId="36D443B4" w:rsidR="00236CCD" w:rsidRPr="00D93507" w:rsidRDefault="008F30F7" w:rsidP="005126D8">
      <w:pPr>
        <w:jc w:val="center"/>
        <w:rPr>
          <w:rFonts w:ascii="Arial" w:hAnsi="Arial" w:cs="Arial"/>
          <w:sz w:val="22"/>
          <w:szCs w:val="22"/>
          <w:lang w:val="en-US"/>
        </w:rPr>
      </w:pPr>
      <w:r>
        <w:rPr>
          <w:noProof/>
          <w:lang w:eastAsia="tr-TR"/>
        </w:rPr>
        <w:drawing>
          <wp:inline distT="0" distB="0" distL="0" distR="0" wp14:anchorId="08361D45" wp14:editId="1EE8E75B">
            <wp:extent cx="3960000" cy="2277135"/>
            <wp:effectExtent l="0" t="0" r="2540" b="889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7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77FE5D7" w14:textId="40CF2CAC" w:rsidR="00926BDD" w:rsidRPr="00D93507" w:rsidRDefault="007754DA" w:rsidP="00926BDD">
      <w:pPr>
        <w:jc w:val="both"/>
        <w:rPr>
          <w:rFonts w:ascii="Arial" w:hAnsi="Arial" w:cs="Arial"/>
          <w:sz w:val="18"/>
          <w:szCs w:val="22"/>
          <w:lang w:val="en-US"/>
        </w:rPr>
      </w:pPr>
      <w:r w:rsidRPr="00D93507">
        <w:rPr>
          <w:rFonts w:ascii="Arial" w:hAnsi="Arial" w:cs="Arial"/>
          <w:sz w:val="18"/>
          <w:szCs w:val="22"/>
          <w:lang w:val="en-US"/>
        </w:rPr>
        <w:t>*</w:t>
      </w:r>
      <w:r w:rsidR="00926BDD" w:rsidRPr="00D93507">
        <w:rPr>
          <w:rFonts w:ascii="Arial" w:hAnsi="Arial" w:cs="Arial"/>
          <w:sz w:val="18"/>
          <w:szCs w:val="22"/>
          <w:lang w:val="en-US"/>
        </w:rPr>
        <w:t xml:space="preserve"> </w:t>
      </w:r>
      <w:r w:rsidR="00E7510A" w:rsidRPr="00D93507">
        <w:rPr>
          <w:rFonts w:ascii="Arial" w:hAnsi="Arial" w:cs="Arial"/>
          <w:sz w:val="18"/>
          <w:szCs w:val="22"/>
          <w:lang w:val="en-US"/>
        </w:rPr>
        <w:t>202</w:t>
      </w:r>
      <w:r w:rsidR="002935DE">
        <w:rPr>
          <w:rFonts w:ascii="Arial" w:hAnsi="Arial" w:cs="Arial"/>
          <w:sz w:val="18"/>
          <w:szCs w:val="22"/>
          <w:lang w:val="en-US"/>
        </w:rPr>
        <w:t>4</w:t>
      </w:r>
      <w:r w:rsidR="00926BDD" w:rsidRPr="00D93507">
        <w:rPr>
          <w:rFonts w:ascii="Arial" w:hAnsi="Arial" w:cs="Arial"/>
          <w:sz w:val="18"/>
          <w:szCs w:val="22"/>
          <w:lang w:val="en-US"/>
        </w:rPr>
        <w:t xml:space="preserve"> population data were used in calculations.</w:t>
      </w:r>
    </w:p>
    <w:p w14:paraId="00A153E2" w14:textId="77777777" w:rsidR="00926B08" w:rsidRPr="00D93507" w:rsidRDefault="00926B08">
      <w:pPr>
        <w:tabs>
          <w:tab w:val="left" w:pos="978"/>
        </w:tabs>
        <w:rPr>
          <w:rFonts w:ascii="Arial" w:hAnsi="Arial" w:cs="Arial"/>
          <w:sz w:val="22"/>
          <w:szCs w:val="22"/>
          <w:lang w:val="en-US"/>
        </w:rPr>
      </w:pPr>
    </w:p>
    <w:sectPr w:rsidR="00926B08" w:rsidRPr="00D93507" w:rsidSect="00652A9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9" w:h="16834" w:code="9"/>
      <w:pgMar w:top="2381" w:right="2128" w:bottom="1080" w:left="1814" w:header="1151" w:footer="431" w:gutter="0"/>
      <w:pgNumType w:fmt="lowerRoman"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805D2" w14:textId="77777777" w:rsidR="003A5F74" w:rsidRDefault="003A5F74">
      <w:r>
        <w:separator/>
      </w:r>
    </w:p>
  </w:endnote>
  <w:endnote w:type="continuationSeparator" w:id="0">
    <w:p w14:paraId="55C7FE2B" w14:textId="77777777" w:rsidR="003A5F74" w:rsidRDefault="003A5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0922" w14:textId="77777777" w:rsidR="00C23A1D" w:rsidRDefault="00C23A1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58749C6" w14:textId="77777777" w:rsidR="00C23A1D" w:rsidRDefault="00C23A1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3A43B" w14:textId="0673BCF0" w:rsidR="00C23A1D" w:rsidRPr="00325942" w:rsidRDefault="00C23A1D" w:rsidP="00752361">
    <w:pPr>
      <w:pStyle w:val="Footer"/>
      <w:framePr w:wrap="around" w:vAnchor="text" w:hAnchor="margin" w:xAlign="right" w:y="1"/>
      <w:rPr>
        <w:rStyle w:val="PageNumber"/>
        <w:rFonts w:ascii="Arial" w:hAnsi="Arial" w:cs="Arial"/>
        <w:sz w:val="18"/>
        <w:szCs w:val="18"/>
      </w:rPr>
    </w:pPr>
    <w:r w:rsidRPr="00325942">
      <w:rPr>
        <w:rStyle w:val="PageNumber"/>
        <w:rFonts w:ascii="Arial" w:hAnsi="Arial" w:cs="Arial"/>
        <w:sz w:val="18"/>
        <w:szCs w:val="18"/>
      </w:rPr>
      <w:fldChar w:fldCharType="begin"/>
    </w:r>
    <w:r w:rsidRPr="00325942">
      <w:rPr>
        <w:rStyle w:val="PageNumber"/>
        <w:rFonts w:ascii="Arial" w:hAnsi="Arial" w:cs="Arial"/>
        <w:sz w:val="18"/>
        <w:szCs w:val="18"/>
      </w:rPr>
      <w:instrText xml:space="preserve">PAGE  </w:instrText>
    </w:r>
    <w:r w:rsidRPr="00325942">
      <w:rPr>
        <w:rStyle w:val="PageNumber"/>
        <w:rFonts w:ascii="Arial" w:hAnsi="Arial" w:cs="Arial"/>
        <w:sz w:val="18"/>
        <w:szCs w:val="18"/>
      </w:rPr>
      <w:fldChar w:fldCharType="separate"/>
    </w:r>
    <w:r w:rsidR="00F70CF6">
      <w:rPr>
        <w:rStyle w:val="PageNumber"/>
        <w:rFonts w:ascii="Arial" w:hAnsi="Arial" w:cs="Arial"/>
        <w:noProof/>
        <w:sz w:val="18"/>
        <w:szCs w:val="18"/>
      </w:rPr>
      <w:t>iii</w:t>
    </w:r>
    <w:r w:rsidRPr="00325942">
      <w:rPr>
        <w:rStyle w:val="PageNumber"/>
        <w:rFonts w:ascii="Arial" w:hAnsi="Arial" w:cs="Arial"/>
        <w:sz w:val="18"/>
        <w:szCs w:val="18"/>
      </w:rPr>
      <w:fldChar w:fldCharType="end"/>
    </w:r>
  </w:p>
  <w:p w14:paraId="204049D8" w14:textId="2D3B4A7C" w:rsidR="00C23A1D" w:rsidRPr="0077081B" w:rsidRDefault="00C23A1D" w:rsidP="0077081B">
    <w:pPr>
      <w:pStyle w:val="Footer"/>
      <w:rPr>
        <w:rFonts w:ascii="Arial" w:hAnsi="Arial"/>
        <w:sz w:val="18"/>
        <w:lang w:val="en-US"/>
      </w:rPr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Pr="00563190">
      <w:rPr>
        <w:rFonts w:ascii="Arial" w:hAnsi="Arial"/>
        <w:sz w:val="18"/>
        <w:lang w:val="en-US"/>
      </w:rPr>
      <w:t>Banks</w:t>
    </w:r>
    <w:r>
      <w:rPr>
        <w:rFonts w:ascii="Arial" w:hAnsi="Arial"/>
        <w:sz w:val="18"/>
      </w:rPr>
      <w:t xml:space="preserve">, </w:t>
    </w:r>
    <w:r w:rsidR="009C0A01" w:rsidRPr="00472DCB">
      <w:rPr>
        <w:rFonts w:ascii="Arial" w:hAnsi="Arial"/>
        <w:sz w:val="18"/>
        <w:lang w:val="en-US"/>
      </w:rPr>
      <w:t xml:space="preserve">Employees </w:t>
    </w:r>
    <w:r w:rsidR="009C0A01">
      <w:rPr>
        <w:rFonts w:ascii="Arial" w:hAnsi="Arial"/>
        <w:sz w:val="18"/>
        <w:lang w:val="en-US"/>
      </w:rPr>
      <w:t xml:space="preserve">and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/ </w:t>
    </w:r>
    <w:r w:rsidR="00157E96">
      <w:rPr>
        <w:rFonts w:ascii="Arial" w:hAnsi="Arial"/>
        <w:sz w:val="18"/>
        <w:lang w:val="en-US"/>
      </w:rPr>
      <w:t>December</w:t>
    </w:r>
    <w:r w:rsidR="00846D65">
      <w:rPr>
        <w:rFonts w:ascii="Arial" w:hAnsi="Arial"/>
        <w:sz w:val="18"/>
        <w:lang w:val="en-US"/>
      </w:rPr>
      <w:t xml:space="preserve"> 2024</w:t>
    </w:r>
    <w:r w:rsidR="00B87BFD">
      <w:rPr>
        <w:rFonts w:ascii="Arial" w:hAnsi="Arial"/>
        <w:sz w:val="18"/>
        <w:lang w:val="en-US"/>
      </w:rPr>
      <w:t xml:space="preserve">                                                  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BF586E" w14:textId="77777777" w:rsidR="00C23A1D" w:rsidRPr="00EC6DE3" w:rsidRDefault="00C23A1D" w:rsidP="00CE0D82">
    <w:pPr>
      <w:pStyle w:val="Footer"/>
    </w:pPr>
    <w:r>
      <w:rPr>
        <w:rFonts w:ascii="Arial" w:hAnsi="Arial"/>
        <w:sz w:val="18"/>
      </w:rPr>
      <w:t xml:space="preserve">TBB / </w:t>
    </w:r>
    <w:r w:rsidRPr="00472DCB">
      <w:rPr>
        <w:rFonts w:ascii="Arial" w:hAnsi="Arial"/>
        <w:sz w:val="18"/>
        <w:lang w:val="en-US"/>
      </w:rPr>
      <w:t>Statistical</w:t>
    </w:r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Reports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proofErr w:type="spellStart"/>
    <w:r>
      <w:rPr>
        <w:rFonts w:ascii="Arial" w:hAnsi="Arial"/>
        <w:sz w:val="18"/>
      </w:rPr>
      <w:t>Banks</w:t>
    </w:r>
    <w:proofErr w:type="spellEnd"/>
    <w:r>
      <w:rPr>
        <w:rFonts w:ascii="Arial" w:hAnsi="Arial"/>
        <w:sz w:val="18"/>
      </w:rPr>
      <w:t xml:space="preserve">, </w:t>
    </w:r>
    <w:r w:rsidRPr="00472DCB">
      <w:rPr>
        <w:rFonts w:ascii="Arial" w:hAnsi="Arial"/>
        <w:sz w:val="18"/>
        <w:lang w:val="en-US"/>
      </w:rPr>
      <w:t>Branches</w:t>
    </w:r>
    <w:r>
      <w:rPr>
        <w:rFonts w:ascii="Arial" w:hAnsi="Arial"/>
        <w:sz w:val="18"/>
      </w:rPr>
      <w:t xml:space="preserve"> </w:t>
    </w:r>
    <w:proofErr w:type="spellStart"/>
    <w:r>
      <w:rPr>
        <w:rFonts w:ascii="Arial" w:hAnsi="Arial"/>
        <w:sz w:val="18"/>
      </w:rPr>
      <w:t>and</w:t>
    </w:r>
    <w:proofErr w:type="spellEnd"/>
    <w:r>
      <w:rPr>
        <w:rFonts w:ascii="Arial" w:hAnsi="Arial"/>
        <w:sz w:val="18"/>
      </w:rPr>
      <w:t xml:space="preserve"> </w:t>
    </w:r>
    <w:r w:rsidRPr="00472DCB">
      <w:rPr>
        <w:rFonts w:ascii="Arial" w:hAnsi="Arial"/>
        <w:sz w:val="18"/>
        <w:lang w:val="en-US"/>
      </w:rPr>
      <w:t>Employees</w:t>
    </w:r>
    <w:r>
      <w:rPr>
        <w:rFonts w:ascii="Arial" w:hAnsi="Arial"/>
        <w:sz w:val="18"/>
        <w:lang w:val="en-US"/>
      </w:rPr>
      <w:t xml:space="preserve"> </w:t>
    </w:r>
    <w:r>
      <w:rPr>
        <w:rFonts w:ascii="Arial" w:hAnsi="Arial"/>
        <w:sz w:val="18"/>
      </w:rPr>
      <w:t xml:space="preserve">/ </w:t>
    </w:r>
    <w:r w:rsidR="00D87CD1">
      <w:rPr>
        <w:rFonts w:ascii="Arial" w:hAnsi="Arial"/>
        <w:sz w:val="18"/>
        <w:lang w:val="en-US"/>
      </w:rPr>
      <w:t>December</w:t>
    </w:r>
    <w:r>
      <w:rPr>
        <w:rFonts w:ascii="Arial" w:hAnsi="Arial"/>
        <w:sz w:val="18"/>
        <w:lang w:val="en-US"/>
      </w:rPr>
      <w:t xml:space="preserve"> 2008</w:t>
    </w:r>
    <w:r>
      <w:t xml:space="preserve">                          </w:t>
    </w:r>
    <w:r w:rsidRPr="00CE0D82">
      <w:rPr>
        <w:rStyle w:val="PageNumber"/>
        <w:rFonts w:ascii="Arial" w:hAnsi="Arial" w:cs="Arial"/>
        <w:sz w:val="18"/>
        <w:szCs w:val="18"/>
      </w:rPr>
      <w:fldChar w:fldCharType="begin"/>
    </w:r>
    <w:r w:rsidRPr="00CE0D82">
      <w:rPr>
        <w:rStyle w:val="PageNumber"/>
        <w:rFonts w:ascii="Arial" w:hAnsi="Arial" w:cs="Arial"/>
        <w:sz w:val="18"/>
        <w:szCs w:val="18"/>
      </w:rPr>
      <w:instrText xml:space="preserve"> PAGE </w:instrText>
    </w:r>
    <w:r w:rsidRPr="00CE0D82">
      <w:rPr>
        <w:rStyle w:val="PageNumber"/>
        <w:rFonts w:ascii="Arial" w:hAnsi="Arial" w:cs="Arial"/>
        <w:sz w:val="18"/>
        <w:szCs w:val="18"/>
      </w:rPr>
      <w:fldChar w:fldCharType="separate"/>
    </w:r>
    <w:r>
      <w:rPr>
        <w:rStyle w:val="PageNumber"/>
        <w:rFonts w:ascii="Arial" w:hAnsi="Arial" w:cs="Arial"/>
        <w:noProof/>
        <w:sz w:val="18"/>
        <w:szCs w:val="18"/>
      </w:rPr>
      <w:t>i</w:t>
    </w:r>
    <w:r w:rsidRPr="00CE0D82">
      <w:rPr>
        <w:rStyle w:val="PageNumber"/>
        <w:rFonts w:ascii="Arial" w:hAnsi="Arial" w:cs="Arial"/>
        <w:sz w:val="18"/>
        <w:szCs w:val="18"/>
      </w:rPr>
      <w:fldChar w:fldCharType="end"/>
    </w:r>
    <w:r>
      <w:rPr>
        <w:rFonts w:ascii="Arial" w:hAnsi="Arial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F59F87" w14:textId="77777777" w:rsidR="003A5F74" w:rsidRDefault="003A5F74">
      <w:r>
        <w:separator/>
      </w:r>
    </w:p>
  </w:footnote>
  <w:footnote w:type="continuationSeparator" w:id="0">
    <w:p w14:paraId="54FF75E1" w14:textId="77777777" w:rsidR="003A5F74" w:rsidRDefault="003A5F74">
      <w:r>
        <w:continuationSeparator/>
      </w:r>
    </w:p>
  </w:footnote>
  <w:footnote w:id="1">
    <w:p w14:paraId="11F6B778" w14:textId="77777777" w:rsidR="00A637F7" w:rsidRPr="000B6A69" w:rsidRDefault="00C23A1D" w:rsidP="006E3E95">
      <w:pPr>
        <w:pStyle w:val="FootnoteText"/>
        <w:jc w:val="both"/>
        <w:rPr>
          <w:rFonts w:ascii="Arial" w:hAnsi="Arial"/>
          <w:sz w:val="16"/>
          <w:szCs w:val="16"/>
          <w:lang w:val="en-US"/>
        </w:rPr>
      </w:pPr>
      <w:r w:rsidRPr="000B6A69">
        <w:rPr>
          <w:rStyle w:val="FootnoteReference"/>
          <w:rFonts w:ascii="Arial" w:hAnsi="Arial" w:cs="Arial"/>
          <w:sz w:val="16"/>
          <w:szCs w:val="16"/>
          <w:lang w:val="en-US"/>
        </w:rPr>
        <w:footnoteRef/>
      </w:r>
      <w:r w:rsidRPr="000B6A69">
        <w:rPr>
          <w:rFonts w:ascii="Arial" w:hAnsi="Arial" w:cs="Arial"/>
          <w:sz w:val="16"/>
          <w:szCs w:val="16"/>
          <w:lang w:val="en-US"/>
        </w:rPr>
        <w:t xml:space="preserve"> -</w:t>
      </w:r>
      <w:r w:rsidR="008F1042" w:rsidRPr="000B6A69">
        <w:rPr>
          <w:rFonts w:ascii="Arial" w:hAnsi="Arial" w:cs="Arial"/>
          <w:sz w:val="16"/>
          <w:szCs w:val="16"/>
          <w:lang w:val="en-US"/>
        </w:rPr>
        <w:t xml:space="preserve">The </w:t>
      </w:r>
      <w:r w:rsidRPr="000B6A69">
        <w:rPr>
          <w:rFonts w:ascii="Arial" w:hAnsi="Arial"/>
          <w:sz w:val="16"/>
          <w:szCs w:val="16"/>
          <w:lang w:val="en-US"/>
        </w:rPr>
        <w:t>deposit banks and development and investment banks are included</w:t>
      </w:r>
      <w:r w:rsidR="008F1042" w:rsidRPr="000B6A69">
        <w:rPr>
          <w:rFonts w:ascii="Arial" w:hAnsi="Arial"/>
          <w:sz w:val="16"/>
          <w:szCs w:val="16"/>
          <w:lang w:val="en-US"/>
        </w:rPr>
        <w:t xml:space="preserve"> for the figures of employees and branches.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B2966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9264" behindDoc="0" locked="0" layoutInCell="1" allowOverlap="1" wp14:anchorId="139EFAAA" wp14:editId="5502FE7C">
          <wp:simplePos x="0" y="0"/>
          <wp:positionH relativeFrom="page">
            <wp:posOffset>6364605</wp:posOffset>
          </wp:positionH>
          <wp:positionV relativeFrom="page">
            <wp:posOffset>302260</wp:posOffset>
          </wp:positionV>
          <wp:extent cx="926465" cy="929005"/>
          <wp:effectExtent l="0" t="0" r="0" b="0"/>
          <wp:wrapNone/>
          <wp:docPr id="5" name="Picture 4" descr="logo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929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6192" behindDoc="0" locked="0" layoutInCell="1" allowOverlap="1" wp14:anchorId="6EE9B3C2" wp14:editId="16A21C14">
          <wp:simplePos x="0" y="0"/>
          <wp:positionH relativeFrom="page">
            <wp:posOffset>7696200</wp:posOffset>
          </wp:positionH>
          <wp:positionV relativeFrom="page">
            <wp:posOffset>302260</wp:posOffset>
          </wp:positionV>
          <wp:extent cx="989965" cy="964565"/>
          <wp:effectExtent l="0" t="0" r="0" b="0"/>
          <wp:wrapNone/>
          <wp:docPr id="4" name="Picture 1" descr="log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965" cy="964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0DA2A" w14:textId="77777777" w:rsidR="00C23A1D" w:rsidRDefault="00D62DB9">
    <w:pPr>
      <w:pStyle w:val="Header"/>
    </w:pPr>
    <w:r>
      <w:rPr>
        <w:noProof/>
        <w:lang w:eastAsia="tr-TR"/>
      </w:rPr>
      <w:drawing>
        <wp:anchor distT="0" distB="0" distL="114300" distR="114300" simplePos="0" relativeHeight="251658240" behindDoc="0" locked="0" layoutInCell="1" allowOverlap="1" wp14:anchorId="641BF5D1" wp14:editId="1FB248DD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3" name="Picture 3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tr-TR"/>
      </w:rPr>
      <w:drawing>
        <wp:anchor distT="0" distB="0" distL="114300" distR="114300" simplePos="0" relativeHeight="251657216" behindDoc="0" locked="0" layoutInCell="1" allowOverlap="1" wp14:anchorId="15A21C61" wp14:editId="072783C4">
          <wp:simplePos x="0" y="0"/>
          <wp:positionH relativeFrom="page">
            <wp:posOffset>6335395</wp:posOffset>
          </wp:positionH>
          <wp:positionV relativeFrom="page">
            <wp:posOffset>305435</wp:posOffset>
          </wp:positionV>
          <wp:extent cx="1064260" cy="1760220"/>
          <wp:effectExtent l="0" t="0" r="0" b="0"/>
          <wp:wrapNone/>
          <wp:docPr id="2" name="Picture 2" descr="logo50en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50en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4260" cy="1760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5531"/>
    <w:rsid w:val="0000213C"/>
    <w:rsid w:val="00004188"/>
    <w:rsid w:val="0000466B"/>
    <w:rsid w:val="000050AF"/>
    <w:rsid w:val="000050B9"/>
    <w:rsid w:val="000069DC"/>
    <w:rsid w:val="00006AA5"/>
    <w:rsid w:val="00010374"/>
    <w:rsid w:val="00010A32"/>
    <w:rsid w:val="0001211A"/>
    <w:rsid w:val="00014295"/>
    <w:rsid w:val="00014369"/>
    <w:rsid w:val="00020D36"/>
    <w:rsid w:val="00021E4B"/>
    <w:rsid w:val="00022994"/>
    <w:rsid w:val="000247FD"/>
    <w:rsid w:val="00030F59"/>
    <w:rsid w:val="000324FF"/>
    <w:rsid w:val="00032ABB"/>
    <w:rsid w:val="000337BF"/>
    <w:rsid w:val="00036647"/>
    <w:rsid w:val="000404A1"/>
    <w:rsid w:val="00043270"/>
    <w:rsid w:val="00044E4E"/>
    <w:rsid w:val="00047F97"/>
    <w:rsid w:val="00051698"/>
    <w:rsid w:val="00053BB7"/>
    <w:rsid w:val="00055761"/>
    <w:rsid w:val="00057DB7"/>
    <w:rsid w:val="000600C3"/>
    <w:rsid w:val="000619D5"/>
    <w:rsid w:val="000625E1"/>
    <w:rsid w:val="00062B77"/>
    <w:rsid w:val="00064B09"/>
    <w:rsid w:val="00064C25"/>
    <w:rsid w:val="00065E9C"/>
    <w:rsid w:val="00066B91"/>
    <w:rsid w:val="00067A63"/>
    <w:rsid w:val="00070C35"/>
    <w:rsid w:val="00072556"/>
    <w:rsid w:val="00074145"/>
    <w:rsid w:val="0007424E"/>
    <w:rsid w:val="00075B25"/>
    <w:rsid w:val="00075E89"/>
    <w:rsid w:val="000769A9"/>
    <w:rsid w:val="00077C79"/>
    <w:rsid w:val="000849AA"/>
    <w:rsid w:val="000863FF"/>
    <w:rsid w:val="00086874"/>
    <w:rsid w:val="00087638"/>
    <w:rsid w:val="0009049A"/>
    <w:rsid w:val="00093979"/>
    <w:rsid w:val="00093E22"/>
    <w:rsid w:val="00094AB0"/>
    <w:rsid w:val="00094B92"/>
    <w:rsid w:val="00095340"/>
    <w:rsid w:val="000962A9"/>
    <w:rsid w:val="000A0422"/>
    <w:rsid w:val="000A1B8F"/>
    <w:rsid w:val="000A544B"/>
    <w:rsid w:val="000A555F"/>
    <w:rsid w:val="000A5BE3"/>
    <w:rsid w:val="000A5DDF"/>
    <w:rsid w:val="000A7570"/>
    <w:rsid w:val="000B258C"/>
    <w:rsid w:val="000B31A8"/>
    <w:rsid w:val="000B6A69"/>
    <w:rsid w:val="000B6C7A"/>
    <w:rsid w:val="000B702D"/>
    <w:rsid w:val="000B79D6"/>
    <w:rsid w:val="000C2123"/>
    <w:rsid w:val="000C2B4B"/>
    <w:rsid w:val="000C31D0"/>
    <w:rsid w:val="000C3A2B"/>
    <w:rsid w:val="000C440E"/>
    <w:rsid w:val="000C455F"/>
    <w:rsid w:val="000C4966"/>
    <w:rsid w:val="000C49AD"/>
    <w:rsid w:val="000C57F1"/>
    <w:rsid w:val="000C5B28"/>
    <w:rsid w:val="000C703E"/>
    <w:rsid w:val="000D0680"/>
    <w:rsid w:val="000D0C29"/>
    <w:rsid w:val="000D1331"/>
    <w:rsid w:val="000D178D"/>
    <w:rsid w:val="000D1D4A"/>
    <w:rsid w:val="000D1E17"/>
    <w:rsid w:val="000D2C8F"/>
    <w:rsid w:val="000D2E77"/>
    <w:rsid w:val="000D3422"/>
    <w:rsid w:val="000D348E"/>
    <w:rsid w:val="000D5101"/>
    <w:rsid w:val="000D6E16"/>
    <w:rsid w:val="000E1741"/>
    <w:rsid w:val="000E1988"/>
    <w:rsid w:val="000E1CC4"/>
    <w:rsid w:val="000E1E7B"/>
    <w:rsid w:val="000E20E5"/>
    <w:rsid w:val="000F060B"/>
    <w:rsid w:val="000F1585"/>
    <w:rsid w:val="000F5F1A"/>
    <w:rsid w:val="000F7450"/>
    <w:rsid w:val="000F7651"/>
    <w:rsid w:val="000F7ADF"/>
    <w:rsid w:val="00101E41"/>
    <w:rsid w:val="00103CD7"/>
    <w:rsid w:val="0010403F"/>
    <w:rsid w:val="00111577"/>
    <w:rsid w:val="00116F15"/>
    <w:rsid w:val="0011747F"/>
    <w:rsid w:val="00120E26"/>
    <w:rsid w:val="00121D07"/>
    <w:rsid w:val="001238EC"/>
    <w:rsid w:val="00123FF5"/>
    <w:rsid w:val="001257EB"/>
    <w:rsid w:val="00127E04"/>
    <w:rsid w:val="00130BFB"/>
    <w:rsid w:val="00132AE7"/>
    <w:rsid w:val="00137A6C"/>
    <w:rsid w:val="00137F40"/>
    <w:rsid w:val="0014155E"/>
    <w:rsid w:val="001427F9"/>
    <w:rsid w:val="0014694B"/>
    <w:rsid w:val="00146A2D"/>
    <w:rsid w:val="0014706D"/>
    <w:rsid w:val="00147B76"/>
    <w:rsid w:val="001524A6"/>
    <w:rsid w:val="00152F16"/>
    <w:rsid w:val="00155587"/>
    <w:rsid w:val="0015743F"/>
    <w:rsid w:val="0015793B"/>
    <w:rsid w:val="00157E96"/>
    <w:rsid w:val="00164459"/>
    <w:rsid w:val="0016512A"/>
    <w:rsid w:val="00167C0B"/>
    <w:rsid w:val="00174934"/>
    <w:rsid w:val="001802BB"/>
    <w:rsid w:val="00182972"/>
    <w:rsid w:val="00184ADD"/>
    <w:rsid w:val="00185F18"/>
    <w:rsid w:val="00186322"/>
    <w:rsid w:val="001872D3"/>
    <w:rsid w:val="00187ABF"/>
    <w:rsid w:val="001905C0"/>
    <w:rsid w:val="00191359"/>
    <w:rsid w:val="00192756"/>
    <w:rsid w:val="00192852"/>
    <w:rsid w:val="0019348A"/>
    <w:rsid w:val="00194B24"/>
    <w:rsid w:val="00195F75"/>
    <w:rsid w:val="0019642E"/>
    <w:rsid w:val="001974A4"/>
    <w:rsid w:val="001A34A4"/>
    <w:rsid w:val="001A47CF"/>
    <w:rsid w:val="001A48A4"/>
    <w:rsid w:val="001A5EBC"/>
    <w:rsid w:val="001B0963"/>
    <w:rsid w:val="001B0DE8"/>
    <w:rsid w:val="001B1AA9"/>
    <w:rsid w:val="001B2832"/>
    <w:rsid w:val="001B2D6A"/>
    <w:rsid w:val="001B2F69"/>
    <w:rsid w:val="001C07FB"/>
    <w:rsid w:val="001C0E98"/>
    <w:rsid w:val="001C3242"/>
    <w:rsid w:val="001C40AA"/>
    <w:rsid w:val="001C5531"/>
    <w:rsid w:val="001C60BF"/>
    <w:rsid w:val="001D3D31"/>
    <w:rsid w:val="001D4208"/>
    <w:rsid w:val="001D5047"/>
    <w:rsid w:val="001D5B44"/>
    <w:rsid w:val="001E1244"/>
    <w:rsid w:val="001E216F"/>
    <w:rsid w:val="001E2225"/>
    <w:rsid w:val="001E2C66"/>
    <w:rsid w:val="001E508C"/>
    <w:rsid w:val="001F0378"/>
    <w:rsid w:val="001F05A1"/>
    <w:rsid w:val="001F08A7"/>
    <w:rsid w:val="001F1006"/>
    <w:rsid w:val="001F1342"/>
    <w:rsid w:val="001F146A"/>
    <w:rsid w:val="001F1CAB"/>
    <w:rsid w:val="001F2E66"/>
    <w:rsid w:val="001F3E9F"/>
    <w:rsid w:val="001F493C"/>
    <w:rsid w:val="002021A0"/>
    <w:rsid w:val="002034F7"/>
    <w:rsid w:val="00204092"/>
    <w:rsid w:val="002044C6"/>
    <w:rsid w:val="002063DF"/>
    <w:rsid w:val="0020701E"/>
    <w:rsid w:val="00210177"/>
    <w:rsid w:val="002104F4"/>
    <w:rsid w:val="00212F4A"/>
    <w:rsid w:val="00213867"/>
    <w:rsid w:val="00214F36"/>
    <w:rsid w:val="00216C9E"/>
    <w:rsid w:val="00217B3A"/>
    <w:rsid w:val="00217D0F"/>
    <w:rsid w:val="00220ED9"/>
    <w:rsid w:val="00221BC6"/>
    <w:rsid w:val="00231114"/>
    <w:rsid w:val="00235332"/>
    <w:rsid w:val="0023669B"/>
    <w:rsid w:val="00236CBB"/>
    <w:rsid w:val="00236CCD"/>
    <w:rsid w:val="00237FAC"/>
    <w:rsid w:val="0024108E"/>
    <w:rsid w:val="00241634"/>
    <w:rsid w:val="002432B4"/>
    <w:rsid w:val="0024332E"/>
    <w:rsid w:val="00243772"/>
    <w:rsid w:val="00244D70"/>
    <w:rsid w:val="00250A3F"/>
    <w:rsid w:val="00252141"/>
    <w:rsid w:val="00253606"/>
    <w:rsid w:val="002574F4"/>
    <w:rsid w:val="0026074E"/>
    <w:rsid w:val="0026186D"/>
    <w:rsid w:val="0026325F"/>
    <w:rsid w:val="0026370D"/>
    <w:rsid w:val="0026377C"/>
    <w:rsid w:val="002642CE"/>
    <w:rsid w:val="00270666"/>
    <w:rsid w:val="00270F1F"/>
    <w:rsid w:val="0027120F"/>
    <w:rsid w:val="0027124A"/>
    <w:rsid w:val="00271792"/>
    <w:rsid w:val="002717D1"/>
    <w:rsid w:val="00271B19"/>
    <w:rsid w:val="002721B5"/>
    <w:rsid w:val="0027318E"/>
    <w:rsid w:val="002733CB"/>
    <w:rsid w:val="002735A9"/>
    <w:rsid w:val="002757C9"/>
    <w:rsid w:val="00280499"/>
    <w:rsid w:val="00281B4D"/>
    <w:rsid w:val="0028263C"/>
    <w:rsid w:val="002839AD"/>
    <w:rsid w:val="0028417E"/>
    <w:rsid w:val="002870AA"/>
    <w:rsid w:val="00290773"/>
    <w:rsid w:val="00293578"/>
    <w:rsid w:val="002935DE"/>
    <w:rsid w:val="002963C0"/>
    <w:rsid w:val="002A0A76"/>
    <w:rsid w:val="002A1998"/>
    <w:rsid w:val="002A4FB6"/>
    <w:rsid w:val="002A562E"/>
    <w:rsid w:val="002A5A6A"/>
    <w:rsid w:val="002B0CE4"/>
    <w:rsid w:val="002B25AE"/>
    <w:rsid w:val="002B2666"/>
    <w:rsid w:val="002B3000"/>
    <w:rsid w:val="002B56D6"/>
    <w:rsid w:val="002B5BD1"/>
    <w:rsid w:val="002B780D"/>
    <w:rsid w:val="002C26CE"/>
    <w:rsid w:val="002C5381"/>
    <w:rsid w:val="002D3AC9"/>
    <w:rsid w:val="002D557D"/>
    <w:rsid w:val="002D56F7"/>
    <w:rsid w:val="002D5B10"/>
    <w:rsid w:val="002E3D84"/>
    <w:rsid w:val="002E4E2E"/>
    <w:rsid w:val="002E5243"/>
    <w:rsid w:val="002E612E"/>
    <w:rsid w:val="002E66A3"/>
    <w:rsid w:val="002F0874"/>
    <w:rsid w:val="002F31AD"/>
    <w:rsid w:val="002F5768"/>
    <w:rsid w:val="002F5840"/>
    <w:rsid w:val="002F6901"/>
    <w:rsid w:val="002F721E"/>
    <w:rsid w:val="002F77B0"/>
    <w:rsid w:val="00300FE4"/>
    <w:rsid w:val="00301C5E"/>
    <w:rsid w:val="003023F5"/>
    <w:rsid w:val="003024B6"/>
    <w:rsid w:val="0030412D"/>
    <w:rsid w:val="00306FAF"/>
    <w:rsid w:val="00311537"/>
    <w:rsid w:val="00313A1D"/>
    <w:rsid w:val="003146C7"/>
    <w:rsid w:val="00320580"/>
    <w:rsid w:val="003206A6"/>
    <w:rsid w:val="003218AB"/>
    <w:rsid w:val="00324FE3"/>
    <w:rsid w:val="00325942"/>
    <w:rsid w:val="003264D2"/>
    <w:rsid w:val="00332F6F"/>
    <w:rsid w:val="00334E0E"/>
    <w:rsid w:val="00335227"/>
    <w:rsid w:val="00340988"/>
    <w:rsid w:val="00340C64"/>
    <w:rsid w:val="00341EBA"/>
    <w:rsid w:val="003429A0"/>
    <w:rsid w:val="003462B6"/>
    <w:rsid w:val="00346933"/>
    <w:rsid w:val="003500DF"/>
    <w:rsid w:val="0035210C"/>
    <w:rsid w:val="00352597"/>
    <w:rsid w:val="00353B29"/>
    <w:rsid w:val="0035430C"/>
    <w:rsid w:val="003544A6"/>
    <w:rsid w:val="00357356"/>
    <w:rsid w:val="00357883"/>
    <w:rsid w:val="003614E2"/>
    <w:rsid w:val="0036790A"/>
    <w:rsid w:val="00367BE1"/>
    <w:rsid w:val="00371F55"/>
    <w:rsid w:val="00372702"/>
    <w:rsid w:val="00373886"/>
    <w:rsid w:val="00374138"/>
    <w:rsid w:val="003751EA"/>
    <w:rsid w:val="0037538A"/>
    <w:rsid w:val="00376F74"/>
    <w:rsid w:val="00377BDA"/>
    <w:rsid w:val="003807C3"/>
    <w:rsid w:val="003825FF"/>
    <w:rsid w:val="00382725"/>
    <w:rsid w:val="00382C51"/>
    <w:rsid w:val="00383390"/>
    <w:rsid w:val="00385163"/>
    <w:rsid w:val="00392305"/>
    <w:rsid w:val="003947F0"/>
    <w:rsid w:val="00394AA8"/>
    <w:rsid w:val="00394DEE"/>
    <w:rsid w:val="00397251"/>
    <w:rsid w:val="003A0807"/>
    <w:rsid w:val="003A0AE5"/>
    <w:rsid w:val="003A1172"/>
    <w:rsid w:val="003A1599"/>
    <w:rsid w:val="003A2365"/>
    <w:rsid w:val="003A3F79"/>
    <w:rsid w:val="003A5F74"/>
    <w:rsid w:val="003A718C"/>
    <w:rsid w:val="003A72A0"/>
    <w:rsid w:val="003B050C"/>
    <w:rsid w:val="003B0C53"/>
    <w:rsid w:val="003B50EE"/>
    <w:rsid w:val="003B53F2"/>
    <w:rsid w:val="003B5935"/>
    <w:rsid w:val="003B635A"/>
    <w:rsid w:val="003B6F64"/>
    <w:rsid w:val="003C05B6"/>
    <w:rsid w:val="003C094C"/>
    <w:rsid w:val="003C1274"/>
    <w:rsid w:val="003C264E"/>
    <w:rsid w:val="003D04F6"/>
    <w:rsid w:val="003D076E"/>
    <w:rsid w:val="003D2C9C"/>
    <w:rsid w:val="003D3BA7"/>
    <w:rsid w:val="003D4149"/>
    <w:rsid w:val="003D4537"/>
    <w:rsid w:val="003D505C"/>
    <w:rsid w:val="003D65C6"/>
    <w:rsid w:val="003D6736"/>
    <w:rsid w:val="003E0BFD"/>
    <w:rsid w:val="003E43E7"/>
    <w:rsid w:val="003E7B15"/>
    <w:rsid w:val="003E7DCA"/>
    <w:rsid w:val="003F1334"/>
    <w:rsid w:val="003F3DB5"/>
    <w:rsid w:val="003F484F"/>
    <w:rsid w:val="003F6C5A"/>
    <w:rsid w:val="004032C3"/>
    <w:rsid w:val="00405C9E"/>
    <w:rsid w:val="00405CE8"/>
    <w:rsid w:val="004075FA"/>
    <w:rsid w:val="00410430"/>
    <w:rsid w:val="00413D89"/>
    <w:rsid w:val="0041476F"/>
    <w:rsid w:val="00415509"/>
    <w:rsid w:val="00415BEA"/>
    <w:rsid w:val="00416260"/>
    <w:rsid w:val="004170F1"/>
    <w:rsid w:val="00417544"/>
    <w:rsid w:val="00420A82"/>
    <w:rsid w:val="004215B2"/>
    <w:rsid w:val="00421A4C"/>
    <w:rsid w:val="00422758"/>
    <w:rsid w:val="00425999"/>
    <w:rsid w:val="00430C5B"/>
    <w:rsid w:val="00431157"/>
    <w:rsid w:val="004327DA"/>
    <w:rsid w:val="00434496"/>
    <w:rsid w:val="00440973"/>
    <w:rsid w:val="004424B3"/>
    <w:rsid w:val="004436BE"/>
    <w:rsid w:val="00445011"/>
    <w:rsid w:val="00450C3E"/>
    <w:rsid w:val="00452541"/>
    <w:rsid w:val="00454CD5"/>
    <w:rsid w:val="004600C1"/>
    <w:rsid w:val="00460C9D"/>
    <w:rsid w:val="0046246E"/>
    <w:rsid w:val="004624B7"/>
    <w:rsid w:val="00462985"/>
    <w:rsid w:val="004629F4"/>
    <w:rsid w:val="00463494"/>
    <w:rsid w:val="00463816"/>
    <w:rsid w:val="0046398B"/>
    <w:rsid w:val="00465595"/>
    <w:rsid w:val="0047080D"/>
    <w:rsid w:val="00472DCB"/>
    <w:rsid w:val="004740FE"/>
    <w:rsid w:val="00474B3D"/>
    <w:rsid w:val="00480357"/>
    <w:rsid w:val="00485B1C"/>
    <w:rsid w:val="0049205C"/>
    <w:rsid w:val="0049346F"/>
    <w:rsid w:val="00494170"/>
    <w:rsid w:val="00496589"/>
    <w:rsid w:val="004A10E9"/>
    <w:rsid w:val="004A125A"/>
    <w:rsid w:val="004A2A86"/>
    <w:rsid w:val="004A5E1B"/>
    <w:rsid w:val="004A7E35"/>
    <w:rsid w:val="004B18F3"/>
    <w:rsid w:val="004B1D46"/>
    <w:rsid w:val="004B2378"/>
    <w:rsid w:val="004B3A57"/>
    <w:rsid w:val="004B40F3"/>
    <w:rsid w:val="004B4BF5"/>
    <w:rsid w:val="004B5D5E"/>
    <w:rsid w:val="004B63B0"/>
    <w:rsid w:val="004B6EF9"/>
    <w:rsid w:val="004B6F89"/>
    <w:rsid w:val="004C19C1"/>
    <w:rsid w:val="004C1EEA"/>
    <w:rsid w:val="004C3746"/>
    <w:rsid w:val="004C7022"/>
    <w:rsid w:val="004C7F71"/>
    <w:rsid w:val="004D0B57"/>
    <w:rsid w:val="004D1E31"/>
    <w:rsid w:val="004D216D"/>
    <w:rsid w:val="004D248E"/>
    <w:rsid w:val="004D2FE0"/>
    <w:rsid w:val="004D38DB"/>
    <w:rsid w:val="004D3ED1"/>
    <w:rsid w:val="004D55F0"/>
    <w:rsid w:val="004D65F2"/>
    <w:rsid w:val="004D7EDB"/>
    <w:rsid w:val="004E0114"/>
    <w:rsid w:val="004E0B61"/>
    <w:rsid w:val="004E1F1E"/>
    <w:rsid w:val="004E37B9"/>
    <w:rsid w:val="004E542A"/>
    <w:rsid w:val="004F08B4"/>
    <w:rsid w:val="004F19C3"/>
    <w:rsid w:val="004F1F77"/>
    <w:rsid w:val="00502BB2"/>
    <w:rsid w:val="00506EF3"/>
    <w:rsid w:val="00507192"/>
    <w:rsid w:val="00510646"/>
    <w:rsid w:val="005126D8"/>
    <w:rsid w:val="00513197"/>
    <w:rsid w:val="0051368C"/>
    <w:rsid w:val="0051735C"/>
    <w:rsid w:val="0052132C"/>
    <w:rsid w:val="00522EA3"/>
    <w:rsid w:val="00523704"/>
    <w:rsid w:val="005249CF"/>
    <w:rsid w:val="0052521A"/>
    <w:rsid w:val="00526999"/>
    <w:rsid w:val="005321C6"/>
    <w:rsid w:val="00533F26"/>
    <w:rsid w:val="005347F4"/>
    <w:rsid w:val="0054065B"/>
    <w:rsid w:val="00540F78"/>
    <w:rsid w:val="00541AA4"/>
    <w:rsid w:val="00541F9D"/>
    <w:rsid w:val="005421C0"/>
    <w:rsid w:val="00545636"/>
    <w:rsid w:val="00545FC1"/>
    <w:rsid w:val="00546513"/>
    <w:rsid w:val="0055415B"/>
    <w:rsid w:val="00555522"/>
    <w:rsid w:val="005556AA"/>
    <w:rsid w:val="0055760F"/>
    <w:rsid w:val="00557A82"/>
    <w:rsid w:val="00557ECB"/>
    <w:rsid w:val="00563190"/>
    <w:rsid w:val="00566D26"/>
    <w:rsid w:val="005709CC"/>
    <w:rsid w:val="00570A4C"/>
    <w:rsid w:val="005715E5"/>
    <w:rsid w:val="005728F5"/>
    <w:rsid w:val="00572C03"/>
    <w:rsid w:val="005745BD"/>
    <w:rsid w:val="00574E5F"/>
    <w:rsid w:val="00574FFE"/>
    <w:rsid w:val="00575546"/>
    <w:rsid w:val="00575BFB"/>
    <w:rsid w:val="00576D04"/>
    <w:rsid w:val="00577A07"/>
    <w:rsid w:val="0058339E"/>
    <w:rsid w:val="00584F4E"/>
    <w:rsid w:val="005861C1"/>
    <w:rsid w:val="0059020C"/>
    <w:rsid w:val="00593634"/>
    <w:rsid w:val="00595C48"/>
    <w:rsid w:val="005968E7"/>
    <w:rsid w:val="005A089A"/>
    <w:rsid w:val="005A0BD6"/>
    <w:rsid w:val="005A3CB1"/>
    <w:rsid w:val="005A42E9"/>
    <w:rsid w:val="005B1A53"/>
    <w:rsid w:val="005B509A"/>
    <w:rsid w:val="005B73D0"/>
    <w:rsid w:val="005C5841"/>
    <w:rsid w:val="005C654D"/>
    <w:rsid w:val="005D04BA"/>
    <w:rsid w:val="005D39F2"/>
    <w:rsid w:val="005D3E6D"/>
    <w:rsid w:val="005D481C"/>
    <w:rsid w:val="005D484D"/>
    <w:rsid w:val="005D520C"/>
    <w:rsid w:val="005E0654"/>
    <w:rsid w:val="005E16E4"/>
    <w:rsid w:val="005E16F6"/>
    <w:rsid w:val="005E48D2"/>
    <w:rsid w:val="005E4C32"/>
    <w:rsid w:val="005E603B"/>
    <w:rsid w:val="005E614C"/>
    <w:rsid w:val="005E7997"/>
    <w:rsid w:val="005F2B5A"/>
    <w:rsid w:val="005F46A2"/>
    <w:rsid w:val="005F796C"/>
    <w:rsid w:val="00602956"/>
    <w:rsid w:val="00604D6E"/>
    <w:rsid w:val="00606292"/>
    <w:rsid w:val="0061659E"/>
    <w:rsid w:val="00620DFE"/>
    <w:rsid w:val="00624797"/>
    <w:rsid w:val="006251AB"/>
    <w:rsid w:val="0062539E"/>
    <w:rsid w:val="006261F9"/>
    <w:rsid w:val="006309CF"/>
    <w:rsid w:val="00634029"/>
    <w:rsid w:val="00634250"/>
    <w:rsid w:val="006372CD"/>
    <w:rsid w:val="00640330"/>
    <w:rsid w:val="00640B11"/>
    <w:rsid w:val="00643948"/>
    <w:rsid w:val="00644CEC"/>
    <w:rsid w:val="00646A8A"/>
    <w:rsid w:val="00650E64"/>
    <w:rsid w:val="00651786"/>
    <w:rsid w:val="00652A68"/>
    <w:rsid w:val="00652A9F"/>
    <w:rsid w:val="00656B5A"/>
    <w:rsid w:val="0066070A"/>
    <w:rsid w:val="006618FD"/>
    <w:rsid w:val="00663524"/>
    <w:rsid w:val="0066600F"/>
    <w:rsid w:val="0066685C"/>
    <w:rsid w:val="00666C29"/>
    <w:rsid w:val="00666D1A"/>
    <w:rsid w:val="0067181E"/>
    <w:rsid w:val="00672ED7"/>
    <w:rsid w:val="006731F1"/>
    <w:rsid w:val="00673F15"/>
    <w:rsid w:val="00675638"/>
    <w:rsid w:val="00676CC8"/>
    <w:rsid w:val="00676F08"/>
    <w:rsid w:val="00677D43"/>
    <w:rsid w:val="00680224"/>
    <w:rsid w:val="00682C5D"/>
    <w:rsid w:val="00682C62"/>
    <w:rsid w:val="00683BC0"/>
    <w:rsid w:val="00684C97"/>
    <w:rsid w:val="0068521B"/>
    <w:rsid w:val="006910FA"/>
    <w:rsid w:val="00691B7B"/>
    <w:rsid w:val="00691DF2"/>
    <w:rsid w:val="00691FB3"/>
    <w:rsid w:val="006941CB"/>
    <w:rsid w:val="00694719"/>
    <w:rsid w:val="006A0843"/>
    <w:rsid w:val="006A0C48"/>
    <w:rsid w:val="006A123B"/>
    <w:rsid w:val="006A3537"/>
    <w:rsid w:val="006A4252"/>
    <w:rsid w:val="006A50CB"/>
    <w:rsid w:val="006A5465"/>
    <w:rsid w:val="006A59C7"/>
    <w:rsid w:val="006A70CD"/>
    <w:rsid w:val="006B2AA9"/>
    <w:rsid w:val="006B506B"/>
    <w:rsid w:val="006B60CA"/>
    <w:rsid w:val="006B7368"/>
    <w:rsid w:val="006C1156"/>
    <w:rsid w:val="006C1B13"/>
    <w:rsid w:val="006C2F05"/>
    <w:rsid w:val="006C54DB"/>
    <w:rsid w:val="006C7094"/>
    <w:rsid w:val="006C7323"/>
    <w:rsid w:val="006D1382"/>
    <w:rsid w:val="006D38CB"/>
    <w:rsid w:val="006D4319"/>
    <w:rsid w:val="006D5921"/>
    <w:rsid w:val="006D7B27"/>
    <w:rsid w:val="006E03F1"/>
    <w:rsid w:val="006E3E95"/>
    <w:rsid w:val="006E45EF"/>
    <w:rsid w:val="006E56ED"/>
    <w:rsid w:val="006F1D37"/>
    <w:rsid w:val="006F45FF"/>
    <w:rsid w:val="006F7448"/>
    <w:rsid w:val="00700FD7"/>
    <w:rsid w:val="00704A8D"/>
    <w:rsid w:val="00705348"/>
    <w:rsid w:val="007060D1"/>
    <w:rsid w:val="007063D8"/>
    <w:rsid w:val="0070650B"/>
    <w:rsid w:val="00711261"/>
    <w:rsid w:val="00711550"/>
    <w:rsid w:val="00711674"/>
    <w:rsid w:val="00712E74"/>
    <w:rsid w:val="00714169"/>
    <w:rsid w:val="0071482B"/>
    <w:rsid w:val="007148D5"/>
    <w:rsid w:val="00715B35"/>
    <w:rsid w:val="0071703B"/>
    <w:rsid w:val="00720BA4"/>
    <w:rsid w:val="007226DB"/>
    <w:rsid w:val="007233A5"/>
    <w:rsid w:val="00723BE8"/>
    <w:rsid w:val="007240AB"/>
    <w:rsid w:val="00724319"/>
    <w:rsid w:val="00724B03"/>
    <w:rsid w:val="007254EF"/>
    <w:rsid w:val="007264BA"/>
    <w:rsid w:val="0072699A"/>
    <w:rsid w:val="00726E95"/>
    <w:rsid w:val="007301A5"/>
    <w:rsid w:val="0073086D"/>
    <w:rsid w:val="007365E1"/>
    <w:rsid w:val="0073687D"/>
    <w:rsid w:val="00737358"/>
    <w:rsid w:val="00742BF5"/>
    <w:rsid w:val="0074325D"/>
    <w:rsid w:val="00743BAD"/>
    <w:rsid w:val="00744CFA"/>
    <w:rsid w:val="00750D3E"/>
    <w:rsid w:val="00752361"/>
    <w:rsid w:val="00752B26"/>
    <w:rsid w:val="00754DA9"/>
    <w:rsid w:val="00755539"/>
    <w:rsid w:val="007575CC"/>
    <w:rsid w:val="00757D9D"/>
    <w:rsid w:val="00764767"/>
    <w:rsid w:val="00765C0A"/>
    <w:rsid w:val="00765C6C"/>
    <w:rsid w:val="0077053F"/>
    <w:rsid w:val="0077081B"/>
    <w:rsid w:val="007717A7"/>
    <w:rsid w:val="00772700"/>
    <w:rsid w:val="007754DA"/>
    <w:rsid w:val="00776F37"/>
    <w:rsid w:val="007804C8"/>
    <w:rsid w:val="00780F14"/>
    <w:rsid w:val="00781DA8"/>
    <w:rsid w:val="00782E7F"/>
    <w:rsid w:val="0078373B"/>
    <w:rsid w:val="00783B0E"/>
    <w:rsid w:val="007848C3"/>
    <w:rsid w:val="00784B38"/>
    <w:rsid w:val="007852D4"/>
    <w:rsid w:val="0079055E"/>
    <w:rsid w:val="007941B6"/>
    <w:rsid w:val="00794361"/>
    <w:rsid w:val="00795F78"/>
    <w:rsid w:val="007978EA"/>
    <w:rsid w:val="00797F2F"/>
    <w:rsid w:val="007A05BF"/>
    <w:rsid w:val="007A08EA"/>
    <w:rsid w:val="007A1EBB"/>
    <w:rsid w:val="007A40B2"/>
    <w:rsid w:val="007A46A1"/>
    <w:rsid w:val="007A474D"/>
    <w:rsid w:val="007B16BB"/>
    <w:rsid w:val="007B5915"/>
    <w:rsid w:val="007B5FCE"/>
    <w:rsid w:val="007C0858"/>
    <w:rsid w:val="007C2014"/>
    <w:rsid w:val="007C3723"/>
    <w:rsid w:val="007C42D6"/>
    <w:rsid w:val="007C5560"/>
    <w:rsid w:val="007C7BCF"/>
    <w:rsid w:val="007D0433"/>
    <w:rsid w:val="007D23C3"/>
    <w:rsid w:val="007D56A2"/>
    <w:rsid w:val="007D5FB3"/>
    <w:rsid w:val="007D75EE"/>
    <w:rsid w:val="007D7731"/>
    <w:rsid w:val="007E23A1"/>
    <w:rsid w:val="007E2536"/>
    <w:rsid w:val="007E2C56"/>
    <w:rsid w:val="007E4106"/>
    <w:rsid w:val="007E58E8"/>
    <w:rsid w:val="007E603B"/>
    <w:rsid w:val="007E6BBE"/>
    <w:rsid w:val="007E7B82"/>
    <w:rsid w:val="007F1A59"/>
    <w:rsid w:val="007F28EE"/>
    <w:rsid w:val="007F2D6B"/>
    <w:rsid w:val="007F3D8E"/>
    <w:rsid w:val="007F42C5"/>
    <w:rsid w:val="007F6E4F"/>
    <w:rsid w:val="007F70C4"/>
    <w:rsid w:val="007F77A3"/>
    <w:rsid w:val="007F7EF8"/>
    <w:rsid w:val="008004E2"/>
    <w:rsid w:val="00802802"/>
    <w:rsid w:val="00803447"/>
    <w:rsid w:val="0080379E"/>
    <w:rsid w:val="0081044F"/>
    <w:rsid w:val="0081159C"/>
    <w:rsid w:val="00811BEA"/>
    <w:rsid w:val="00815BBE"/>
    <w:rsid w:val="00817196"/>
    <w:rsid w:val="00823520"/>
    <w:rsid w:val="0082471E"/>
    <w:rsid w:val="00827238"/>
    <w:rsid w:val="0083335C"/>
    <w:rsid w:val="008449F5"/>
    <w:rsid w:val="00844EE9"/>
    <w:rsid w:val="0084584F"/>
    <w:rsid w:val="00846766"/>
    <w:rsid w:val="00846D65"/>
    <w:rsid w:val="00847325"/>
    <w:rsid w:val="00847592"/>
    <w:rsid w:val="008508DE"/>
    <w:rsid w:val="00853579"/>
    <w:rsid w:val="00853F0B"/>
    <w:rsid w:val="00855738"/>
    <w:rsid w:val="00855E74"/>
    <w:rsid w:val="008570ED"/>
    <w:rsid w:val="00857E81"/>
    <w:rsid w:val="008601CB"/>
    <w:rsid w:val="0086174C"/>
    <w:rsid w:val="00862388"/>
    <w:rsid w:val="0086653D"/>
    <w:rsid w:val="008676E1"/>
    <w:rsid w:val="00871042"/>
    <w:rsid w:val="00871324"/>
    <w:rsid w:val="00873BE7"/>
    <w:rsid w:val="00874B66"/>
    <w:rsid w:val="0087657A"/>
    <w:rsid w:val="00876905"/>
    <w:rsid w:val="008833B2"/>
    <w:rsid w:val="008835CB"/>
    <w:rsid w:val="008873D6"/>
    <w:rsid w:val="00890D5F"/>
    <w:rsid w:val="00890EFD"/>
    <w:rsid w:val="008916F6"/>
    <w:rsid w:val="00891B87"/>
    <w:rsid w:val="00891D6F"/>
    <w:rsid w:val="0089243E"/>
    <w:rsid w:val="00893871"/>
    <w:rsid w:val="00894A13"/>
    <w:rsid w:val="00896B65"/>
    <w:rsid w:val="008A30A1"/>
    <w:rsid w:val="008A3B91"/>
    <w:rsid w:val="008A42C7"/>
    <w:rsid w:val="008A71D9"/>
    <w:rsid w:val="008B2290"/>
    <w:rsid w:val="008B271C"/>
    <w:rsid w:val="008B3A03"/>
    <w:rsid w:val="008B453E"/>
    <w:rsid w:val="008B4754"/>
    <w:rsid w:val="008C0447"/>
    <w:rsid w:val="008C142B"/>
    <w:rsid w:val="008C30BD"/>
    <w:rsid w:val="008C4068"/>
    <w:rsid w:val="008C5015"/>
    <w:rsid w:val="008C6E83"/>
    <w:rsid w:val="008D2109"/>
    <w:rsid w:val="008D2A6A"/>
    <w:rsid w:val="008D2DFD"/>
    <w:rsid w:val="008D3C6F"/>
    <w:rsid w:val="008D42FE"/>
    <w:rsid w:val="008D4632"/>
    <w:rsid w:val="008D4733"/>
    <w:rsid w:val="008D4D11"/>
    <w:rsid w:val="008E1973"/>
    <w:rsid w:val="008E3608"/>
    <w:rsid w:val="008E51A4"/>
    <w:rsid w:val="008F1042"/>
    <w:rsid w:val="008F2B48"/>
    <w:rsid w:val="008F30F7"/>
    <w:rsid w:val="008F4CA4"/>
    <w:rsid w:val="008F521C"/>
    <w:rsid w:val="008F5847"/>
    <w:rsid w:val="008F651C"/>
    <w:rsid w:val="00900506"/>
    <w:rsid w:val="0090704E"/>
    <w:rsid w:val="00910517"/>
    <w:rsid w:val="00912952"/>
    <w:rsid w:val="0091459E"/>
    <w:rsid w:val="009148F6"/>
    <w:rsid w:val="00916AA5"/>
    <w:rsid w:val="00922613"/>
    <w:rsid w:val="00923370"/>
    <w:rsid w:val="0092482C"/>
    <w:rsid w:val="00925EB8"/>
    <w:rsid w:val="00926B08"/>
    <w:rsid w:val="00926BDD"/>
    <w:rsid w:val="009321A6"/>
    <w:rsid w:val="00932DFF"/>
    <w:rsid w:val="009368E1"/>
    <w:rsid w:val="0093751D"/>
    <w:rsid w:val="00937638"/>
    <w:rsid w:val="009403BA"/>
    <w:rsid w:val="00940559"/>
    <w:rsid w:val="00940E11"/>
    <w:rsid w:val="00941146"/>
    <w:rsid w:val="009419F1"/>
    <w:rsid w:val="0094273D"/>
    <w:rsid w:val="00942FD2"/>
    <w:rsid w:val="0094396C"/>
    <w:rsid w:val="00947464"/>
    <w:rsid w:val="00950F6C"/>
    <w:rsid w:val="00954202"/>
    <w:rsid w:val="00957602"/>
    <w:rsid w:val="00957A69"/>
    <w:rsid w:val="009677FF"/>
    <w:rsid w:val="00970C1C"/>
    <w:rsid w:val="00971EA3"/>
    <w:rsid w:val="00973957"/>
    <w:rsid w:val="00974717"/>
    <w:rsid w:val="00974984"/>
    <w:rsid w:val="00974D01"/>
    <w:rsid w:val="009756E2"/>
    <w:rsid w:val="00982ADE"/>
    <w:rsid w:val="00984CE1"/>
    <w:rsid w:val="009908B6"/>
    <w:rsid w:val="00990D1C"/>
    <w:rsid w:val="00990FBF"/>
    <w:rsid w:val="00991724"/>
    <w:rsid w:val="009921A8"/>
    <w:rsid w:val="009925E3"/>
    <w:rsid w:val="009941F8"/>
    <w:rsid w:val="009967A6"/>
    <w:rsid w:val="00996A0F"/>
    <w:rsid w:val="00996DEE"/>
    <w:rsid w:val="0099752C"/>
    <w:rsid w:val="009A0A48"/>
    <w:rsid w:val="009A38EB"/>
    <w:rsid w:val="009A4858"/>
    <w:rsid w:val="009A7D30"/>
    <w:rsid w:val="009B337B"/>
    <w:rsid w:val="009B41D0"/>
    <w:rsid w:val="009B4EBA"/>
    <w:rsid w:val="009C0A01"/>
    <w:rsid w:val="009C102F"/>
    <w:rsid w:val="009C498B"/>
    <w:rsid w:val="009D04B1"/>
    <w:rsid w:val="009D0D6F"/>
    <w:rsid w:val="009D14A7"/>
    <w:rsid w:val="009D28D7"/>
    <w:rsid w:val="009D3F27"/>
    <w:rsid w:val="009D4028"/>
    <w:rsid w:val="009D7191"/>
    <w:rsid w:val="009E0917"/>
    <w:rsid w:val="009E2055"/>
    <w:rsid w:val="009E4C3D"/>
    <w:rsid w:val="009F1C4E"/>
    <w:rsid w:val="009F1ED1"/>
    <w:rsid w:val="009F1F6D"/>
    <w:rsid w:val="009F2376"/>
    <w:rsid w:val="009F4F3C"/>
    <w:rsid w:val="009F54BA"/>
    <w:rsid w:val="009F63C9"/>
    <w:rsid w:val="009F6774"/>
    <w:rsid w:val="009F72DD"/>
    <w:rsid w:val="00A0040F"/>
    <w:rsid w:val="00A05A9C"/>
    <w:rsid w:val="00A070FF"/>
    <w:rsid w:val="00A1329F"/>
    <w:rsid w:val="00A14EF0"/>
    <w:rsid w:val="00A204B2"/>
    <w:rsid w:val="00A22CED"/>
    <w:rsid w:val="00A23465"/>
    <w:rsid w:val="00A243C6"/>
    <w:rsid w:val="00A25C75"/>
    <w:rsid w:val="00A25F98"/>
    <w:rsid w:val="00A269C4"/>
    <w:rsid w:val="00A27B2E"/>
    <w:rsid w:val="00A340C1"/>
    <w:rsid w:val="00A40E0B"/>
    <w:rsid w:val="00A4363A"/>
    <w:rsid w:val="00A446C3"/>
    <w:rsid w:val="00A45455"/>
    <w:rsid w:val="00A45C4B"/>
    <w:rsid w:val="00A46834"/>
    <w:rsid w:val="00A47C46"/>
    <w:rsid w:val="00A53D77"/>
    <w:rsid w:val="00A558CE"/>
    <w:rsid w:val="00A6024B"/>
    <w:rsid w:val="00A637F7"/>
    <w:rsid w:val="00A65F89"/>
    <w:rsid w:val="00A6644E"/>
    <w:rsid w:val="00A66B50"/>
    <w:rsid w:val="00A75BA8"/>
    <w:rsid w:val="00A77FB7"/>
    <w:rsid w:val="00A81F42"/>
    <w:rsid w:val="00A81F5C"/>
    <w:rsid w:val="00A82827"/>
    <w:rsid w:val="00A85C41"/>
    <w:rsid w:val="00A91C50"/>
    <w:rsid w:val="00A94404"/>
    <w:rsid w:val="00A94F95"/>
    <w:rsid w:val="00A958E7"/>
    <w:rsid w:val="00A95B3C"/>
    <w:rsid w:val="00A95CF2"/>
    <w:rsid w:val="00A960D5"/>
    <w:rsid w:val="00A96295"/>
    <w:rsid w:val="00A9798E"/>
    <w:rsid w:val="00AA09BD"/>
    <w:rsid w:val="00AA0F1C"/>
    <w:rsid w:val="00AA18A1"/>
    <w:rsid w:val="00AA2E80"/>
    <w:rsid w:val="00AA3834"/>
    <w:rsid w:val="00AB3AEA"/>
    <w:rsid w:val="00AC0D85"/>
    <w:rsid w:val="00AC2D31"/>
    <w:rsid w:val="00AD0C01"/>
    <w:rsid w:val="00AD18F6"/>
    <w:rsid w:val="00AD288A"/>
    <w:rsid w:val="00AD2DFC"/>
    <w:rsid w:val="00AD3BA7"/>
    <w:rsid w:val="00AD518A"/>
    <w:rsid w:val="00AD52AD"/>
    <w:rsid w:val="00AE043A"/>
    <w:rsid w:val="00AE1176"/>
    <w:rsid w:val="00AE1576"/>
    <w:rsid w:val="00AE26A5"/>
    <w:rsid w:val="00AE2797"/>
    <w:rsid w:val="00AE2F25"/>
    <w:rsid w:val="00AE323B"/>
    <w:rsid w:val="00AE4D5F"/>
    <w:rsid w:val="00AE7B4B"/>
    <w:rsid w:val="00AF23C4"/>
    <w:rsid w:val="00AF3596"/>
    <w:rsid w:val="00AF452C"/>
    <w:rsid w:val="00AF6081"/>
    <w:rsid w:val="00AF6681"/>
    <w:rsid w:val="00AF6C19"/>
    <w:rsid w:val="00B00ED7"/>
    <w:rsid w:val="00B00F66"/>
    <w:rsid w:val="00B01F3C"/>
    <w:rsid w:val="00B02538"/>
    <w:rsid w:val="00B026B8"/>
    <w:rsid w:val="00B05457"/>
    <w:rsid w:val="00B06A61"/>
    <w:rsid w:val="00B0797C"/>
    <w:rsid w:val="00B07B3D"/>
    <w:rsid w:val="00B10B91"/>
    <w:rsid w:val="00B12E9E"/>
    <w:rsid w:val="00B139BB"/>
    <w:rsid w:val="00B14FF4"/>
    <w:rsid w:val="00B24DD3"/>
    <w:rsid w:val="00B26B8C"/>
    <w:rsid w:val="00B31153"/>
    <w:rsid w:val="00B31FCD"/>
    <w:rsid w:val="00B342FA"/>
    <w:rsid w:val="00B35DEF"/>
    <w:rsid w:val="00B403D0"/>
    <w:rsid w:val="00B412B4"/>
    <w:rsid w:val="00B437FA"/>
    <w:rsid w:val="00B44751"/>
    <w:rsid w:val="00B45391"/>
    <w:rsid w:val="00B45CFD"/>
    <w:rsid w:val="00B46D7E"/>
    <w:rsid w:val="00B50263"/>
    <w:rsid w:val="00B508B1"/>
    <w:rsid w:val="00B528D9"/>
    <w:rsid w:val="00B52CB4"/>
    <w:rsid w:val="00B53B42"/>
    <w:rsid w:val="00B563B7"/>
    <w:rsid w:val="00B60D45"/>
    <w:rsid w:val="00B61566"/>
    <w:rsid w:val="00B61AF0"/>
    <w:rsid w:val="00B634E1"/>
    <w:rsid w:val="00B63F7E"/>
    <w:rsid w:val="00B64295"/>
    <w:rsid w:val="00B64A24"/>
    <w:rsid w:val="00B6593B"/>
    <w:rsid w:val="00B67B31"/>
    <w:rsid w:val="00B702C1"/>
    <w:rsid w:val="00B716E8"/>
    <w:rsid w:val="00B729B9"/>
    <w:rsid w:val="00B730A4"/>
    <w:rsid w:val="00B8035B"/>
    <w:rsid w:val="00B8204F"/>
    <w:rsid w:val="00B82BF0"/>
    <w:rsid w:val="00B832EE"/>
    <w:rsid w:val="00B83A3A"/>
    <w:rsid w:val="00B83D90"/>
    <w:rsid w:val="00B84D02"/>
    <w:rsid w:val="00B8565E"/>
    <w:rsid w:val="00B85AFC"/>
    <w:rsid w:val="00B87BFD"/>
    <w:rsid w:val="00B93CFE"/>
    <w:rsid w:val="00B9402E"/>
    <w:rsid w:val="00B958A9"/>
    <w:rsid w:val="00BA39CD"/>
    <w:rsid w:val="00BA5B29"/>
    <w:rsid w:val="00BA5D33"/>
    <w:rsid w:val="00BA66A5"/>
    <w:rsid w:val="00BB2856"/>
    <w:rsid w:val="00BB2DC6"/>
    <w:rsid w:val="00BB3F02"/>
    <w:rsid w:val="00BB52C9"/>
    <w:rsid w:val="00BB55E9"/>
    <w:rsid w:val="00BB6C82"/>
    <w:rsid w:val="00BC1A2D"/>
    <w:rsid w:val="00BC3B52"/>
    <w:rsid w:val="00BC58AC"/>
    <w:rsid w:val="00BC7A29"/>
    <w:rsid w:val="00BD2477"/>
    <w:rsid w:val="00BD3AAC"/>
    <w:rsid w:val="00BD4F10"/>
    <w:rsid w:val="00BE078A"/>
    <w:rsid w:val="00BE0FF6"/>
    <w:rsid w:val="00BE2D97"/>
    <w:rsid w:val="00BE39AA"/>
    <w:rsid w:val="00BE61D0"/>
    <w:rsid w:val="00BE7A7C"/>
    <w:rsid w:val="00BF3556"/>
    <w:rsid w:val="00BF4C66"/>
    <w:rsid w:val="00BF4FAC"/>
    <w:rsid w:val="00BF63A5"/>
    <w:rsid w:val="00BF7364"/>
    <w:rsid w:val="00BF78EF"/>
    <w:rsid w:val="00C00500"/>
    <w:rsid w:val="00C01C45"/>
    <w:rsid w:val="00C03107"/>
    <w:rsid w:val="00C03169"/>
    <w:rsid w:val="00C04A28"/>
    <w:rsid w:val="00C07396"/>
    <w:rsid w:val="00C075A3"/>
    <w:rsid w:val="00C11892"/>
    <w:rsid w:val="00C12902"/>
    <w:rsid w:val="00C15A4F"/>
    <w:rsid w:val="00C15EC0"/>
    <w:rsid w:val="00C20346"/>
    <w:rsid w:val="00C23A1D"/>
    <w:rsid w:val="00C2576E"/>
    <w:rsid w:val="00C262F0"/>
    <w:rsid w:val="00C26A62"/>
    <w:rsid w:val="00C26D0A"/>
    <w:rsid w:val="00C33142"/>
    <w:rsid w:val="00C33AF6"/>
    <w:rsid w:val="00C34AE8"/>
    <w:rsid w:val="00C3691D"/>
    <w:rsid w:val="00C3773A"/>
    <w:rsid w:val="00C3793B"/>
    <w:rsid w:val="00C401ED"/>
    <w:rsid w:val="00C405D2"/>
    <w:rsid w:val="00C44F1F"/>
    <w:rsid w:val="00C44F9F"/>
    <w:rsid w:val="00C46318"/>
    <w:rsid w:val="00C50E75"/>
    <w:rsid w:val="00C52498"/>
    <w:rsid w:val="00C525DC"/>
    <w:rsid w:val="00C528FC"/>
    <w:rsid w:val="00C53C41"/>
    <w:rsid w:val="00C542E0"/>
    <w:rsid w:val="00C548E3"/>
    <w:rsid w:val="00C57963"/>
    <w:rsid w:val="00C633C9"/>
    <w:rsid w:val="00C638BD"/>
    <w:rsid w:val="00C641C4"/>
    <w:rsid w:val="00C64C84"/>
    <w:rsid w:val="00C66FAB"/>
    <w:rsid w:val="00C74511"/>
    <w:rsid w:val="00C75F53"/>
    <w:rsid w:val="00C76950"/>
    <w:rsid w:val="00C76B41"/>
    <w:rsid w:val="00C776B3"/>
    <w:rsid w:val="00C80174"/>
    <w:rsid w:val="00C83498"/>
    <w:rsid w:val="00C83DD4"/>
    <w:rsid w:val="00C83E50"/>
    <w:rsid w:val="00C842CE"/>
    <w:rsid w:val="00C8487B"/>
    <w:rsid w:val="00C8548B"/>
    <w:rsid w:val="00C90346"/>
    <w:rsid w:val="00C9076E"/>
    <w:rsid w:val="00C91C59"/>
    <w:rsid w:val="00C930AD"/>
    <w:rsid w:val="00C93307"/>
    <w:rsid w:val="00C95F73"/>
    <w:rsid w:val="00C97F73"/>
    <w:rsid w:val="00CA0E1A"/>
    <w:rsid w:val="00CA2015"/>
    <w:rsid w:val="00CA23D7"/>
    <w:rsid w:val="00CA55D6"/>
    <w:rsid w:val="00CA6BF2"/>
    <w:rsid w:val="00CB0126"/>
    <w:rsid w:val="00CB62A0"/>
    <w:rsid w:val="00CB6939"/>
    <w:rsid w:val="00CB6D14"/>
    <w:rsid w:val="00CB783C"/>
    <w:rsid w:val="00CC026D"/>
    <w:rsid w:val="00CC088E"/>
    <w:rsid w:val="00CC14B3"/>
    <w:rsid w:val="00CC309B"/>
    <w:rsid w:val="00CC375D"/>
    <w:rsid w:val="00CC3E8C"/>
    <w:rsid w:val="00CC7128"/>
    <w:rsid w:val="00CC72A9"/>
    <w:rsid w:val="00CD032E"/>
    <w:rsid w:val="00CD2E47"/>
    <w:rsid w:val="00CD4222"/>
    <w:rsid w:val="00CD4647"/>
    <w:rsid w:val="00CD7426"/>
    <w:rsid w:val="00CD7E52"/>
    <w:rsid w:val="00CE0357"/>
    <w:rsid w:val="00CE035A"/>
    <w:rsid w:val="00CE0D82"/>
    <w:rsid w:val="00CE4627"/>
    <w:rsid w:val="00CE4BC7"/>
    <w:rsid w:val="00CE5089"/>
    <w:rsid w:val="00CE5C69"/>
    <w:rsid w:val="00CE7C0D"/>
    <w:rsid w:val="00CF02C1"/>
    <w:rsid w:val="00CF0D72"/>
    <w:rsid w:val="00CF4D4C"/>
    <w:rsid w:val="00D00E6D"/>
    <w:rsid w:val="00D0217F"/>
    <w:rsid w:val="00D0342A"/>
    <w:rsid w:val="00D036E1"/>
    <w:rsid w:val="00D04C4E"/>
    <w:rsid w:val="00D1090F"/>
    <w:rsid w:val="00D10FDC"/>
    <w:rsid w:val="00D111FB"/>
    <w:rsid w:val="00D1306B"/>
    <w:rsid w:val="00D13440"/>
    <w:rsid w:val="00D148EB"/>
    <w:rsid w:val="00D1579E"/>
    <w:rsid w:val="00D1653F"/>
    <w:rsid w:val="00D1692B"/>
    <w:rsid w:val="00D21A20"/>
    <w:rsid w:val="00D21EE2"/>
    <w:rsid w:val="00D23215"/>
    <w:rsid w:val="00D23479"/>
    <w:rsid w:val="00D234DD"/>
    <w:rsid w:val="00D23640"/>
    <w:rsid w:val="00D23C02"/>
    <w:rsid w:val="00D23C22"/>
    <w:rsid w:val="00D23F99"/>
    <w:rsid w:val="00D241C8"/>
    <w:rsid w:val="00D25141"/>
    <w:rsid w:val="00D2712A"/>
    <w:rsid w:val="00D33151"/>
    <w:rsid w:val="00D36343"/>
    <w:rsid w:val="00D37FA9"/>
    <w:rsid w:val="00D42989"/>
    <w:rsid w:val="00D4355A"/>
    <w:rsid w:val="00D4696A"/>
    <w:rsid w:val="00D47065"/>
    <w:rsid w:val="00D50673"/>
    <w:rsid w:val="00D52F8A"/>
    <w:rsid w:val="00D5323E"/>
    <w:rsid w:val="00D54050"/>
    <w:rsid w:val="00D54400"/>
    <w:rsid w:val="00D56711"/>
    <w:rsid w:val="00D56E83"/>
    <w:rsid w:val="00D57CA8"/>
    <w:rsid w:val="00D622D7"/>
    <w:rsid w:val="00D62DB9"/>
    <w:rsid w:val="00D63169"/>
    <w:rsid w:val="00D6334E"/>
    <w:rsid w:val="00D63502"/>
    <w:rsid w:val="00D638AE"/>
    <w:rsid w:val="00D649C1"/>
    <w:rsid w:val="00D6592D"/>
    <w:rsid w:val="00D65E3A"/>
    <w:rsid w:val="00D67942"/>
    <w:rsid w:val="00D67C09"/>
    <w:rsid w:val="00D67F78"/>
    <w:rsid w:val="00D71DBC"/>
    <w:rsid w:val="00D740C3"/>
    <w:rsid w:val="00D7464B"/>
    <w:rsid w:val="00D75253"/>
    <w:rsid w:val="00D75F0E"/>
    <w:rsid w:val="00D75FB8"/>
    <w:rsid w:val="00D801BF"/>
    <w:rsid w:val="00D807D9"/>
    <w:rsid w:val="00D8388E"/>
    <w:rsid w:val="00D84E5D"/>
    <w:rsid w:val="00D87CD1"/>
    <w:rsid w:val="00D900D0"/>
    <w:rsid w:val="00D9237E"/>
    <w:rsid w:val="00D933CE"/>
    <w:rsid w:val="00D93507"/>
    <w:rsid w:val="00D9481F"/>
    <w:rsid w:val="00D9630D"/>
    <w:rsid w:val="00D96CF3"/>
    <w:rsid w:val="00D96CF4"/>
    <w:rsid w:val="00DA459B"/>
    <w:rsid w:val="00DA7797"/>
    <w:rsid w:val="00DB2076"/>
    <w:rsid w:val="00DB21FC"/>
    <w:rsid w:val="00DB26D8"/>
    <w:rsid w:val="00DB337A"/>
    <w:rsid w:val="00DB33C5"/>
    <w:rsid w:val="00DB3826"/>
    <w:rsid w:val="00DB5A09"/>
    <w:rsid w:val="00DB6937"/>
    <w:rsid w:val="00DB781F"/>
    <w:rsid w:val="00DC0FBC"/>
    <w:rsid w:val="00DC3A67"/>
    <w:rsid w:val="00DC47D0"/>
    <w:rsid w:val="00DC6064"/>
    <w:rsid w:val="00DD0172"/>
    <w:rsid w:val="00DD0574"/>
    <w:rsid w:val="00DD0655"/>
    <w:rsid w:val="00DD072A"/>
    <w:rsid w:val="00DD1686"/>
    <w:rsid w:val="00DD22CF"/>
    <w:rsid w:val="00DD52D2"/>
    <w:rsid w:val="00DD59B0"/>
    <w:rsid w:val="00DD6E57"/>
    <w:rsid w:val="00DE112F"/>
    <w:rsid w:val="00DE4877"/>
    <w:rsid w:val="00DF0AFD"/>
    <w:rsid w:val="00DF1080"/>
    <w:rsid w:val="00DF159A"/>
    <w:rsid w:val="00DF3B1C"/>
    <w:rsid w:val="00DF6F98"/>
    <w:rsid w:val="00E00540"/>
    <w:rsid w:val="00E00709"/>
    <w:rsid w:val="00E02F62"/>
    <w:rsid w:val="00E04935"/>
    <w:rsid w:val="00E05055"/>
    <w:rsid w:val="00E0566F"/>
    <w:rsid w:val="00E05684"/>
    <w:rsid w:val="00E06A4C"/>
    <w:rsid w:val="00E06C98"/>
    <w:rsid w:val="00E113C4"/>
    <w:rsid w:val="00E1169F"/>
    <w:rsid w:val="00E230FE"/>
    <w:rsid w:val="00E2472C"/>
    <w:rsid w:val="00E25065"/>
    <w:rsid w:val="00E25FEB"/>
    <w:rsid w:val="00E27BA7"/>
    <w:rsid w:val="00E30FB6"/>
    <w:rsid w:val="00E32B4F"/>
    <w:rsid w:val="00E32E8D"/>
    <w:rsid w:val="00E33BFF"/>
    <w:rsid w:val="00E35020"/>
    <w:rsid w:val="00E35781"/>
    <w:rsid w:val="00E4032F"/>
    <w:rsid w:val="00E42584"/>
    <w:rsid w:val="00E4454B"/>
    <w:rsid w:val="00E4588B"/>
    <w:rsid w:val="00E47E05"/>
    <w:rsid w:val="00E5034D"/>
    <w:rsid w:val="00E522F7"/>
    <w:rsid w:val="00E531F0"/>
    <w:rsid w:val="00E5376F"/>
    <w:rsid w:val="00E60838"/>
    <w:rsid w:val="00E6393C"/>
    <w:rsid w:val="00E650BC"/>
    <w:rsid w:val="00E654F4"/>
    <w:rsid w:val="00E659FE"/>
    <w:rsid w:val="00E65C3B"/>
    <w:rsid w:val="00E6759F"/>
    <w:rsid w:val="00E70894"/>
    <w:rsid w:val="00E71024"/>
    <w:rsid w:val="00E713DC"/>
    <w:rsid w:val="00E72152"/>
    <w:rsid w:val="00E727B2"/>
    <w:rsid w:val="00E72F71"/>
    <w:rsid w:val="00E74A75"/>
    <w:rsid w:val="00E7510A"/>
    <w:rsid w:val="00E770F9"/>
    <w:rsid w:val="00E82660"/>
    <w:rsid w:val="00E83224"/>
    <w:rsid w:val="00E843DC"/>
    <w:rsid w:val="00E87158"/>
    <w:rsid w:val="00E915F7"/>
    <w:rsid w:val="00E91678"/>
    <w:rsid w:val="00E946AD"/>
    <w:rsid w:val="00EA010A"/>
    <w:rsid w:val="00EA58EA"/>
    <w:rsid w:val="00EA6775"/>
    <w:rsid w:val="00EA775D"/>
    <w:rsid w:val="00EB015D"/>
    <w:rsid w:val="00EB02B3"/>
    <w:rsid w:val="00EB0892"/>
    <w:rsid w:val="00EB11BD"/>
    <w:rsid w:val="00EC3031"/>
    <w:rsid w:val="00EC3D50"/>
    <w:rsid w:val="00EC609B"/>
    <w:rsid w:val="00EC6DE3"/>
    <w:rsid w:val="00ED3342"/>
    <w:rsid w:val="00ED5ADE"/>
    <w:rsid w:val="00ED6BE3"/>
    <w:rsid w:val="00ED6FD2"/>
    <w:rsid w:val="00ED7051"/>
    <w:rsid w:val="00EE10A6"/>
    <w:rsid w:val="00EE1631"/>
    <w:rsid w:val="00EE18EF"/>
    <w:rsid w:val="00EE2CFD"/>
    <w:rsid w:val="00EE3A50"/>
    <w:rsid w:val="00EE4340"/>
    <w:rsid w:val="00EE4771"/>
    <w:rsid w:val="00EE7DAB"/>
    <w:rsid w:val="00EF037C"/>
    <w:rsid w:val="00EF07B3"/>
    <w:rsid w:val="00EF2834"/>
    <w:rsid w:val="00EF294E"/>
    <w:rsid w:val="00EF30C9"/>
    <w:rsid w:val="00EF3B80"/>
    <w:rsid w:val="00EF45D3"/>
    <w:rsid w:val="00EF4EDF"/>
    <w:rsid w:val="00EF5209"/>
    <w:rsid w:val="00F00461"/>
    <w:rsid w:val="00F005F4"/>
    <w:rsid w:val="00F011AF"/>
    <w:rsid w:val="00F0488E"/>
    <w:rsid w:val="00F04D3B"/>
    <w:rsid w:val="00F05082"/>
    <w:rsid w:val="00F123FA"/>
    <w:rsid w:val="00F14D63"/>
    <w:rsid w:val="00F14DAC"/>
    <w:rsid w:val="00F163E7"/>
    <w:rsid w:val="00F16C01"/>
    <w:rsid w:val="00F178AA"/>
    <w:rsid w:val="00F17A94"/>
    <w:rsid w:val="00F21457"/>
    <w:rsid w:val="00F21711"/>
    <w:rsid w:val="00F21BE2"/>
    <w:rsid w:val="00F21E0F"/>
    <w:rsid w:val="00F22B15"/>
    <w:rsid w:val="00F2338E"/>
    <w:rsid w:val="00F24853"/>
    <w:rsid w:val="00F24B63"/>
    <w:rsid w:val="00F24C8C"/>
    <w:rsid w:val="00F2527C"/>
    <w:rsid w:val="00F276C0"/>
    <w:rsid w:val="00F27A52"/>
    <w:rsid w:val="00F27DD5"/>
    <w:rsid w:val="00F30E13"/>
    <w:rsid w:val="00F316F8"/>
    <w:rsid w:val="00F42AF1"/>
    <w:rsid w:val="00F43237"/>
    <w:rsid w:val="00F45A7D"/>
    <w:rsid w:val="00F4634D"/>
    <w:rsid w:val="00F46354"/>
    <w:rsid w:val="00F46B2B"/>
    <w:rsid w:val="00F51CDF"/>
    <w:rsid w:val="00F53E48"/>
    <w:rsid w:val="00F556C1"/>
    <w:rsid w:val="00F5603B"/>
    <w:rsid w:val="00F565BE"/>
    <w:rsid w:val="00F565C7"/>
    <w:rsid w:val="00F5700B"/>
    <w:rsid w:val="00F607F2"/>
    <w:rsid w:val="00F63139"/>
    <w:rsid w:val="00F63E9E"/>
    <w:rsid w:val="00F70CF6"/>
    <w:rsid w:val="00F71982"/>
    <w:rsid w:val="00F72ACA"/>
    <w:rsid w:val="00F743ED"/>
    <w:rsid w:val="00F74E30"/>
    <w:rsid w:val="00F75582"/>
    <w:rsid w:val="00F75937"/>
    <w:rsid w:val="00F76D1D"/>
    <w:rsid w:val="00F81792"/>
    <w:rsid w:val="00F8271B"/>
    <w:rsid w:val="00F85B0B"/>
    <w:rsid w:val="00F86124"/>
    <w:rsid w:val="00F87EDC"/>
    <w:rsid w:val="00F91A4A"/>
    <w:rsid w:val="00F92584"/>
    <w:rsid w:val="00F9316F"/>
    <w:rsid w:val="00F959FB"/>
    <w:rsid w:val="00F95A0B"/>
    <w:rsid w:val="00F95F50"/>
    <w:rsid w:val="00FA0944"/>
    <w:rsid w:val="00FA2D19"/>
    <w:rsid w:val="00FA4204"/>
    <w:rsid w:val="00FA4F51"/>
    <w:rsid w:val="00FA5100"/>
    <w:rsid w:val="00FA51E3"/>
    <w:rsid w:val="00FA5643"/>
    <w:rsid w:val="00FA5731"/>
    <w:rsid w:val="00FA721F"/>
    <w:rsid w:val="00FA7FDA"/>
    <w:rsid w:val="00FB05FA"/>
    <w:rsid w:val="00FB2922"/>
    <w:rsid w:val="00FB3EBE"/>
    <w:rsid w:val="00FB61DB"/>
    <w:rsid w:val="00FC10E5"/>
    <w:rsid w:val="00FC114E"/>
    <w:rsid w:val="00FC1245"/>
    <w:rsid w:val="00FC1C2A"/>
    <w:rsid w:val="00FC207C"/>
    <w:rsid w:val="00FC2442"/>
    <w:rsid w:val="00FC382E"/>
    <w:rsid w:val="00FC4087"/>
    <w:rsid w:val="00FC4A01"/>
    <w:rsid w:val="00FC4EA3"/>
    <w:rsid w:val="00FC729C"/>
    <w:rsid w:val="00FC7A2B"/>
    <w:rsid w:val="00FD106D"/>
    <w:rsid w:val="00FD48AB"/>
    <w:rsid w:val="00FD5412"/>
    <w:rsid w:val="00FE1359"/>
    <w:rsid w:val="00FE1A9E"/>
    <w:rsid w:val="00FE4F95"/>
    <w:rsid w:val="00FE567D"/>
    <w:rsid w:val="00FE6AD3"/>
    <w:rsid w:val="00FE6B43"/>
    <w:rsid w:val="00FE728F"/>
    <w:rsid w:val="00FE7995"/>
    <w:rsid w:val="00FF0F9B"/>
    <w:rsid w:val="00FF16BA"/>
    <w:rsid w:val="00FF1723"/>
    <w:rsid w:val="00FF1EEB"/>
    <w:rsid w:val="00FF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8545"/>
    <o:shapelayout v:ext="edit">
      <o:idmap v:ext="edit" data="1"/>
    </o:shapelayout>
  </w:shapeDefaults>
  <w:decimalSymbol w:val=","/>
  <w:listSeparator w:val=";"/>
  <w14:docId w14:val="15F87046"/>
  <w15:docId w15:val="{486B4C77-51CE-4156-837E-ACFBE3E6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A5731"/>
    <w:rPr>
      <w:sz w:val="24"/>
      <w:lang w:eastAsia="en-US"/>
    </w:rPr>
  </w:style>
  <w:style w:type="paragraph" w:styleId="Heading2">
    <w:name w:val="heading 2"/>
    <w:basedOn w:val="Normal"/>
    <w:next w:val="Normal"/>
    <w:qFormat/>
    <w:rsid w:val="00EC6DE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DD52D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9">
    <w:name w:val="heading 9"/>
    <w:basedOn w:val="Normal"/>
    <w:next w:val="Normal"/>
    <w:qFormat/>
    <w:rsid w:val="00DD52D2"/>
    <w:pPr>
      <w:keepNext/>
      <w:jc w:val="center"/>
      <w:outlineLvl w:val="8"/>
    </w:pPr>
    <w:rPr>
      <w:b/>
      <w:sz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styleId="BodyText">
    <w:name w:val="Body Text"/>
    <w:basedOn w:val="Normal"/>
    <w:pPr>
      <w:jc w:val="both"/>
    </w:p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semiHidden/>
    <w:rPr>
      <w:sz w:val="20"/>
    </w:rPr>
  </w:style>
  <w:style w:type="character" w:styleId="FootnoteReference">
    <w:name w:val="footnote reference"/>
    <w:semiHidden/>
    <w:rPr>
      <w:vertAlign w:val="superscript"/>
    </w:rPr>
  </w:style>
  <w:style w:type="paragraph" w:styleId="BalloonText">
    <w:name w:val="Balloon Text"/>
    <w:basedOn w:val="Normal"/>
    <w:semiHidden/>
    <w:rsid w:val="00FA094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9D3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">
    <w:name w:val="Body Text 3"/>
    <w:basedOn w:val="Normal"/>
    <w:rsid w:val="00F607F2"/>
    <w:pPr>
      <w:spacing w:after="120"/>
    </w:pPr>
    <w:rPr>
      <w:sz w:val="16"/>
      <w:szCs w:val="16"/>
    </w:rPr>
  </w:style>
  <w:style w:type="paragraph" w:styleId="Subtitle">
    <w:name w:val="Subtitle"/>
    <w:basedOn w:val="Normal"/>
    <w:qFormat/>
    <w:rsid w:val="00F607F2"/>
    <w:pPr>
      <w:jc w:val="both"/>
    </w:pPr>
    <w:rPr>
      <w:rFonts w:ascii="Arial" w:hAnsi="Arial"/>
      <w:b/>
      <w:sz w:val="22"/>
      <w:lang w:eastAsia="tr-TR"/>
    </w:rPr>
  </w:style>
  <w:style w:type="paragraph" w:customStyle="1" w:styleId="Preformatted">
    <w:name w:val="Preformatted"/>
    <w:basedOn w:val="Normal"/>
    <w:rsid w:val="00EC6DE3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lang w:val="en-US" w:eastAsia="tr-TR"/>
    </w:rPr>
  </w:style>
  <w:style w:type="character" w:customStyle="1" w:styleId="shorttext1">
    <w:name w:val="short_text1"/>
    <w:rsid w:val="003F6C5A"/>
    <w:rPr>
      <w:sz w:val="29"/>
      <w:szCs w:val="29"/>
    </w:rPr>
  </w:style>
  <w:style w:type="character" w:customStyle="1" w:styleId="FootnoteTextChar">
    <w:name w:val="Footnote Text Char"/>
    <w:link w:val="FootnoteText"/>
    <w:semiHidden/>
    <w:rsid w:val="00C83DD4"/>
    <w:rPr>
      <w:lang w:eastAsia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723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tr-TR"/>
    </w:rPr>
  </w:style>
  <w:style w:type="character" w:customStyle="1" w:styleId="HTMLPreformattedChar">
    <w:name w:val="HTML Preformatted Char"/>
    <w:link w:val="HTMLPreformatted"/>
    <w:uiPriority w:val="99"/>
    <w:rsid w:val="007233A5"/>
    <w:rPr>
      <w:rFonts w:ascii="Courier New" w:hAnsi="Courier New" w:cs="Courier New"/>
    </w:rPr>
  </w:style>
  <w:style w:type="character" w:styleId="Hyperlink">
    <w:name w:val="Hyperlink"/>
    <w:rsid w:val="0014706D"/>
    <w:rPr>
      <w:color w:val="0563C1"/>
      <w:u w:val="single"/>
    </w:rPr>
  </w:style>
  <w:style w:type="table" w:customStyle="1" w:styleId="PlainTable21">
    <w:name w:val="Plain Table 21"/>
    <w:basedOn w:val="TableNormal"/>
    <w:uiPriority w:val="42"/>
    <w:rsid w:val="000D1E1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alt-edited">
    <w:name w:val="alt-edited"/>
    <w:basedOn w:val="DefaultParagraphFont"/>
    <w:rsid w:val="00F011AF"/>
  </w:style>
  <w:style w:type="character" w:customStyle="1" w:styleId="jlqj4b">
    <w:name w:val="jlqj4b"/>
    <w:basedOn w:val="DefaultParagraphFont"/>
    <w:rsid w:val="00E727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0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4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image" Target="media/image3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hart" Target="charts/chart2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Eyl&#252;l%202024\DATA-Grafik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Aral&#305;k%202024\DATA-Grafik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tbbdosyas\mev\6.Bankac&#305;l&#305;k%20G&#246;stergeleri%20Sunumlar\Ara&#351;t&#305;rma%20raporlar&#305;\sunum\&#220;&#231;%20Ayl&#305;k%20Sunum%20ve%20Raporlar\&#350;ube%20Personel%20Raporlar&#305;\2024\Eyl&#252;l%202024\DATA-Grafik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3876291137261719E-2"/>
          <c:y val="1.1612696665310703E-2"/>
          <c:w val="0.94900860755613647"/>
          <c:h val="0.58166178018531434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'banka sayısı'!$E$25</c:f>
              <c:strCache>
                <c:ptCount val="1"/>
                <c:pt idx="0">
                  <c:v>State-owned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sayısı'!$F$25</c:f>
              <c:numCache>
                <c:formatCode>General</c:formatCode>
                <c:ptCount val="1"/>
                <c:pt idx="0">
                  <c:v>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A27-421D-B1B6-4EE91DB374B2}"/>
            </c:ext>
          </c:extLst>
        </c:ser>
        <c:ser>
          <c:idx val="1"/>
          <c:order val="1"/>
          <c:tx>
            <c:strRef>
              <c:f>'banka sayısı'!$E$26</c:f>
              <c:strCache>
                <c:ptCount val="1"/>
                <c:pt idx="0">
                  <c:v>Privately-owned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sayısı'!$F$26</c:f>
              <c:numCache>
                <c:formatCode>General</c:formatCode>
                <c:ptCount val="1"/>
                <c:pt idx="0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A27-421D-B1B6-4EE91DB374B2}"/>
            </c:ext>
          </c:extLst>
        </c:ser>
        <c:ser>
          <c:idx val="2"/>
          <c:order val="2"/>
          <c:tx>
            <c:strRef>
              <c:f>'banka sayısı'!$E$27</c:f>
              <c:strCache>
                <c:ptCount val="1"/>
                <c:pt idx="0">
                  <c:v>Banks in the Fund*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sayısı'!$F$27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3A27-421D-B1B6-4EE91DB374B2}"/>
            </c:ext>
          </c:extLst>
        </c:ser>
        <c:ser>
          <c:idx val="3"/>
          <c:order val="3"/>
          <c:tx>
            <c:strRef>
              <c:f>'banka sayısı'!$E$28</c:f>
              <c:strCache>
                <c:ptCount val="1"/>
                <c:pt idx="0">
                  <c:v>Foreign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sayısı'!$F$28</c:f>
              <c:numCache>
                <c:formatCode>General</c:formatCode>
                <c:ptCount val="1"/>
                <c:pt idx="0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3A27-421D-B1B6-4EE91DB374B2}"/>
            </c:ext>
          </c:extLst>
        </c:ser>
        <c:ser>
          <c:idx val="4"/>
          <c:order val="4"/>
          <c:tx>
            <c:strRef>
              <c:f>'banka sayısı'!$E$29</c:f>
              <c:strCache>
                <c:ptCount val="1"/>
                <c:pt idx="0">
                  <c:v>Dev’t. and inv.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sayısı'!$F$29</c:f>
              <c:numCache>
                <c:formatCode>General</c:formatCode>
                <c:ptCount val="1"/>
                <c:pt idx="0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3A27-421D-B1B6-4EE91DB374B2}"/>
            </c:ext>
          </c:extLst>
        </c:ser>
        <c:ser>
          <c:idx val="5"/>
          <c:order val="5"/>
          <c:tx>
            <c:strRef>
              <c:f>'banka sayısı'!$E$30</c:f>
              <c:strCache>
                <c:ptCount val="1"/>
                <c:pt idx="0">
                  <c:v>Participation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2.0117352985798875E-2"/>
                  <c:y val="-3.9299309188459547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3A27-421D-B1B6-4EE91DB374B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'banka sayısı'!$F$24</c:f>
              <c:strCache>
                <c:ptCount val="1"/>
                <c:pt idx="0">
                  <c:v>Dec 17</c:v>
                </c:pt>
              </c:strCache>
            </c:strRef>
          </c:cat>
          <c:val>
            <c:numRef>
              <c:f>'banka sayısı'!$F$30</c:f>
              <c:numCache>
                <c:formatCode>General</c:formatCode>
                <c:ptCount val="1"/>
                <c:pt idx="0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A27-421D-B1B6-4EE91DB374B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722038144"/>
        <c:axId val="1722048480"/>
      </c:barChart>
      <c:catAx>
        <c:axId val="17220381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722048480"/>
        <c:crosses val="autoZero"/>
        <c:auto val="1"/>
        <c:lblAlgn val="ctr"/>
        <c:lblOffset val="100"/>
        <c:noMultiLvlLbl val="0"/>
      </c:catAx>
      <c:valAx>
        <c:axId val="1722048480"/>
        <c:scaling>
          <c:orientation val="minMax"/>
          <c:max val="63"/>
          <c:min val="0"/>
        </c:scaling>
        <c:delete val="1"/>
        <c:axPos val="b"/>
        <c:numFmt formatCode="General" sourceLinked="1"/>
        <c:majorTickMark val="out"/>
        <c:minorTickMark val="none"/>
        <c:tickLblPos val="nextTo"/>
        <c:crossAx val="172203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2.5588925278145547E-2"/>
          <c:y val="0.80264361414105423"/>
          <c:w val="0.97441107472185451"/>
          <c:h val="0.170059571498779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8204494200000851"/>
          <c:y val="8.257310927468961E-2"/>
          <c:w val="0.44312902955349315"/>
          <c:h val="0.82147137930943648"/>
        </c:manualLayout>
      </c:layout>
      <c:pieChart>
        <c:varyColors val="1"/>
        <c:ser>
          <c:idx val="0"/>
          <c:order val="0"/>
          <c:tx>
            <c:strRef>
              <c:f>'Öğrenim pay chart'!$A$22</c:f>
              <c:strCache>
                <c:ptCount val="1"/>
                <c:pt idx="0">
                  <c:v>Toplam</c:v>
                </c:pt>
              </c:strCache>
            </c:strRef>
          </c:tx>
          <c:spPr>
            <a:solidFill>
              <a:schemeClr val="lt1"/>
            </a:solidFill>
            <a:ln w="19050">
              <a:noFill/>
            </a:ln>
            <a:effectLst/>
          </c:spPr>
          <c:dPt>
            <c:idx val="0"/>
            <c:bubble3D val="0"/>
            <c:spPr>
              <a:solidFill>
                <a:schemeClr val="lt1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1A3A-472F-A1C0-7307D37620BF}"/>
              </c:ext>
            </c:extLst>
          </c:dPt>
          <c:dPt>
            <c:idx val="1"/>
            <c:bubble3D val="0"/>
            <c:spPr>
              <a:solidFill>
                <a:srgbClr val="FF9933"/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1A3A-472F-A1C0-7307D37620BF}"/>
              </c:ext>
            </c:extLst>
          </c:dPt>
          <c:dPt>
            <c:idx val="2"/>
            <c:bubble3D val="0"/>
            <c:spPr>
              <a:solidFill>
                <a:schemeClr val="accent1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1A3A-472F-A1C0-7307D37620BF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1A3A-472F-A1C0-7307D37620BF}"/>
              </c:ext>
            </c:extLst>
          </c:dPt>
          <c:dLbls>
            <c:dLbl>
              <c:idx val="0"/>
              <c:layout>
                <c:manualLayout>
                  <c:x val="5.8113248837939654E-2"/>
                  <c:y val="1.5055202408832385E-2"/>
                </c:manualLayout>
              </c:layout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tr-T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A3A-472F-A1C0-7307D37620BF}"/>
                </c:ext>
              </c:extLst>
            </c:dLbl>
            <c:dLbl>
              <c:idx val="1"/>
              <c:layout>
                <c:manualLayout>
                  <c:x val="8.4999580791437351E-2"/>
                  <c:y val="0.10204081632653061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1A3A-472F-A1C0-7307D37620BF}"/>
                </c:ext>
              </c:extLst>
            </c:dLbl>
            <c:dLbl>
              <c:idx val="2"/>
              <c:layout>
                <c:manualLayout>
                  <c:x val="2.8472787680099813E-2"/>
                  <c:y val="-0.24242221478755438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1A3A-472F-A1C0-7307D37620B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tr-TR"/>
              </a:p>
            </c:txPr>
            <c:dLblPos val="bestFit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accent1">
                      <a:lumMod val="60000"/>
                      <a:lumOff val="4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'Öğrenim pay chart'!$B$21:$E$21</c:f>
              <c:strCache>
                <c:ptCount val="4"/>
                <c:pt idx="0">
                  <c:v>Primary</c:v>
                </c:pt>
                <c:pt idx="1">
                  <c:v>Secondary </c:v>
                </c:pt>
                <c:pt idx="2">
                  <c:v>Under-grad.</c:v>
                </c:pt>
                <c:pt idx="3">
                  <c:v>Post-grad.</c:v>
                </c:pt>
              </c:strCache>
            </c:strRef>
          </c:cat>
          <c:val>
            <c:numRef>
              <c:f>'Öğrenim pay chart'!$B$22:$E$22</c:f>
              <c:numCache>
                <c:formatCode>0</c:formatCode>
                <c:ptCount val="4"/>
                <c:pt idx="0">
                  <c:v>0.60399999999999998</c:v>
                </c:pt>
                <c:pt idx="1">
                  <c:v>19.756</c:v>
                </c:pt>
                <c:pt idx="2">
                  <c:v>149.09200000000001</c:v>
                </c:pt>
                <c:pt idx="3">
                  <c:v>18.466000000000001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A3A-472F-A1C0-7307D37620BF}"/>
            </c:ext>
          </c:extLst>
        </c:ser>
        <c:dLbls>
          <c:dLblPos val="inEnd"/>
          <c:showLegendKey val="0"/>
          <c:showVal val="0"/>
          <c:showCatName val="1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53463167480736E-2"/>
          <c:y val="3.2163832199546487E-2"/>
          <c:w val="0.90061729454611461"/>
          <c:h val="0.76164285714285718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Yaş!$A$44</c:f>
              <c:strCache>
                <c:ptCount val="1"/>
                <c:pt idx="0">
                  <c:v>Male</c:v>
                </c:pt>
              </c:strCache>
            </c:strRef>
          </c:tx>
          <c:spPr>
            <a:solidFill>
              <a:srgbClr val="0000CC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6.2709959032785298E-2"/>
                  <c:y val="-2.1598639455782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368-4136-A369-62D3B5D46028}"/>
                </c:ext>
              </c:extLst>
            </c:dLbl>
            <c:dLbl>
              <c:idx val="1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1-2368-4136-A369-62D3B5D46028}"/>
                </c:ext>
              </c:extLst>
            </c:dLbl>
            <c:dLbl>
              <c:idx val="2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2-2368-4136-A369-62D3B5D46028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6="http://schemas.microsoft.com/office/drawing/2014/chart" uri="{C3380CC4-5D6E-409C-BE32-E72D297353CC}">
                  <c16:uniqueId val="{00000003-2368-4136-A369-62D3B5D46028}"/>
                </c:ext>
              </c:extLst>
            </c:dLbl>
            <c:dLbl>
              <c:idx val="4"/>
              <c:layout>
                <c:manualLayout>
                  <c:x val="6.5696147558156018E-2"/>
                  <c:y val="-3.2426303854875285E-2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9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900">
                        <a:solidFill>
                          <a:sysClr val="windowText" lastClr="000000"/>
                        </a:solidFill>
                      </a:rPr>
                      <a:t>0.6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2368-4136-A369-62D3B5D46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1" i="0" u="none" strike="noStrike" kern="1200" baseline="0">
                    <a:solidFill>
                      <a:schemeClr val="tx1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Yaş!$B$39:$F$39</c:f>
              <c:numCache>
                <c:formatCode>0</c:formatCode>
                <c:ptCount val="5"/>
                <c:pt idx="0">
                  <c:v>2.3994508242957036</c:v>
                </c:pt>
                <c:pt idx="1">
                  <c:v>16.488042656903541</c:v>
                </c:pt>
                <c:pt idx="2">
                  <c:v>22.598686661203292</c:v>
                </c:pt>
                <c:pt idx="3">
                  <c:v>6.6167158015730267</c:v>
                </c:pt>
                <c:pt idx="4" formatCode="0.0">
                  <c:v>0.64602645834885419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2368-4136-A369-62D3B5D46028}"/>
            </c:ext>
          </c:extLst>
        </c:ser>
        <c:ser>
          <c:idx val="1"/>
          <c:order val="1"/>
          <c:tx>
            <c:strRef>
              <c:f>Yaş!$A$45</c:f>
              <c:strCache>
                <c:ptCount val="1"/>
                <c:pt idx="0">
                  <c:v>Female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9723770507414536E-2"/>
                  <c:y val="-7.199546485260784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368-4136-A369-62D3B5D46028}"/>
                </c:ext>
              </c:extLst>
            </c:dLbl>
            <c:dLbl>
              <c:idx val="4"/>
              <c:layout>
                <c:manualLayout>
                  <c:x val="6.5696147558156018E-2"/>
                  <c:y val="-0.11211281179138309"/>
                </c:manualLayout>
              </c:layout>
              <c:tx>
                <c:rich>
                  <a:bodyPr rot="0" spcFirstLastPara="1" vertOverflow="ellipsis" vert="horz" wrap="square" anchor="ctr" anchorCtr="1"/>
                  <a:lstStyle/>
                  <a:p>
                    <a:pPr>
                      <a:defRPr sz="1000" b="1" i="0" u="none" strike="noStrike" kern="1200" baseline="0">
                        <a:solidFill>
                          <a:sysClr val="windowText" lastClr="000000"/>
                        </a:solidFill>
                        <a:latin typeface="Arial" panose="020B0604020202020204" pitchFamily="34" charset="0"/>
                        <a:ea typeface="+mn-ea"/>
                        <a:cs typeface="Arial" panose="020B0604020202020204" pitchFamily="34" charset="0"/>
                      </a:defRPr>
                    </a:pPr>
                    <a:r>
                      <a:rPr lang="en-US" sz="1000"/>
                      <a:t>0.3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baseline="0">
                      <a:solidFill>
                        <a:sysClr val="windowText" lastClr="000000"/>
                      </a:solidFill>
                      <a:latin typeface="Arial" panose="020B0604020202020204" pitchFamily="34" charset="0"/>
                      <a:ea typeface="+mn-ea"/>
                      <a:cs typeface="Arial" panose="020B0604020202020204" pitchFamily="34" charset="0"/>
                    </a:defRPr>
                  </a:pPr>
                  <a:endParaRPr lang="tr-TR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2368-4136-A369-62D3B5D4602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bg1">
                        <a:lumMod val="95000"/>
                      </a:schemeClr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Yaş!$B$43:$F$43</c:f>
              <c:strCache>
                <c:ptCount val="5"/>
                <c:pt idx="0">
                  <c:v>18-25 </c:v>
                </c:pt>
                <c:pt idx="1">
                  <c:v>26-35</c:v>
                </c:pt>
                <c:pt idx="2">
                  <c:v>36-45</c:v>
                </c:pt>
                <c:pt idx="3">
                  <c:v>46-55</c:v>
                </c:pt>
                <c:pt idx="4">
                  <c:v>56+</c:v>
                </c:pt>
              </c:strCache>
            </c:strRef>
          </c:cat>
          <c:val>
            <c:numRef>
              <c:f>Yaş!$B$40:$F$40</c:f>
              <c:numCache>
                <c:formatCode>0</c:formatCode>
                <c:ptCount val="5"/>
                <c:pt idx="0">
                  <c:v>3.3594440128140999</c:v>
                </c:pt>
                <c:pt idx="1">
                  <c:v>21.657318617694951</c:v>
                </c:pt>
                <c:pt idx="2">
                  <c:v>21.127300205408741</c:v>
                </c:pt>
                <c:pt idx="3">
                  <c:v>4.7983695015911199</c:v>
                </c:pt>
                <c:pt idx="4" formatCode="0.0">
                  <c:v>0.30279164316350748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2368-4136-A369-62D3B5D460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953339872"/>
        <c:axId val="1953344768"/>
      </c:barChart>
      <c:catAx>
        <c:axId val="195333987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44768"/>
        <c:crosses val="autoZero"/>
        <c:auto val="1"/>
        <c:lblAlgn val="ctr"/>
        <c:lblOffset val="100"/>
        <c:noMultiLvlLbl val="0"/>
      </c:catAx>
      <c:valAx>
        <c:axId val="1953344768"/>
        <c:scaling>
          <c:orientation val="minMax"/>
          <c:max val="45"/>
          <c:min val="0"/>
        </c:scaling>
        <c:delete val="1"/>
        <c:axPos val="l"/>
        <c:numFmt formatCode="0" sourceLinked="0"/>
        <c:majorTickMark val="none"/>
        <c:minorTickMark val="none"/>
        <c:tickLblPos val="nextTo"/>
        <c:crossAx val="195333987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5075518826742987"/>
          <c:y val="0.89311848072562361"/>
          <c:w val="0.39397302507716475"/>
          <c:h val="0.106881519274376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'nüfusa göre'!$A$13</c:f>
              <c:strCache>
                <c:ptCount val="1"/>
                <c:pt idx="0">
                  <c:v>Branches</c:v>
                </c:pt>
              </c:strCache>
            </c:strRef>
          </c:tx>
          <c:spPr>
            <a:ln w="28575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göre'!$I$2:$M$2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'nüfusa göre'!$I$3:$M$3</c:f>
              <c:numCache>
                <c:formatCode>0.0</c:formatCode>
                <c:ptCount val="5"/>
                <c:pt idx="0">
                  <c:v>11.886713911660296</c:v>
                </c:pt>
                <c:pt idx="1">
                  <c:v>11.563496022267193</c:v>
                </c:pt>
                <c:pt idx="2">
                  <c:v>11.328624107586492</c:v>
                </c:pt>
                <c:pt idx="3">
                  <c:v>11.124207072271163</c:v>
                </c:pt>
                <c:pt idx="4">
                  <c:v>10.927422109847075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6A09-4CB1-8381-DB121E79F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15697328"/>
        <c:axId val="1515702224"/>
      </c:lineChart>
      <c:lineChart>
        <c:grouping val="standard"/>
        <c:varyColors val="0"/>
        <c:ser>
          <c:idx val="1"/>
          <c:order val="1"/>
          <c:tx>
            <c:strRef>
              <c:f>'nüfusa göre'!$A$14</c:f>
              <c:strCache>
                <c:ptCount val="1"/>
                <c:pt idx="0">
                  <c:v>Employees (right axis)</c:v>
                </c:pt>
              </c:strCache>
            </c:strRef>
          </c:tx>
          <c:spPr>
            <a:ln w="28575" cap="rnd">
              <a:solidFill>
                <a:srgbClr val="0000CC"/>
              </a:solidFill>
              <a:round/>
            </a:ln>
            <a:effectLst/>
          </c:spPr>
          <c:marker>
            <c:symbol val="none"/>
          </c:marker>
          <c:cat>
            <c:numRef>
              <c:f>'nüfusa göre'!$I$2:$M$2</c:f>
              <c:numCache>
                <c:formatCode>General</c:formatCode>
                <c:ptCount val="5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  <c:pt idx="3">
                  <c:v>2023</c:v>
                </c:pt>
                <c:pt idx="4">
                  <c:v>2024</c:v>
                </c:pt>
              </c:numCache>
            </c:numRef>
          </c:cat>
          <c:val>
            <c:numRef>
              <c:f>'nüfusa göre'!$I$4:$M$4</c:f>
              <c:numCache>
                <c:formatCode>0</c:formatCode>
                <c:ptCount val="5"/>
                <c:pt idx="0">
                  <c:v>223.18295031659753</c:v>
                </c:pt>
                <c:pt idx="1">
                  <c:v>218.76169435589799</c:v>
                </c:pt>
                <c:pt idx="2">
                  <c:v>221.25702277074552</c:v>
                </c:pt>
                <c:pt idx="3">
                  <c:v>221.50841600673718</c:v>
                </c:pt>
                <c:pt idx="4">
                  <c:v>220.1051518104035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6A09-4CB1-8381-DB121E79F5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53336064"/>
        <c:axId val="1515704400"/>
      </c:lineChart>
      <c:catAx>
        <c:axId val="1515697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702224"/>
        <c:crosses val="autoZero"/>
        <c:auto val="1"/>
        <c:lblAlgn val="ctr"/>
        <c:lblOffset val="100"/>
        <c:noMultiLvlLbl val="0"/>
      </c:catAx>
      <c:valAx>
        <c:axId val="1515702224"/>
        <c:scaling>
          <c:orientation val="minMax"/>
        </c:scaling>
        <c:delete val="0"/>
        <c:axPos val="l"/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515697328"/>
        <c:crosses val="autoZero"/>
        <c:crossBetween val="between"/>
        <c:majorUnit val="1"/>
      </c:valAx>
      <c:valAx>
        <c:axId val="1515704400"/>
        <c:scaling>
          <c:orientation val="minMax"/>
          <c:max val="250"/>
          <c:min val="210"/>
        </c:scaling>
        <c:delete val="0"/>
        <c:axPos val="r"/>
        <c:numFmt formatCode="0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953336064"/>
        <c:crosses val="max"/>
        <c:crossBetween val="between"/>
        <c:majorUnit val="10"/>
      </c:valAx>
      <c:catAx>
        <c:axId val="19533360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51570440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60">
  <cs:axisTitle>
    <cs:lnRef idx="0"/>
    <cs:fillRef idx="0"/>
    <cs:effectRef idx="0"/>
    <cs:fontRef idx="minor">
      <a:schemeClr val="lt1"/>
    </cs:fontRef>
    <cs:defRPr sz="900" b="1" kern="1200"/>
  </cs:axisTitle>
  <cs:category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800" kern="1200" cap="all" spc="150" normalizeH="0" baseline="0"/>
  </cs:categoryAxis>
  <cs:chartArea>
    <cs:lnRef idx="0">
      <cs:styleClr val="0"/>
    </cs:lnRef>
    <cs:fillRef idx="0">
      <cs:styleClr val="0"/>
    </cs:fillRef>
    <cs:effectRef idx="0"/>
    <cs:fontRef idx="minor">
      <a:schemeClr val="dk1"/>
    </cs:fontRef>
    <cs:spPr>
      <a:solidFill>
        <a:schemeClr val="phClr"/>
      </a:solidFill>
      <a:ln w="9525" cap="flat" cmpd="sng" algn="ctr">
        <a:solidFill>
          <a:schemeClr val="phClr"/>
        </a:solidFill>
        <a:round/>
      </a:ln>
    </cs:spPr>
    <cs:defRPr sz="1000" kern="1200"/>
  </cs:chartArea>
  <cs:dataLabel>
    <cs:lnRef idx="0">
      <cs:styleClr val="0"/>
    </cs:lnRef>
    <cs:fillRef idx="0"/>
    <cs:effectRef idx="0"/>
    <cs:fontRef idx="minor">
      <cs:styleClr val="0"/>
    </cs:fontRef>
    <cs:defRPr sz="900" b="1" kern="1200"/>
  </cs:dataLabel>
  <cs:dataLabelCallout>
    <cs:lnRef idx="0">
      <cs:styleClr val="0"/>
    </cs:lnRef>
    <cs:fillRef idx="0"/>
    <cs:effectRef idx="0"/>
    <cs:fontRef idx="minor">
      <cs:styleClr val="0"/>
    </cs:fontRef>
    <cs:spPr>
      <a:solidFill>
        <a:schemeClr val="lt1"/>
      </a:solidFill>
      <a:ln>
        <a:solidFill>
          <a:schemeClr val="phClr"/>
        </a:solidFill>
      </a:ln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0"/>
    </cs:lnRef>
    <cs:fillRef idx="0"/>
    <cs:effectRef idx="0"/>
    <cs:fontRef idx="minor">
      <a:schemeClr val="dk1"/>
    </cs:fontRef>
    <cs:spPr>
      <a:solidFill>
        <a:schemeClr val="lt1"/>
      </a:solidFill>
      <a:ln w="19050">
        <a:solidFill>
          <a:schemeClr val="phClr"/>
        </a:solidFill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>
      <cs:styleClr val="auto"/>
    </cs:effectRef>
    <cs:fontRef idx="minor">
      <a:schemeClr val="dk1"/>
    </cs:fontRef>
    <cs:spPr>
      <a:ln w="34925" cap="rnd">
        <a:solidFill>
          <a:schemeClr val="lt1"/>
        </a:solidFill>
        <a:round/>
      </a:ln>
      <a:effectLst>
        <a:outerShdw dist="25400" dir="2700000" algn="tl" rotWithShape="0">
          <a:schemeClr val="phClr"/>
        </a:outerShdw>
      </a:effectLst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22225">
        <a:solidFill>
          <a:schemeClr val="lt1"/>
        </a:solidFill>
        <a:round/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>
      <cs:styleClr val="0"/>
    </cs:lnRef>
    <cs:fillRef idx="0"/>
    <cs:effectRef idx="0"/>
    <cs:fontRef idx="minor">
      <a:schemeClr val="lt1"/>
    </cs:fontRef>
    <cs:spPr>
      <a:ln w="9525">
        <a:solidFill>
          <a:schemeClr val="phClr">
            <a:lumMod val="60000"/>
            <a:lumOff val="40000"/>
          </a:schemeClr>
        </a:solidFill>
      </a:ln>
    </cs:spPr>
    <cs:defRPr sz="900" kern="1200"/>
  </cs:dataTable>
  <cs:downBar>
    <cs:lnRef idx="0">
      <cs:styleClr val="0"/>
    </cs:lnRef>
    <cs:fillRef idx="0"/>
    <cs:effectRef idx="0"/>
    <cs:fontRef idx="minor">
      <a:schemeClr val="dk1"/>
    </cs:fontRef>
    <cs:spPr>
      <a:solidFill>
        <a:schemeClr val="dk1">
          <a:lumMod val="35000"/>
          <a:lumOff val="6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downBar>
  <cs:drop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dropLine>
  <cs:errorBar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round/>
      </a:ln>
      <a:effectLst>
        <a:glow rad="25400">
          <a:schemeClr val="lt1"/>
        </a:glow>
      </a:effectLst>
    </cs:spPr>
  </cs:errorBar>
  <cs:floor>
    <cs:lnRef idx="0"/>
    <cs:fillRef idx="0"/>
    <cs:effectRef idx="0"/>
    <cs:fontRef idx="minor">
      <a:schemeClr val="dk1"/>
    </cs:fontRef>
  </cs:floor>
  <cs:gridlineMajor>
    <cs:lnRef idx="0">
      <cs:styleClr val="0"/>
    </cs:lnRef>
    <cs:fillRef idx="0"/>
    <cs:effectRef idx="0"/>
    <cs:fontRef idx="minor">
      <a:schemeClr val="dk1"/>
    </cs:fontRef>
    <cs:spPr>
      <a:ln w="9525" cap="flat" cmpd="sng" algn="ctr">
        <a:solidFill>
          <a:schemeClr val="lt1">
            <a:alpha val="25000"/>
          </a:schemeClr>
        </a:solidFill>
        <a:round/>
      </a:ln>
    </cs:spPr>
  </cs:gridlineMajor>
  <cs:gridlineMinor>
    <cs:lnRef idx="0">
      <cs:styleClr val="0"/>
    </cs:lnRef>
    <cs:fillRef idx="0"/>
    <cs:effectRef idx="0"/>
    <cs:fontRef idx="minor">
      <a:schemeClr val="dk1"/>
    </cs:fontRef>
    <cs:spPr>
      <a:ln>
        <a:solidFill>
          <a:schemeClr val="lt1">
            <a:alpha val="10000"/>
          </a:schemeClr>
        </a:solidFill>
      </a:ln>
    </cs:spPr>
  </cs:gridlineMinor>
  <cs:hiLo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  <a:prstDash val="dash"/>
      </a:ln>
    </cs:spPr>
  </cs:hiLoLine>
  <cs:leader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</a:schemeClr>
        </a:solidFill>
      </a:ln>
    </cs:spPr>
  </cs:leaderLine>
  <cs:legend>
    <cs:lnRef idx="0"/>
    <cs:fillRef idx="0"/>
    <cs:effectRef idx="0"/>
    <cs:fontRef idx="minor">
      <a:schemeClr val="lt1"/>
    </cs:fontRef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>
      <cs:styleClr val="0"/>
    </cs:lnRef>
    <cs:fillRef idx="0"/>
    <cs:effectRef idx="0"/>
    <cs:fontRef idx="minor">
      <a:schemeClr val="lt1"/>
    </cs:fontRef>
    <cs:spPr>
      <a:ln w="3175" cap="flat" cmpd="sng" algn="ctr">
        <a:solidFill>
          <a:schemeClr val="phClr">
            <a:lumMod val="60000"/>
            <a:lumOff val="40000"/>
          </a:schemeClr>
        </a:solidFill>
        <a:round/>
      </a:ln>
    </cs:spPr>
    <cs:defRPr sz="900" kern="1200"/>
  </cs:seriesAxis>
  <cs:seriesLine>
    <cs:lnRef idx="0">
      <cs:styleClr val="0"/>
    </cs:lnRef>
    <cs:fillRef idx="0"/>
    <cs:effectRef idx="0"/>
    <cs:fontRef idx="minor">
      <a:schemeClr val="dk1"/>
    </cs:fontRef>
    <cs:spPr>
      <a:ln w="9525">
        <a:solidFill>
          <a:schemeClr val="phClr">
            <a:lumMod val="60000"/>
            <a:lumOff val="40000"/>
            <a:tint val="5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lt1"/>
    </cs:fontRef>
    <cs:defRPr sz="1500" b="1" kern="1200" cap="all" spc="100" normalizeH="0" baseline="0"/>
  </cs:title>
  <cs:trendline>
    <cs:lnRef idx="0"/>
    <cs:fillRef idx="0"/>
    <cs:effectRef idx="0"/>
    <cs:fontRef idx="minor">
      <a:schemeClr val="dk1"/>
    </cs:fontRef>
    <cs:spPr>
      <a:ln w="28575" cap="rnd">
        <a:solidFill>
          <a:schemeClr val="lt1">
            <a:alpha val="50000"/>
          </a:schemeClr>
        </a:solidFill>
        <a:round/>
      </a:ln>
    </cs:spPr>
  </cs:trendline>
  <cs:trendlineLabel>
    <cs:lnRef idx="0"/>
    <cs:fillRef idx="0"/>
    <cs:effectRef idx="0"/>
    <cs:fontRef idx="minor">
      <a:schemeClr val="lt1"/>
    </cs:fontRef>
    <cs:defRPr sz="900" kern="1200"/>
  </cs:trendlineLabel>
  <cs:upBar>
    <cs:lnRef idx="0">
      <cs:styleClr val="0"/>
    </cs:lnRef>
    <cs:fillRef idx="0"/>
    <cs:effectRef idx="0"/>
    <cs:fontRef idx="minor">
      <a:schemeClr val="dk1"/>
    </cs:fontRef>
    <cs:spPr>
      <a:solidFill>
        <a:schemeClr val="lt1">
          <a:lumMod val="95000"/>
        </a:schemeClr>
      </a:solidFill>
      <a:ln w="9525">
        <a:solidFill>
          <a:schemeClr val="phClr">
            <a:lumMod val="60000"/>
            <a:lumOff val="40000"/>
          </a:schemeClr>
        </a:solidFill>
      </a:ln>
    </cs:spPr>
  </cs:upBar>
  <cs:valueAxis>
    <cs:lnRef idx="0"/>
    <cs:fillRef idx="0"/>
    <cs:effectRef idx="0"/>
    <cs:fontRef idx="minor">
      <a:schemeClr val="lt1"/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0.11724</cdr:x>
      <cdr:y>0.58484</cdr:y>
    </cdr:from>
    <cdr:to>
      <cdr:x>0.55987</cdr:x>
      <cdr:y>0.81412</cdr:y>
    </cdr:to>
    <cdr:sp macro="" textlink="">
      <cdr:nvSpPr>
        <cdr:cNvPr id="2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630935" y="753512"/>
          <a:ext cx="2382069" cy="295416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noAutofit/>
        </a:bodyPr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tr-TR" sz="1000">
              <a:latin typeface="Arial" panose="020B0604020202020204" pitchFamily="34" charset="0"/>
              <a:cs typeface="Arial" panose="020B0604020202020204" pitchFamily="34" charset="0"/>
            </a:rPr>
            <a:t>Deposit Banks</a:t>
          </a:r>
        </a:p>
      </cdr:txBody>
    </cdr:sp>
  </cdr:relSizeAnchor>
  <cdr:relSizeAnchor xmlns:cdr="http://schemas.openxmlformats.org/drawingml/2006/chartDrawing">
    <cdr:from>
      <cdr:x>0.03347</cdr:x>
      <cdr:y>0.46476</cdr:y>
    </cdr:from>
    <cdr:to>
      <cdr:x>0.60829</cdr:x>
      <cdr:y>0.60755</cdr:y>
    </cdr:to>
    <cdr:sp macro="" textlink="">
      <cdr:nvSpPr>
        <cdr:cNvPr id="3" name="Left Brace 2"/>
        <cdr:cNvSpPr/>
      </cdr:nvSpPr>
      <cdr:spPr>
        <a:xfrm xmlns:a="http://schemas.openxmlformats.org/drawingml/2006/main" rot="16200000">
          <a:off x="1634847" y="-855938"/>
          <a:ext cx="183981" cy="3093457"/>
        </a:xfrm>
        <a:prstGeom xmlns:a="http://schemas.openxmlformats.org/drawingml/2006/main" prst="leftBrace">
          <a:avLst>
            <a:gd name="adj1" fmla="val 8333"/>
            <a:gd name="adj2" fmla="val 53226"/>
          </a:avLst>
        </a:prstGeom>
        <a:ln xmlns:a="http://schemas.openxmlformats.org/drawingml/2006/main">
          <a:solidFill>
            <a:srgbClr val="FF0000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rot="0" spcFirstLastPara="0" vert="horz" wrap="square" lIns="91440" tIns="45720" rIns="91440" bIns="45720" numCol="1" spcCol="0" rtlCol="0" fromWordArt="0" anchor="t" anchorCtr="0" forceAA="0" compatLnSpc="1">
          <a:prstTxWarp prst="textNoShape">
            <a:avLst/>
          </a:prstTxWarp>
          <a:noAutofit/>
        </a:bodyPr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endParaRPr lang="tr-TR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1C6B1-77FB-4EE9-9706-129F15A50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</TotalTime>
  <Pages>3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Tüketici Kredileri Konsolide Raporu</vt:lpstr>
    </vt:vector>
  </TitlesOfParts>
  <Company>TURKIYE BANKALAR BIRLIGI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Tüketici Kredileri Konsolide Raporu</dc:title>
  <dc:creator>AydinA</dc:creator>
  <cp:lastModifiedBy>Güneş Taş Memiş</cp:lastModifiedBy>
  <cp:revision>94</cp:revision>
  <cp:lastPrinted>2019-10-25T07:35:00Z</cp:lastPrinted>
  <dcterms:created xsi:type="dcterms:W3CDTF">2022-01-26T11:03:00Z</dcterms:created>
  <dcterms:modified xsi:type="dcterms:W3CDTF">2025-05-13T06:55:00Z</dcterms:modified>
</cp:coreProperties>
</file>