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6335" w14:textId="77777777" w:rsidR="00DD0655" w:rsidRPr="00D93507" w:rsidRDefault="00874B66" w:rsidP="00AF23C4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D93507">
        <w:rPr>
          <w:rFonts w:ascii="Arial" w:hAnsi="Arial" w:cs="Arial"/>
          <w:sz w:val="28"/>
          <w:szCs w:val="28"/>
          <w:lang w:val="en-US"/>
        </w:rPr>
        <w:t>Employees and Branches</w:t>
      </w:r>
    </w:p>
    <w:p w14:paraId="2460B090" w14:textId="77777777" w:rsidR="00EC6DE3" w:rsidRPr="00D93507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>i</w:t>
      </w:r>
      <w:r w:rsidR="00DD0655" w:rsidRPr="00D93507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D93507">
        <w:rPr>
          <w:rStyle w:val="FootnoteReference"/>
          <w:rFonts w:ascii="Arial" w:hAnsi="Arial" w:cs="Arial"/>
          <w:sz w:val="28"/>
          <w:szCs w:val="28"/>
          <w:lang w:val="en-US"/>
        </w:rPr>
        <w:footnoteReference w:id="1"/>
      </w:r>
      <w:r w:rsidR="00C23A1D" w:rsidRPr="00D93507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C6242A8" w14:textId="77777777" w:rsidR="007978EA" w:rsidRPr="004E0114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50A3DF4D" w14:textId="7D23227B" w:rsidR="00C3793B" w:rsidRPr="004E0114" w:rsidRDefault="009F471A" w:rsidP="00D56E83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June</w:t>
      </w:r>
      <w:r w:rsidR="00B22161">
        <w:rPr>
          <w:rFonts w:ascii="Arial" w:hAnsi="Arial" w:cs="Arial"/>
          <w:color w:val="000000" w:themeColor="text1"/>
          <w:szCs w:val="24"/>
          <w:lang w:val="en-US"/>
        </w:rPr>
        <w:t xml:space="preserve"> 2025</w:t>
      </w:r>
    </w:p>
    <w:p w14:paraId="39BA769F" w14:textId="77777777" w:rsidR="00C3793B" w:rsidRPr="004E0114" w:rsidRDefault="00C3793B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41658FF2" w14:textId="77777777" w:rsidR="007978EA" w:rsidRPr="004E0114" w:rsidRDefault="007978EA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70501D1D" w14:textId="77777777" w:rsidR="00EC6DE3" w:rsidRPr="004E0114" w:rsidRDefault="00A27B2E" w:rsidP="00B07B3D">
      <w:pPr>
        <w:pStyle w:val="Subtitle"/>
        <w:rPr>
          <w:rFonts w:cs="Arial"/>
          <w:color w:val="000000" w:themeColor="text1"/>
          <w:szCs w:val="22"/>
          <w:lang w:val="en-US"/>
        </w:rPr>
      </w:pPr>
      <w:r w:rsidRPr="004E0114">
        <w:rPr>
          <w:rFonts w:cs="Arial"/>
          <w:color w:val="000000" w:themeColor="text1"/>
          <w:szCs w:val="22"/>
          <w:lang w:val="en-US"/>
        </w:rPr>
        <w:t>Number of Banks</w:t>
      </w:r>
    </w:p>
    <w:p w14:paraId="4C79D872" w14:textId="77777777" w:rsidR="00EC6DE3" w:rsidRPr="00633AEE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 w:cs="Arial"/>
          <w:snapToGrid/>
          <w:sz w:val="12"/>
          <w:szCs w:val="12"/>
        </w:rPr>
      </w:pPr>
    </w:p>
    <w:p w14:paraId="79717171" w14:textId="6A29AA5E" w:rsidR="00F74E30" w:rsidRPr="00633AEE" w:rsidRDefault="00EC6DE3" w:rsidP="00A25F9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33AEE">
        <w:rPr>
          <w:rFonts w:ascii="Arial" w:hAnsi="Arial" w:cs="Arial"/>
          <w:sz w:val="22"/>
          <w:szCs w:val="22"/>
          <w:lang w:val="en-US"/>
        </w:rPr>
        <w:t xml:space="preserve">The number of </w:t>
      </w:r>
      <w:r w:rsidR="00893871" w:rsidRPr="00633AEE">
        <w:rPr>
          <w:rFonts w:ascii="Arial" w:hAnsi="Arial" w:cs="Arial"/>
          <w:sz w:val="22"/>
          <w:szCs w:val="22"/>
          <w:lang w:val="en-US"/>
        </w:rPr>
        <w:t xml:space="preserve">deposit, development and investment </w:t>
      </w:r>
      <w:r w:rsidR="00B31FCD" w:rsidRPr="00633AEE">
        <w:rPr>
          <w:rFonts w:ascii="Arial" w:hAnsi="Arial" w:cs="Arial"/>
          <w:sz w:val="22"/>
          <w:szCs w:val="22"/>
          <w:lang w:val="en-US"/>
        </w:rPr>
        <w:t>banks was</w:t>
      </w:r>
      <w:r w:rsidR="003023F5" w:rsidRPr="00633AEE">
        <w:rPr>
          <w:rFonts w:ascii="Arial" w:hAnsi="Arial" w:cs="Arial"/>
          <w:sz w:val="22"/>
          <w:szCs w:val="22"/>
          <w:lang w:val="en-US"/>
        </w:rPr>
        <w:t xml:space="preserve"> </w:t>
      </w:r>
      <w:r w:rsidR="00A25F98" w:rsidRPr="00633AEE">
        <w:rPr>
          <w:rFonts w:ascii="Arial" w:hAnsi="Arial" w:cs="Arial"/>
          <w:sz w:val="22"/>
          <w:szCs w:val="22"/>
          <w:lang w:val="en-US"/>
        </w:rPr>
        <w:t>6</w:t>
      </w:r>
      <w:r w:rsidR="000C703E" w:rsidRPr="00633AEE">
        <w:rPr>
          <w:rFonts w:ascii="Arial" w:hAnsi="Arial" w:cs="Arial"/>
          <w:sz w:val="22"/>
          <w:szCs w:val="22"/>
          <w:lang w:val="en-US"/>
        </w:rPr>
        <w:t>7</w:t>
      </w:r>
      <w:r w:rsidR="006E45EF" w:rsidRPr="00633AEE">
        <w:rPr>
          <w:rFonts w:ascii="Arial" w:hAnsi="Arial" w:cs="Arial"/>
          <w:sz w:val="22"/>
          <w:szCs w:val="22"/>
          <w:lang w:val="en-US"/>
        </w:rPr>
        <w:t xml:space="preserve"> at the end of</w:t>
      </w:r>
      <w:r w:rsidR="00DB26D8" w:rsidRPr="00633AEE">
        <w:rPr>
          <w:rFonts w:ascii="Arial" w:hAnsi="Arial" w:cs="Arial"/>
          <w:sz w:val="22"/>
          <w:szCs w:val="22"/>
          <w:lang w:val="en-US"/>
        </w:rPr>
        <w:t xml:space="preserve"> </w:t>
      </w:r>
      <w:r w:rsidR="00633AEE" w:rsidRPr="00633AEE">
        <w:rPr>
          <w:rFonts w:ascii="Arial" w:hAnsi="Arial" w:cs="Arial"/>
          <w:sz w:val="22"/>
          <w:szCs w:val="22"/>
          <w:lang w:val="en-US"/>
        </w:rPr>
        <w:t>June</w:t>
      </w:r>
      <w:r w:rsidR="00C17A9E" w:rsidRPr="00633AEE">
        <w:rPr>
          <w:rFonts w:ascii="Arial" w:hAnsi="Arial" w:cs="Arial"/>
          <w:sz w:val="22"/>
          <w:szCs w:val="22"/>
          <w:lang w:val="en-US"/>
        </w:rPr>
        <w:t xml:space="preserve"> 2025</w:t>
      </w:r>
      <w:r w:rsidR="00F21E0F" w:rsidRPr="00633AEE">
        <w:rPr>
          <w:rFonts w:ascii="Arial" w:hAnsi="Arial" w:cs="Arial"/>
          <w:sz w:val="22"/>
          <w:szCs w:val="22"/>
          <w:lang w:val="en-US"/>
        </w:rPr>
        <w:t xml:space="preserve"> with </w:t>
      </w:r>
      <w:r w:rsidRPr="00633AEE">
        <w:rPr>
          <w:rFonts w:ascii="Arial" w:hAnsi="Arial" w:cs="Arial"/>
          <w:sz w:val="22"/>
          <w:szCs w:val="22"/>
          <w:lang w:val="en-US"/>
        </w:rPr>
        <w:t>3</w:t>
      </w:r>
      <w:r w:rsidR="000C703E" w:rsidRPr="00633AEE">
        <w:rPr>
          <w:rFonts w:ascii="Arial" w:hAnsi="Arial" w:cs="Arial"/>
          <w:sz w:val="22"/>
          <w:szCs w:val="22"/>
          <w:lang w:val="en-US"/>
        </w:rPr>
        <w:t>8</w:t>
      </w:r>
      <w:r w:rsidRPr="00633AEE">
        <w:rPr>
          <w:rFonts w:ascii="Arial" w:hAnsi="Arial" w:cs="Arial"/>
          <w:sz w:val="22"/>
          <w:szCs w:val="22"/>
          <w:lang w:val="en-US"/>
        </w:rPr>
        <w:t xml:space="preserve"> </w:t>
      </w:r>
      <w:r w:rsidR="00823520" w:rsidRPr="00633AEE">
        <w:rPr>
          <w:rFonts w:ascii="Arial" w:hAnsi="Arial" w:cs="Arial"/>
          <w:sz w:val="22"/>
          <w:szCs w:val="22"/>
          <w:lang w:val="en-US"/>
        </w:rPr>
        <w:t xml:space="preserve">in deposit banks group and </w:t>
      </w:r>
      <w:r w:rsidR="00A25F98" w:rsidRPr="00633AEE">
        <w:rPr>
          <w:rFonts w:ascii="Arial" w:hAnsi="Arial" w:cs="Arial"/>
          <w:sz w:val="22"/>
          <w:szCs w:val="22"/>
          <w:lang w:val="en-US"/>
        </w:rPr>
        <w:t>20</w:t>
      </w:r>
      <w:r w:rsidR="00823520" w:rsidRPr="00633AEE">
        <w:rPr>
          <w:rFonts w:ascii="Arial" w:hAnsi="Arial" w:cs="Arial"/>
          <w:sz w:val="22"/>
          <w:szCs w:val="22"/>
          <w:lang w:val="en-US"/>
        </w:rPr>
        <w:t xml:space="preserve"> in </w:t>
      </w:r>
      <w:r w:rsidR="00682C5D" w:rsidRPr="00633AEE">
        <w:rPr>
          <w:rFonts w:ascii="Arial" w:hAnsi="Arial" w:cs="Arial"/>
          <w:sz w:val="22"/>
          <w:szCs w:val="22"/>
          <w:lang w:val="en-US"/>
        </w:rPr>
        <w:t>development and investment banks</w:t>
      </w:r>
      <w:r w:rsidR="00823520" w:rsidRPr="00633AEE">
        <w:rPr>
          <w:rFonts w:ascii="Arial" w:hAnsi="Arial" w:cs="Arial"/>
          <w:sz w:val="22"/>
          <w:szCs w:val="22"/>
          <w:lang w:val="en-US"/>
        </w:rPr>
        <w:t xml:space="preserve"> group</w:t>
      </w:r>
      <w:r w:rsidR="00A0040F" w:rsidRPr="00633AEE">
        <w:rPr>
          <w:rFonts w:ascii="Arial" w:hAnsi="Arial" w:cs="Arial"/>
          <w:sz w:val="22"/>
          <w:szCs w:val="22"/>
          <w:lang w:val="en-US"/>
        </w:rPr>
        <w:t>, w</w:t>
      </w:r>
      <w:r w:rsidR="00823520" w:rsidRPr="00633AEE">
        <w:rPr>
          <w:rFonts w:ascii="Arial" w:hAnsi="Arial" w:cs="Arial"/>
          <w:sz w:val="22"/>
          <w:szCs w:val="22"/>
          <w:lang w:val="en-US"/>
        </w:rPr>
        <w:t xml:space="preserve">hile there were </w:t>
      </w:r>
      <w:r w:rsidR="00F21E0F" w:rsidRPr="00633AEE">
        <w:rPr>
          <w:rFonts w:ascii="Arial" w:hAnsi="Arial" w:cs="Arial"/>
          <w:sz w:val="22"/>
          <w:szCs w:val="22"/>
          <w:lang w:val="en-US"/>
        </w:rPr>
        <w:t xml:space="preserve">also </w:t>
      </w:r>
      <w:r w:rsidR="00A25F98" w:rsidRPr="00633AEE">
        <w:rPr>
          <w:rFonts w:ascii="Arial" w:hAnsi="Arial" w:cs="Arial"/>
          <w:sz w:val="22"/>
          <w:szCs w:val="22"/>
          <w:lang w:val="en-US"/>
        </w:rPr>
        <w:t xml:space="preserve">9 </w:t>
      </w:r>
      <w:r w:rsidR="00823520" w:rsidRPr="00633AEE">
        <w:rPr>
          <w:rFonts w:ascii="Arial" w:hAnsi="Arial" w:cs="Arial"/>
          <w:sz w:val="22"/>
          <w:szCs w:val="22"/>
          <w:lang w:val="en-US"/>
        </w:rPr>
        <w:t>participation banks.</w:t>
      </w:r>
      <w:r w:rsidR="00844EE9" w:rsidRPr="00633AE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019E8B3" w14:textId="77777777" w:rsidR="00A25F98" w:rsidRPr="00633AEE" w:rsidRDefault="00A25F98" w:rsidP="00A25F98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D00DD30" w14:textId="77777777" w:rsidR="00EC6DE3" w:rsidRPr="00633AEE" w:rsidRDefault="00996DEE" w:rsidP="004B4BF5">
      <w:pPr>
        <w:pStyle w:val="Heading9"/>
        <w:rPr>
          <w:rFonts w:ascii="Arial" w:hAnsi="Arial" w:cs="Arial"/>
          <w:lang w:val="en-US"/>
        </w:rPr>
      </w:pPr>
      <w:r w:rsidRPr="00633AEE">
        <w:rPr>
          <w:rFonts w:ascii="Arial" w:hAnsi="Arial" w:cs="Arial"/>
          <w:lang w:val="en-US"/>
        </w:rPr>
        <w:t>N</w:t>
      </w:r>
      <w:r w:rsidR="00EC6DE3" w:rsidRPr="00633AEE">
        <w:rPr>
          <w:rFonts w:ascii="Arial" w:hAnsi="Arial" w:cs="Arial"/>
          <w:lang w:val="en-US"/>
        </w:rPr>
        <w:t>umber of B</w:t>
      </w:r>
      <w:r w:rsidR="00982ADE" w:rsidRPr="00633AEE">
        <w:rPr>
          <w:rFonts w:ascii="Arial" w:hAnsi="Arial" w:cs="Arial"/>
          <w:lang w:val="en-US"/>
        </w:rPr>
        <w:t>anks in the System</w:t>
      </w:r>
    </w:p>
    <w:p w14:paraId="35326330" w14:textId="14A948BC" w:rsidR="00AE7B4B" w:rsidRPr="00633AEE" w:rsidRDefault="000C703E" w:rsidP="004E0114">
      <w:pPr>
        <w:rPr>
          <w:rFonts w:ascii="Arial" w:hAnsi="Arial" w:cs="Arial"/>
          <w:b/>
          <w:sz w:val="22"/>
          <w:szCs w:val="22"/>
          <w:lang w:val="en-US"/>
        </w:rPr>
      </w:pPr>
      <w:r w:rsidRPr="00633AEE">
        <w:rPr>
          <w:noProof/>
          <w:lang w:eastAsia="tr-TR"/>
        </w:rPr>
        <w:drawing>
          <wp:inline distT="0" distB="0" distL="0" distR="0" wp14:anchorId="3D580CA5" wp14:editId="4613EDD8">
            <wp:extent cx="5381913" cy="1288473"/>
            <wp:effectExtent l="0" t="0" r="0" b="698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13FFBA" w14:textId="77777777" w:rsidR="00EC6DE3" w:rsidRPr="00633AEE" w:rsidRDefault="003825FF" w:rsidP="00FC4EA3">
      <w:pPr>
        <w:rPr>
          <w:rFonts w:ascii="Arial" w:hAnsi="Arial" w:cs="Arial"/>
          <w:sz w:val="16"/>
          <w:szCs w:val="16"/>
          <w:lang w:val="en-US"/>
        </w:rPr>
      </w:pPr>
      <w:r w:rsidRPr="00633AEE">
        <w:rPr>
          <w:rFonts w:ascii="Arial" w:hAnsi="Arial" w:cs="Arial"/>
          <w:i/>
          <w:sz w:val="16"/>
          <w:lang w:val="en-US"/>
        </w:rPr>
        <w:t xml:space="preserve">* </w:t>
      </w:r>
      <w:r w:rsidR="00EC6DE3" w:rsidRPr="00633AEE">
        <w:rPr>
          <w:rFonts w:ascii="Arial" w:hAnsi="Arial" w:cs="Arial"/>
          <w:i/>
          <w:sz w:val="16"/>
          <w:lang w:val="en-US"/>
        </w:rPr>
        <w:t>Banks under the Deposit Insurance Fund</w:t>
      </w:r>
    </w:p>
    <w:p w14:paraId="3F4673DD" w14:textId="77777777" w:rsidR="008835CB" w:rsidRPr="009F471A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14:paraId="49BB1818" w14:textId="1D7F1AB1" w:rsidR="00EC6DE3" w:rsidRPr="00633AEE" w:rsidRDefault="003F6C5A" w:rsidP="003F6C5A">
      <w:pPr>
        <w:pStyle w:val="Subtitle"/>
        <w:rPr>
          <w:rFonts w:cs="Arial"/>
          <w:lang w:val="en-US"/>
        </w:rPr>
      </w:pPr>
      <w:r w:rsidRPr="00633AEE">
        <w:rPr>
          <w:rFonts w:cs="Arial"/>
          <w:lang w:val="en-US"/>
        </w:rPr>
        <w:t xml:space="preserve">Number of </w:t>
      </w:r>
      <w:r w:rsidR="000337BF" w:rsidRPr="00633AEE">
        <w:rPr>
          <w:rFonts w:cs="Arial"/>
          <w:lang w:val="en-US"/>
        </w:rPr>
        <w:t>E</w:t>
      </w:r>
      <w:r w:rsidR="00EC6DE3" w:rsidRPr="00633AEE">
        <w:rPr>
          <w:rFonts w:cs="Arial"/>
          <w:lang w:val="en-US"/>
        </w:rPr>
        <w:t>mployees</w:t>
      </w:r>
      <w:r w:rsidRPr="00633AEE">
        <w:rPr>
          <w:rFonts w:cs="Arial"/>
          <w:lang w:val="en-US"/>
        </w:rPr>
        <w:t xml:space="preserve"> </w:t>
      </w:r>
    </w:p>
    <w:p w14:paraId="2998211E" w14:textId="77777777" w:rsidR="0066600F" w:rsidRPr="00633AEE" w:rsidRDefault="0066600F" w:rsidP="003F6C5A">
      <w:pPr>
        <w:pStyle w:val="Subtitle"/>
        <w:rPr>
          <w:rFonts w:cs="Arial"/>
          <w:sz w:val="12"/>
          <w:szCs w:val="12"/>
          <w:lang w:val="en-US"/>
        </w:rPr>
      </w:pPr>
    </w:p>
    <w:p w14:paraId="4C3B51EA" w14:textId="7F0FEA5C" w:rsidR="000F7651" w:rsidRPr="00633AEE" w:rsidRDefault="006A0843" w:rsidP="00B61AF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33AEE">
        <w:rPr>
          <w:rFonts w:ascii="Arial" w:hAnsi="Arial" w:cs="Arial"/>
          <w:sz w:val="22"/>
          <w:szCs w:val="22"/>
          <w:lang w:val="en-US"/>
        </w:rPr>
        <w:t xml:space="preserve">As of </w:t>
      </w:r>
      <w:r w:rsidR="00633AEE" w:rsidRPr="00633AEE">
        <w:rPr>
          <w:rFonts w:ascii="Arial" w:hAnsi="Arial" w:cs="Arial"/>
          <w:sz w:val="22"/>
          <w:szCs w:val="22"/>
          <w:lang w:val="en-US"/>
        </w:rPr>
        <w:t>June</w:t>
      </w:r>
      <w:r w:rsidR="00C17A9E" w:rsidRPr="00633AEE">
        <w:rPr>
          <w:rFonts w:ascii="Arial" w:hAnsi="Arial" w:cs="Arial"/>
          <w:sz w:val="22"/>
          <w:szCs w:val="22"/>
          <w:lang w:val="en-US"/>
        </w:rPr>
        <w:t xml:space="preserve"> 2025</w:t>
      </w:r>
      <w:r w:rsidRPr="00633AEE">
        <w:rPr>
          <w:rFonts w:ascii="Arial" w:hAnsi="Arial" w:cs="Arial"/>
          <w:sz w:val="22"/>
          <w:szCs w:val="22"/>
          <w:lang w:val="en-US"/>
        </w:rPr>
        <w:t xml:space="preserve">, the number of employees </w:t>
      </w:r>
      <w:r w:rsidR="00191359" w:rsidRPr="00633AEE">
        <w:rPr>
          <w:rFonts w:ascii="Arial" w:hAnsi="Arial" w:cs="Arial"/>
          <w:sz w:val="22"/>
          <w:szCs w:val="22"/>
          <w:lang w:val="en-US"/>
        </w:rPr>
        <w:t xml:space="preserve">in deposit banks and development and investment banks was </w:t>
      </w:r>
      <w:r w:rsidR="00C17A9E" w:rsidRPr="00633AEE">
        <w:rPr>
          <w:rFonts w:ascii="Arial" w:hAnsi="Arial" w:cs="Arial"/>
          <w:sz w:val="22"/>
          <w:szCs w:val="22"/>
          <w:lang w:val="en-US"/>
        </w:rPr>
        <w:t>188,9</w:t>
      </w:r>
      <w:r w:rsidR="00633AEE" w:rsidRPr="00633AEE">
        <w:rPr>
          <w:rFonts w:ascii="Arial" w:hAnsi="Arial" w:cs="Arial"/>
          <w:sz w:val="22"/>
          <w:szCs w:val="22"/>
          <w:lang w:val="en-US"/>
        </w:rPr>
        <w:t>12</w:t>
      </w:r>
      <w:r w:rsidR="00465595" w:rsidRPr="00633AEE">
        <w:rPr>
          <w:rFonts w:ascii="Arial" w:hAnsi="Arial" w:cs="Arial"/>
          <w:sz w:val="22"/>
          <w:szCs w:val="22"/>
          <w:lang w:val="en-US"/>
        </w:rPr>
        <w:t>.</w:t>
      </w:r>
      <w:r w:rsidR="00846D65" w:rsidRPr="00633AE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A3E64A6" w14:textId="77777777" w:rsidR="00C405D2" w:rsidRPr="00633AEE" w:rsidRDefault="00C405D2" w:rsidP="00E727B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8191A36" w14:textId="24059DED" w:rsidR="00E727B2" w:rsidRPr="00633AEE" w:rsidRDefault="00E727B2" w:rsidP="00E727B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33AEE">
        <w:rPr>
          <w:rFonts w:ascii="Arial" w:hAnsi="Arial" w:cs="Arial"/>
          <w:sz w:val="22"/>
          <w:szCs w:val="22"/>
          <w:lang w:val="en-US"/>
        </w:rPr>
        <w:t xml:space="preserve">The number of employees </w:t>
      </w:r>
      <w:r w:rsidR="00633AEE" w:rsidRPr="00633AEE">
        <w:rPr>
          <w:rFonts w:ascii="Arial" w:hAnsi="Arial" w:cs="Arial"/>
          <w:sz w:val="22"/>
          <w:szCs w:val="22"/>
          <w:lang w:val="en-US"/>
        </w:rPr>
        <w:t>decreased</w:t>
      </w:r>
      <w:r w:rsidRPr="00633AEE">
        <w:rPr>
          <w:rFonts w:ascii="Arial" w:hAnsi="Arial" w:cs="Arial"/>
          <w:sz w:val="22"/>
          <w:szCs w:val="22"/>
          <w:lang w:val="en-US"/>
        </w:rPr>
        <w:t xml:space="preserve"> by </w:t>
      </w:r>
      <w:r w:rsidR="00633AEE" w:rsidRPr="00633AEE">
        <w:rPr>
          <w:rFonts w:ascii="Arial" w:hAnsi="Arial" w:cs="Arial"/>
          <w:sz w:val="22"/>
          <w:szCs w:val="22"/>
          <w:lang w:val="en-US"/>
        </w:rPr>
        <w:t>59</w:t>
      </w:r>
      <w:r w:rsidRPr="00633AEE">
        <w:rPr>
          <w:rFonts w:ascii="Arial" w:hAnsi="Arial" w:cs="Arial"/>
          <w:sz w:val="22"/>
          <w:szCs w:val="22"/>
          <w:lang w:val="en-US"/>
        </w:rPr>
        <w:t xml:space="preserve"> as compared to previous quarter </w:t>
      </w:r>
      <w:r w:rsidR="007C0858" w:rsidRPr="00633AEE">
        <w:rPr>
          <w:rFonts w:ascii="Arial" w:hAnsi="Arial" w:cs="Arial"/>
          <w:sz w:val="22"/>
          <w:szCs w:val="22"/>
          <w:lang w:val="en-US"/>
        </w:rPr>
        <w:t>and</w:t>
      </w:r>
      <w:r w:rsidR="00F75937" w:rsidRPr="00633AEE">
        <w:rPr>
          <w:rFonts w:ascii="Arial" w:hAnsi="Arial" w:cs="Arial"/>
          <w:sz w:val="22"/>
          <w:szCs w:val="22"/>
          <w:lang w:val="en-US"/>
        </w:rPr>
        <w:t xml:space="preserve"> </w:t>
      </w:r>
      <w:r w:rsidR="000C199D">
        <w:rPr>
          <w:rFonts w:ascii="Arial" w:hAnsi="Arial" w:cs="Arial"/>
          <w:sz w:val="22"/>
          <w:szCs w:val="22"/>
          <w:lang w:val="en-US"/>
        </w:rPr>
        <w:t xml:space="preserve">decreased </w:t>
      </w:r>
      <w:r w:rsidR="007C0858" w:rsidRPr="00633AEE">
        <w:rPr>
          <w:rFonts w:ascii="Arial" w:hAnsi="Arial" w:cs="Arial"/>
          <w:sz w:val="22"/>
          <w:szCs w:val="22"/>
          <w:lang w:val="en-US"/>
        </w:rPr>
        <w:t xml:space="preserve">by </w:t>
      </w:r>
      <w:r w:rsidR="00633AEE" w:rsidRPr="00633AEE">
        <w:rPr>
          <w:rFonts w:ascii="Arial" w:hAnsi="Arial" w:cs="Arial"/>
          <w:sz w:val="22"/>
          <w:szCs w:val="22"/>
          <w:lang w:val="en-US"/>
        </w:rPr>
        <w:t>680</w:t>
      </w:r>
      <w:r w:rsidR="002935DE" w:rsidRPr="00633AEE">
        <w:rPr>
          <w:rFonts w:ascii="Arial" w:hAnsi="Arial" w:cs="Arial"/>
          <w:sz w:val="22"/>
          <w:szCs w:val="22"/>
          <w:lang w:val="en-US"/>
        </w:rPr>
        <w:t xml:space="preserve"> </w:t>
      </w:r>
      <w:r w:rsidRPr="00633AEE">
        <w:rPr>
          <w:rFonts w:ascii="Arial" w:hAnsi="Arial" w:cs="Arial"/>
          <w:sz w:val="22"/>
          <w:szCs w:val="22"/>
          <w:lang w:val="en-US"/>
        </w:rPr>
        <w:t>to</w:t>
      </w:r>
      <w:r w:rsidR="00C03169" w:rsidRPr="00633AEE">
        <w:rPr>
          <w:rFonts w:ascii="Arial" w:hAnsi="Arial" w:cs="Arial"/>
          <w:sz w:val="22"/>
          <w:szCs w:val="22"/>
          <w:lang w:val="en-US"/>
        </w:rPr>
        <w:t xml:space="preserve"> </w:t>
      </w:r>
      <w:r w:rsidR="00633AEE" w:rsidRPr="00633AEE">
        <w:rPr>
          <w:rFonts w:ascii="Arial" w:hAnsi="Arial" w:cs="Arial"/>
          <w:sz w:val="22"/>
          <w:szCs w:val="22"/>
          <w:lang w:val="en-US"/>
        </w:rPr>
        <w:t>June</w:t>
      </w:r>
      <w:r w:rsidR="001F678D" w:rsidRPr="00633AEE">
        <w:rPr>
          <w:rFonts w:ascii="Arial" w:hAnsi="Arial" w:cs="Arial"/>
          <w:sz w:val="22"/>
          <w:szCs w:val="22"/>
          <w:lang w:val="en-US"/>
        </w:rPr>
        <w:t xml:space="preserve"> 2024</w:t>
      </w:r>
      <w:r w:rsidRPr="00633AEE">
        <w:rPr>
          <w:rFonts w:ascii="Arial" w:hAnsi="Arial" w:cs="Arial"/>
          <w:sz w:val="22"/>
          <w:szCs w:val="22"/>
          <w:lang w:val="en-US"/>
        </w:rPr>
        <w:t>.</w:t>
      </w:r>
      <w:r w:rsidR="004A7E35" w:rsidRPr="00633AEE">
        <w:rPr>
          <w:rFonts w:ascii="Arial" w:hAnsi="Arial" w:cs="Arial"/>
        </w:rPr>
        <w:t xml:space="preserve"> </w:t>
      </w:r>
    </w:p>
    <w:p w14:paraId="560F7E6E" w14:textId="77777777" w:rsidR="007C0858" w:rsidRPr="00633AEE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B72229F" w14:textId="4DD2FD45" w:rsidR="007C0858" w:rsidRPr="00633AEE" w:rsidRDefault="00FF63FD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33AEE">
        <w:rPr>
          <w:rFonts w:ascii="Arial" w:hAnsi="Arial" w:cs="Arial"/>
          <w:sz w:val="22"/>
          <w:szCs w:val="22"/>
          <w:lang w:val="en-US"/>
        </w:rPr>
        <w:t xml:space="preserve">Compared to </w:t>
      </w:r>
      <w:r w:rsidR="00633AEE" w:rsidRPr="00633AEE">
        <w:rPr>
          <w:rFonts w:ascii="Arial" w:hAnsi="Arial" w:cs="Arial"/>
          <w:sz w:val="22"/>
          <w:szCs w:val="22"/>
          <w:lang w:val="en-US"/>
        </w:rPr>
        <w:t>June 2024</w:t>
      </w:r>
      <w:r w:rsidRPr="00633AEE">
        <w:rPr>
          <w:rFonts w:ascii="Arial" w:hAnsi="Arial" w:cs="Arial"/>
          <w:sz w:val="22"/>
          <w:szCs w:val="22"/>
          <w:lang w:val="en-US"/>
        </w:rPr>
        <w:t>, t</w:t>
      </w:r>
      <w:r w:rsidR="007C0858" w:rsidRPr="00633AEE">
        <w:rPr>
          <w:rFonts w:ascii="Arial" w:hAnsi="Arial" w:cs="Arial"/>
          <w:sz w:val="22"/>
          <w:szCs w:val="22"/>
          <w:lang w:val="en-US"/>
        </w:rPr>
        <w:t xml:space="preserve">he number of employees </w:t>
      </w:r>
      <w:r w:rsidR="00C405D2" w:rsidRPr="00633AEE">
        <w:rPr>
          <w:rFonts w:ascii="Arial" w:hAnsi="Arial" w:cs="Arial"/>
          <w:sz w:val="22"/>
          <w:szCs w:val="22"/>
          <w:lang w:val="en-US"/>
        </w:rPr>
        <w:t>decreased</w:t>
      </w:r>
      <w:r w:rsidR="007C0858" w:rsidRPr="00633AEE">
        <w:rPr>
          <w:rFonts w:ascii="Arial" w:hAnsi="Arial" w:cs="Arial"/>
          <w:sz w:val="22"/>
          <w:szCs w:val="22"/>
          <w:lang w:val="en-US"/>
        </w:rPr>
        <w:t xml:space="preserve"> by </w:t>
      </w:r>
      <w:r w:rsidR="00633AEE" w:rsidRPr="00633AEE">
        <w:rPr>
          <w:rFonts w:ascii="Arial" w:hAnsi="Arial" w:cs="Arial"/>
          <w:sz w:val="22"/>
          <w:szCs w:val="22"/>
          <w:lang w:val="en-US"/>
        </w:rPr>
        <w:t>810</w:t>
      </w:r>
      <w:r w:rsidR="00AF23C4" w:rsidRPr="00633AEE">
        <w:rPr>
          <w:rFonts w:ascii="Arial" w:hAnsi="Arial" w:cs="Arial"/>
          <w:sz w:val="22"/>
          <w:szCs w:val="22"/>
          <w:lang w:val="en-US"/>
        </w:rPr>
        <w:t xml:space="preserve"> </w:t>
      </w:r>
      <w:r w:rsidR="007C0858" w:rsidRPr="00633AEE">
        <w:rPr>
          <w:rFonts w:ascii="Arial" w:hAnsi="Arial" w:cs="Arial"/>
          <w:sz w:val="22"/>
          <w:szCs w:val="22"/>
          <w:lang w:val="en-US"/>
        </w:rPr>
        <w:t xml:space="preserve">in deposit banks and </w:t>
      </w:r>
      <w:r w:rsidR="00F75937" w:rsidRPr="00633AEE">
        <w:rPr>
          <w:rFonts w:ascii="Arial" w:hAnsi="Arial" w:cs="Arial"/>
          <w:sz w:val="22"/>
          <w:szCs w:val="22"/>
          <w:lang w:val="en-US"/>
        </w:rPr>
        <w:t xml:space="preserve">it increased </w:t>
      </w:r>
      <w:r w:rsidR="007C0858" w:rsidRPr="00633AEE">
        <w:rPr>
          <w:rFonts w:ascii="Arial" w:hAnsi="Arial" w:cs="Arial"/>
          <w:sz w:val="22"/>
          <w:szCs w:val="22"/>
          <w:lang w:val="en-US"/>
        </w:rPr>
        <w:t xml:space="preserve">by </w:t>
      </w:r>
      <w:r w:rsidR="00633AEE" w:rsidRPr="00633AEE">
        <w:rPr>
          <w:rFonts w:ascii="Arial" w:hAnsi="Arial" w:cs="Arial"/>
          <w:sz w:val="22"/>
          <w:szCs w:val="22"/>
          <w:lang w:val="en-US"/>
        </w:rPr>
        <w:t>130</w:t>
      </w:r>
      <w:r w:rsidR="007C0858" w:rsidRPr="00633AEE">
        <w:rPr>
          <w:rFonts w:ascii="Arial" w:hAnsi="Arial" w:cs="Arial"/>
          <w:sz w:val="22"/>
          <w:szCs w:val="22"/>
          <w:lang w:val="en-US"/>
        </w:rPr>
        <w:t xml:space="preserve"> in development and investment banks. </w:t>
      </w:r>
    </w:p>
    <w:p w14:paraId="48E1833E" w14:textId="77777777" w:rsidR="003E2958" w:rsidRPr="009F471A" w:rsidRDefault="003E2958" w:rsidP="007C0858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54A6ED60" w14:textId="77777777" w:rsidR="000F7651" w:rsidRPr="000A0205" w:rsidRDefault="000F7651" w:rsidP="009B41D0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58C5A45D" w14:textId="09EDFCC0" w:rsidR="004E0114" w:rsidRPr="000A0205" w:rsidRDefault="006F1D37" w:rsidP="00E23C12">
      <w:pPr>
        <w:pStyle w:val="Heading9"/>
        <w:rPr>
          <w:rFonts w:ascii="Arial" w:hAnsi="Arial" w:cs="Arial"/>
          <w:lang w:val="en-US"/>
        </w:rPr>
      </w:pPr>
      <w:r w:rsidRPr="000A0205">
        <w:rPr>
          <w:rFonts w:ascii="Arial" w:hAnsi="Arial" w:cs="Arial"/>
          <w:lang w:val="en-US"/>
        </w:rPr>
        <w:t>Number of Employees</w:t>
      </w:r>
      <w:r w:rsidR="000F5F1A" w:rsidRPr="000A0205">
        <w:rPr>
          <w:rFonts w:ascii="Arial" w:hAnsi="Arial" w:cs="Arial"/>
          <w:lang w:val="en-US"/>
        </w:rPr>
        <w:t xml:space="preserve"> </w:t>
      </w:r>
      <w:r w:rsidR="007365E1" w:rsidRPr="000A0205">
        <w:rPr>
          <w:rFonts w:ascii="Arial" w:hAnsi="Arial" w:cs="Arial"/>
          <w:lang w:val="en-US"/>
        </w:rPr>
        <w:t>(</w:t>
      </w:r>
      <w:r w:rsidR="00AF23C4" w:rsidRPr="000A0205">
        <w:rPr>
          <w:rFonts w:ascii="Arial" w:hAnsi="Arial" w:cs="Arial"/>
          <w:bCs/>
          <w:lang w:val="en-US"/>
        </w:rPr>
        <w:t>thousand people</w:t>
      </w:r>
      <w:r w:rsidR="00E06A4C" w:rsidRPr="000A0205">
        <w:rPr>
          <w:rFonts w:ascii="Arial" w:hAnsi="Arial" w:cs="Arial"/>
          <w:lang w:val="en-US"/>
        </w:rPr>
        <w:t>)</w:t>
      </w:r>
    </w:p>
    <w:p w14:paraId="25A9E0BC" w14:textId="3D6E8F2A" w:rsidR="00E23C12" w:rsidRPr="009F471A" w:rsidRDefault="00D12D0D" w:rsidP="008017AF">
      <w:pPr>
        <w:jc w:val="center"/>
        <w:rPr>
          <w:rFonts w:ascii="Arial" w:hAnsi="Arial" w:cs="Arial"/>
          <w:b/>
          <w:bCs/>
          <w:color w:val="FF0000"/>
          <w:szCs w:val="22"/>
          <w:lang w:val="en-US"/>
        </w:rPr>
      </w:pPr>
      <w:r>
        <w:rPr>
          <w:rFonts w:ascii="Arial" w:hAnsi="Arial" w:cs="Arial"/>
          <w:b/>
          <w:bCs/>
          <w:noProof/>
          <w:color w:val="FF0000"/>
          <w:szCs w:val="22"/>
          <w:lang w:eastAsia="tr-TR"/>
        </w:rPr>
        <w:drawing>
          <wp:inline distT="0" distB="0" distL="0" distR="0" wp14:anchorId="7298C826" wp14:editId="4E0C0026">
            <wp:extent cx="3956685" cy="2164080"/>
            <wp:effectExtent l="0" t="0" r="5715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F4C2C" w14:textId="77777777" w:rsidR="00D12D0D" w:rsidRDefault="00D12D0D" w:rsidP="004E0114">
      <w:pPr>
        <w:rPr>
          <w:rFonts w:ascii="Arial" w:hAnsi="Arial" w:cs="Arial"/>
          <w:b/>
          <w:bCs/>
          <w:color w:val="FF0000"/>
          <w:szCs w:val="22"/>
          <w:lang w:val="en-US"/>
        </w:rPr>
      </w:pPr>
    </w:p>
    <w:p w14:paraId="240BD98C" w14:textId="77777777" w:rsidR="00D12D0D" w:rsidRDefault="00D12D0D" w:rsidP="004E0114">
      <w:pPr>
        <w:rPr>
          <w:rFonts w:ascii="Arial" w:hAnsi="Arial" w:cs="Arial"/>
          <w:b/>
          <w:bCs/>
          <w:color w:val="FF0000"/>
          <w:szCs w:val="22"/>
          <w:lang w:val="en-US"/>
        </w:rPr>
      </w:pPr>
    </w:p>
    <w:p w14:paraId="111A0647" w14:textId="3E7EDDB2" w:rsidR="00425999" w:rsidRPr="00D12D0D" w:rsidRDefault="00300FE4" w:rsidP="004E0114">
      <w:pPr>
        <w:rPr>
          <w:rFonts w:ascii="Arial" w:hAnsi="Arial" w:cs="Arial"/>
          <w:b/>
          <w:bCs/>
          <w:noProof/>
        </w:rPr>
      </w:pPr>
      <w:r w:rsidRPr="00D12D0D">
        <w:rPr>
          <w:rFonts w:ascii="Arial" w:hAnsi="Arial" w:cs="Arial"/>
          <w:b/>
          <w:bCs/>
          <w:szCs w:val="22"/>
          <w:lang w:val="en-US"/>
        </w:rPr>
        <w:lastRenderedPageBreak/>
        <w:t xml:space="preserve">Bank </w:t>
      </w:r>
      <w:r w:rsidRPr="00D12D0D">
        <w:rPr>
          <w:rFonts w:ascii="Arial" w:hAnsi="Arial" w:cs="Arial"/>
          <w:b/>
          <w:bCs/>
          <w:lang w:val="en-US"/>
        </w:rPr>
        <w:t xml:space="preserve">Employees by Gender and </w:t>
      </w:r>
      <w:r w:rsidR="00425999" w:rsidRPr="00D12D0D">
        <w:rPr>
          <w:rFonts w:ascii="Arial" w:hAnsi="Arial" w:cs="Arial"/>
          <w:b/>
          <w:bCs/>
          <w:lang w:val="en-US"/>
        </w:rPr>
        <w:t xml:space="preserve">Education Level </w:t>
      </w:r>
    </w:p>
    <w:p w14:paraId="2E6F9D66" w14:textId="77777777" w:rsidR="00425999" w:rsidRPr="00D12D0D" w:rsidRDefault="00425999" w:rsidP="001E1244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0AF61019" w14:textId="33E912E6" w:rsidR="00300FE4" w:rsidRPr="00D12D0D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D12D0D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D12D0D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D12D0D" w:rsidRPr="00D12D0D">
        <w:rPr>
          <w:rFonts w:ascii="Arial" w:hAnsi="Arial" w:cs="Arial"/>
          <w:snapToGrid w:val="0"/>
          <w:sz w:val="22"/>
          <w:szCs w:val="22"/>
          <w:lang w:val="en-US"/>
        </w:rPr>
        <w:t>June</w:t>
      </w:r>
      <w:r w:rsidR="0083681C" w:rsidRPr="00D12D0D">
        <w:rPr>
          <w:rFonts w:ascii="Arial" w:hAnsi="Arial" w:cs="Arial"/>
          <w:snapToGrid w:val="0"/>
          <w:sz w:val="22"/>
          <w:szCs w:val="22"/>
          <w:lang w:val="en-US"/>
        </w:rPr>
        <w:t xml:space="preserve"> 2025</w:t>
      </w:r>
      <w:r w:rsidR="00B93CFE" w:rsidRPr="00D12D0D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D12D0D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0C703E" w:rsidRPr="00D12D0D">
        <w:rPr>
          <w:rFonts w:ascii="Arial" w:hAnsi="Arial" w:cs="Arial"/>
          <w:snapToGrid w:val="0"/>
          <w:sz w:val="22"/>
          <w:szCs w:val="22"/>
          <w:lang w:val="en-US"/>
        </w:rPr>
        <w:t>51.</w:t>
      </w:r>
      <w:r w:rsidR="0083681C" w:rsidRPr="00D12D0D">
        <w:rPr>
          <w:rFonts w:ascii="Arial" w:hAnsi="Arial" w:cs="Arial"/>
          <w:snapToGrid w:val="0"/>
          <w:sz w:val="22"/>
          <w:szCs w:val="22"/>
          <w:lang w:val="en-US"/>
        </w:rPr>
        <w:t>4</w:t>
      </w:r>
      <w:r w:rsidR="001B1AA9" w:rsidRPr="00D12D0D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D12D0D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FB05FA" w:rsidRPr="00D12D0D">
        <w:rPr>
          <w:rFonts w:ascii="Arial" w:hAnsi="Arial" w:cs="Arial"/>
          <w:snapToGrid w:val="0"/>
          <w:sz w:val="22"/>
          <w:szCs w:val="22"/>
          <w:lang w:val="en-US"/>
        </w:rPr>
        <w:t xml:space="preserve">and </w:t>
      </w:r>
      <w:r w:rsidR="0083681C" w:rsidRPr="00D12D0D">
        <w:rPr>
          <w:rFonts w:ascii="Arial" w:hAnsi="Arial" w:cs="Arial"/>
          <w:snapToGrid w:val="0"/>
          <w:sz w:val="22"/>
          <w:szCs w:val="22"/>
          <w:lang w:val="en-US"/>
        </w:rPr>
        <w:t>48.6</w:t>
      </w:r>
      <w:r w:rsidR="00B93CFE" w:rsidRPr="00D12D0D">
        <w:rPr>
          <w:rFonts w:ascii="Arial" w:hAnsi="Arial" w:cs="Arial"/>
          <w:snapToGrid w:val="0"/>
          <w:sz w:val="22"/>
          <w:szCs w:val="22"/>
          <w:lang w:val="en-US"/>
        </w:rPr>
        <w:t xml:space="preserve"> percent were male, </w:t>
      </w:r>
      <w:r w:rsidR="00300FE4" w:rsidRPr="00D12D0D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14:paraId="1CD451D8" w14:textId="77777777" w:rsidR="00300FE4" w:rsidRPr="00D12D0D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44BA3E1E" w14:textId="3961BFF1" w:rsidR="00D93507" w:rsidRPr="00D12D0D" w:rsidRDefault="001E1244" w:rsidP="001E124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12D0D">
        <w:rPr>
          <w:rFonts w:ascii="Arial" w:hAnsi="Arial" w:cs="Arial"/>
          <w:sz w:val="22"/>
          <w:szCs w:val="22"/>
          <w:lang w:val="en-US"/>
        </w:rPr>
        <w:t>Regarding the education level of bank employees, 7</w:t>
      </w:r>
      <w:r w:rsidR="002034F7" w:rsidRPr="00D12D0D">
        <w:rPr>
          <w:rFonts w:ascii="Arial" w:hAnsi="Arial" w:cs="Arial"/>
          <w:sz w:val="22"/>
          <w:szCs w:val="22"/>
          <w:lang w:val="en-US"/>
        </w:rPr>
        <w:t>9</w:t>
      </w:r>
      <w:r w:rsidR="003D3BA7" w:rsidRPr="00D12D0D">
        <w:rPr>
          <w:rFonts w:ascii="Arial" w:hAnsi="Arial" w:cs="Arial"/>
          <w:sz w:val="22"/>
          <w:szCs w:val="22"/>
          <w:lang w:val="en-US"/>
        </w:rPr>
        <w:t xml:space="preserve"> </w:t>
      </w:r>
      <w:r w:rsidRPr="00D12D0D">
        <w:rPr>
          <w:rFonts w:ascii="Arial" w:hAnsi="Arial" w:cs="Arial"/>
          <w:sz w:val="22"/>
          <w:szCs w:val="22"/>
          <w:lang w:val="en-US"/>
        </w:rPr>
        <w:t>percent of the employees had undergraduate degrees</w:t>
      </w:r>
      <w:r w:rsidR="002034F7" w:rsidRPr="00D12D0D">
        <w:rPr>
          <w:rFonts w:ascii="Arial" w:hAnsi="Arial" w:cs="Arial"/>
          <w:sz w:val="22"/>
          <w:szCs w:val="22"/>
          <w:lang w:val="en-US"/>
        </w:rPr>
        <w:t xml:space="preserve"> and </w:t>
      </w:r>
      <w:r w:rsidR="004E0114" w:rsidRPr="00D12D0D">
        <w:rPr>
          <w:rFonts w:ascii="Arial" w:hAnsi="Arial" w:cs="Arial"/>
          <w:sz w:val="22"/>
          <w:szCs w:val="22"/>
          <w:lang w:val="en-US"/>
        </w:rPr>
        <w:t xml:space="preserve">10 </w:t>
      </w:r>
      <w:r w:rsidR="00116F15" w:rsidRPr="00D12D0D">
        <w:rPr>
          <w:rFonts w:ascii="Arial" w:hAnsi="Arial" w:cs="Arial"/>
          <w:sz w:val="22"/>
          <w:szCs w:val="22"/>
          <w:lang w:val="en-US"/>
        </w:rPr>
        <w:t>percent in postgraduate degrees</w:t>
      </w:r>
      <w:r w:rsidRPr="00D12D0D">
        <w:rPr>
          <w:rFonts w:ascii="Arial" w:hAnsi="Arial" w:cs="Arial"/>
          <w:sz w:val="22"/>
          <w:szCs w:val="22"/>
          <w:lang w:val="en-US"/>
        </w:rPr>
        <w:t xml:space="preserve">, as of </w:t>
      </w:r>
      <w:r w:rsidR="00D12D0D" w:rsidRPr="00D12D0D">
        <w:rPr>
          <w:rFonts w:ascii="Arial" w:hAnsi="Arial" w:cs="Arial"/>
          <w:sz w:val="22"/>
          <w:szCs w:val="22"/>
          <w:lang w:val="en-US"/>
        </w:rPr>
        <w:t>June</w:t>
      </w:r>
      <w:r w:rsidR="0083681C" w:rsidRPr="00D12D0D">
        <w:rPr>
          <w:rFonts w:ascii="Arial" w:hAnsi="Arial" w:cs="Arial"/>
          <w:sz w:val="22"/>
          <w:szCs w:val="22"/>
          <w:lang w:val="en-US"/>
        </w:rPr>
        <w:t xml:space="preserve"> 2025</w:t>
      </w:r>
      <w:r w:rsidRPr="00D12D0D">
        <w:rPr>
          <w:rFonts w:ascii="Arial" w:hAnsi="Arial" w:cs="Arial"/>
          <w:sz w:val="22"/>
          <w:szCs w:val="22"/>
          <w:lang w:val="en-US"/>
        </w:rPr>
        <w:t xml:space="preserve">. This </w:t>
      </w:r>
      <w:r w:rsidR="00220ED9" w:rsidRPr="00D12D0D">
        <w:rPr>
          <w:rFonts w:ascii="Arial" w:hAnsi="Arial" w:cs="Arial"/>
          <w:sz w:val="22"/>
          <w:szCs w:val="22"/>
          <w:lang w:val="en-US"/>
        </w:rPr>
        <w:t>share of</w:t>
      </w:r>
      <w:r w:rsidRPr="00D12D0D">
        <w:rPr>
          <w:rFonts w:ascii="Arial" w:hAnsi="Arial" w:cs="Arial"/>
          <w:sz w:val="22"/>
          <w:szCs w:val="22"/>
          <w:lang w:val="en-US"/>
        </w:rPr>
        <w:t xml:space="preserve"> </w:t>
      </w:r>
      <w:r w:rsidR="00220ED9" w:rsidRPr="00D12D0D">
        <w:rPr>
          <w:rFonts w:ascii="Arial" w:hAnsi="Arial" w:cs="Arial"/>
          <w:sz w:val="22"/>
          <w:szCs w:val="22"/>
          <w:lang w:val="en-US"/>
        </w:rPr>
        <w:t xml:space="preserve">high-school graduates was </w:t>
      </w:r>
      <w:r w:rsidRPr="00D12D0D">
        <w:rPr>
          <w:rFonts w:ascii="Arial" w:hAnsi="Arial" w:cs="Arial"/>
          <w:sz w:val="22"/>
          <w:szCs w:val="22"/>
          <w:lang w:val="en-US"/>
        </w:rPr>
        <w:t>1</w:t>
      </w:r>
      <w:r w:rsidR="00D12D0D" w:rsidRPr="00D12D0D">
        <w:rPr>
          <w:rFonts w:ascii="Arial" w:hAnsi="Arial" w:cs="Arial"/>
          <w:sz w:val="22"/>
          <w:szCs w:val="22"/>
          <w:lang w:val="en-US"/>
        </w:rPr>
        <w:t>0</w:t>
      </w:r>
      <w:r w:rsidR="00220ED9" w:rsidRPr="00D12D0D">
        <w:rPr>
          <w:rFonts w:ascii="Arial" w:hAnsi="Arial" w:cs="Arial"/>
          <w:sz w:val="22"/>
          <w:szCs w:val="22"/>
          <w:lang w:val="en-US"/>
        </w:rPr>
        <w:t xml:space="preserve"> percent</w:t>
      </w:r>
      <w:r w:rsidR="003D3BA7" w:rsidRPr="00D12D0D">
        <w:rPr>
          <w:rFonts w:ascii="Arial" w:hAnsi="Arial" w:cs="Arial"/>
          <w:sz w:val="22"/>
          <w:szCs w:val="22"/>
          <w:lang w:val="en-US"/>
        </w:rPr>
        <w:t>.</w:t>
      </w:r>
    </w:p>
    <w:p w14:paraId="6AFF29C1" w14:textId="77777777" w:rsidR="001E1244" w:rsidRPr="00D12D0D" w:rsidRDefault="001E1244" w:rsidP="00FA7FDA">
      <w:pPr>
        <w:rPr>
          <w:rFonts w:ascii="Arial" w:hAnsi="Arial" w:cs="Arial"/>
          <w:sz w:val="22"/>
          <w:szCs w:val="22"/>
          <w:lang w:val="en-US" w:eastAsia="ko-KR"/>
        </w:rPr>
      </w:pPr>
    </w:p>
    <w:p w14:paraId="59F1CDB8" w14:textId="311A3694" w:rsidR="00AF452C" w:rsidRPr="00D12D0D" w:rsidRDefault="00300FE4" w:rsidP="00AF452C">
      <w:pPr>
        <w:pStyle w:val="Heading9"/>
        <w:rPr>
          <w:rFonts w:ascii="Arial" w:hAnsi="Arial" w:cs="Arial"/>
          <w:lang w:val="en-US"/>
        </w:rPr>
      </w:pPr>
      <w:r w:rsidRPr="00D12D0D">
        <w:rPr>
          <w:rFonts w:ascii="Arial" w:hAnsi="Arial" w:cs="Arial"/>
          <w:szCs w:val="22"/>
          <w:lang w:val="en-US"/>
        </w:rPr>
        <w:t xml:space="preserve">Bank </w:t>
      </w:r>
      <w:r w:rsidRPr="00D12D0D">
        <w:rPr>
          <w:rFonts w:ascii="Arial" w:hAnsi="Arial" w:cs="Arial"/>
          <w:lang w:val="en-US"/>
        </w:rPr>
        <w:t>Employees by Gender</w:t>
      </w:r>
      <w:r w:rsidR="00AF452C" w:rsidRPr="00D12D0D">
        <w:rPr>
          <w:rFonts w:ascii="Arial" w:hAnsi="Arial" w:cs="Arial"/>
          <w:lang w:val="en-US"/>
        </w:rPr>
        <w:t xml:space="preserve"> and Education Level</w:t>
      </w:r>
    </w:p>
    <w:p w14:paraId="2800B38B" w14:textId="536E6B3D" w:rsidR="00E23C12" w:rsidRPr="009F471A" w:rsidRDefault="00E23C12" w:rsidP="00E23C12">
      <w:pPr>
        <w:rPr>
          <w:color w:val="FF0000"/>
          <w:lang w:val="en-US" w:eastAsia="tr-TR"/>
        </w:rPr>
      </w:pPr>
    </w:p>
    <w:p w14:paraId="2C6DF3EC" w14:textId="7217616E" w:rsidR="00AF452C" w:rsidRPr="009F471A" w:rsidRDefault="00D12D0D" w:rsidP="00AF452C">
      <w:pPr>
        <w:pStyle w:val="Heading9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63872" behindDoc="0" locked="0" layoutInCell="1" allowOverlap="1" wp14:anchorId="1DBEA66A" wp14:editId="4BB40DBC">
            <wp:simplePos x="0" y="0"/>
            <wp:positionH relativeFrom="column">
              <wp:posOffset>2053590</wp:posOffset>
            </wp:positionH>
            <wp:positionV relativeFrom="paragraph">
              <wp:posOffset>6350</wp:posOffset>
            </wp:positionV>
            <wp:extent cx="3499485" cy="1964690"/>
            <wp:effectExtent l="0" t="0" r="571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196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EE7" w:rsidRPr="009F471A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39542471" wp14:editId="4E1DCE5F">
            <wp:simplePos x="0" y="0"/>
            <wp:positionH relativeFrom="column">
              <wp:posOffset>-1270</wp:posOffset>
            </wp:positionH>
            <wp:positionV relativeFrom="paragraph">
              <wp:posOffset>162560</wp:posOffset>
            </wp:positionV>
            <wp:extent cx="2320925" cy="1670685"/>
            <wp:effectExtent l="0" t="0" r="3175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FE4" w:rsidRPr="009F471A">
        <w:rPr>
          <w:rFonts w:ascii="Arial" w:hAnsi="Arial" w:cs="Arial"/>
          <w:color w:val="FF0000"/>
          <w:lang w:val="en-US"/>
        </w:rPr>
        <w:t xml:space="preserve"> </w:t>
      </w:r>
    </w:p>
    <w:p w14:paraId="113363AD" w14:textId="17D2D27F" w:rsidR="00AF452C" w:rsidRPr="009F471A" w:rsidRDefault="004E0114" w:rsidP="002C5381">
      <w:pPr>
        <w:jc w:val="right"/>
        <w:rPr>
          <w:rFonts w:ascii="Arial" w:hAnsi="Arial" w:cs="Arial"/>
          <w:color w:val="FF0000"/>
          <w:lang w:val="en-US" w:eastAsia="tr-TR"/>
        </w:rPr>
      </w:pPr>
      <w:r w:rsidRPr="009F471A">
        <w:rPr>
          <w:noProof/>
          <w:color w:val="FF0000"/>
        </w:rPr>
        <w:t xml:space="preserve"> </w:t>
      </w:r>
    </w:p>
    <w:p w14:paraId="7E3613D3" w14:textId="6C771743" w:rsidR="00382C51" w:rsidRPr="00D12D0D" w:rsidRDefault="000C440E" w:rsidP="002935DE">
      <w:pPr>
        <w:pStyle w:val="Heading9"/>
        <w:tabs>
          <w:tab w:val="left" w:pos="504"/>
        </w:tabs>
        <w:jc w:val="both"/>
        <w:rPr>
          <w:rFonts w:ascii="Arial" w:hAnsi="Arial" w:cs="Arial"/>
          <w:lang w:val="en-US"/>
        </w:rPr>
      </w:pPr>
      <w:r w:rsidRPr="00D12D0D">
        <w:rPr>
          <w:rFonts w:ascii="Arial" w:hAnsi="Arial" w:cs="Arial"/>
          <w:b w:val="0"/>
          <w:szCs w:val="22"/>
          <w:lang w:val="en-US"/>
        </w:rPr>
        <w:t>4</w:t>
      </w:r>
      <w:r w:rsidR="00D12D0D" w:rsidRPr="00D12D0D">
        <w:rPr>
          <w:rFonts w:ascii="Arial" w:hAnsi="Arial" w:cs="Arial"/>
          <w:b w:val="0"/>
          <w:szCs w:val="22"/>
          <w:lang w:val="en-US"/>
        </w:rPr>
        <w:t>4</w:t>
      </w:r>
      <w:r w:rsidR="00CF4D4C" w:rsidRPr="00D12D0D">
        <w:rPr>
          <w:rFonts w:ascii="Arial" w:hAnsi="Arial" w:cs="Arial"/>
          <w:b w:val="0"/>
          <w:szCs w:val="22"/>
          <w:lang w:val="en-US"/>
        </w:rPr>
        <w:t xml:space="preserve"> percent </w:t>
      </w:r>
      <w:r w:rsidR="00B93CFE" w:rsidRPr="00D12D0D">
        <w:rPr>
          <w:rFonts w:ascii="Arial" w:hAnsi="Arial" w:cs="Arial"/>
          <w:b w:val="0"/>
          <w:szCs w:val="22"/>
          <w:lang w:val="en-US"/>
        </w:rPr>
        <w:t xml:space="preserve">of employees </w:t>
      </w:r>
      <w:r w:rsidR="00CF4D4C" w:rsidRPr="00D12D0D">
        <w:rPr>
          <w:rFonts w:ascii="Arial" w:hAnsi="Arial" w:cs="Arial"/>
          <w:b w:val="0"/>
          <w:szCs w:val="22"/>
          <w:lang w:val="en-US"/>
        </w:rPr>
        <w:t>ar</w:t>
      </w:r>
      <w:r w:rsidRPr="00D12D0D">
        <w:rPr>
          <w:rFonts w:ascii="Arial" w:hAnsi="Arial" w:cs="Arial"/>
          <w:b w:val="0"/>
          <w:szCs w:val="22"/>
          <w:lang w:val="en-US"/>
        </w:rPr>
        <w:t xml:space="preserve">e in the 36-45 age range, and </w:t>
      </w:r>
      <w:r w:rsidR="00E913F1" w:rsidRPr="00D12D0D">
        <w:rPr>
          <w:rFonts w:ascii="Arial" w:hAnsi="Arial" w:cs="Arial"/>
          <w:b w:val="0"/>
          <w:szCs w:val="22"/>
          <w:lang w:val="en-US"/>
        </w:rPr>
        <w:t>38</w:t>
      </w:r>
      <w:r w:rsidR="00CF4D4C" w:rsidRPr="00D12D0D">
        <w:rPr>
          <w:rFonts w:ascii="Arial" w:hAnsi="Arial" w:cs="Arial"/>
          <w:b w:val="0"/>
          <w:szCs w:val="22"/>
          <w:lang w:val="en-US"/>
        </w:rPr>
        <w:t xml:space="preserve"> percent are in the 26-35 age range.</w:t>
      </w:r>
    </w:p>
    <w:p w14:paraId="7E026B09" w14:textId="77777777" w:rsidR="00AE26A5" w:rsidRPr="009F471A" w:rsidRDefault="00AE26A5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671A4414" w14:textId="77777777" w:rsidR="00382C51" w:rsidRPr="00B424D2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B424D2">
        <w:rPr>
          <w:rFonts w:ascii="Arial" w:hAnsi="Arial" w:cs="Arial"/>
          <w:b/>
          <w:sz w:val="22"/>
          <w:szCs w:val="22"/>
          <w:lang w:val="en-US"/>
        </w:rPr>
        <w:t>Bank Employees by Age (percent)</w:t>
      </w:r>
    </w:p>
    <w:p w14:paraId="75B2A321" w14:textId="77777777" w:rsidR="006A3537" w:rsidRPr="009F471A" w:rsidRDefault="006A3537" w:rsidP="00382C51">
      <w:pPr>
        <w:jc w:val="center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61293075" w14:textId="12842A8D" w:rsidR="00FA5643" w:rsidRPr="009F471A" w:rsidRDefault="00B424D2" w:rsidP="00E06A4C">
      <w:pPr>
        <w:pStyle w:val="Subtitle"/>
        <w:jc w:val="center"/>
        <w:rPr>
          <w:rFonts w:cs="Arial"/>
          <w:color w:val="FF0000"/>
          <w:szCs w:val="22"/>
          <w:lang w:val="en-US"/>
        </w:rPr>
      </w:pPr>
      <w:r>
        <w:rPr>
          <w:rFonts w:cs="Arial"/>
          <w:noProof/>
          <w:color w:val="FF0000"/>
          <w:szCs w:val="22"/>
        </w:rPr>
        <w:drawing>
          <wp:inline distT="0" distB="0" distL="0" distR="0" wp14:anchorId="5864B3B3" wp14:editId="56338BB9">
            <wp:extent cx="3963035" cy="21640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825C5" w14:textId="1DA00738" w:rsidR="00AE26A5" w:rsidRPr="009F471A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41839DD" w14:textId="77777777" w:rsidR="00AE26A5" w:rsidRPr="009F471A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1A3EDDE0" w14:textId="77777777" w:rsidR="00AE26A5" w:rsidRPr="009F471A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FC9BF2E" w14:textId="71083DD7" w:rsidR="00AE26A5" w:rsidRPr="009F471A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4395F95" w14:textId="732713B8" w:rsidR="000C703E" w:rsidRPr="009F471A" w:rsidRDefault="000C703E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D2C7C25" w14:textId="1BFD9B15" w:rsidR="00B22161" w:rsidRPr="009F471A" w:rsidRDefault="00B22161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B33337E" w14:textId="77777777" w:rsidR="00B22161" w:rsidRPr="009F471A" w:rsidRDefault="00B22161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46DBD479" w14:textId="7167FEE8" w:rsidR="000C703E" w:rsidRPr="009F471A" w:rsidRDefault="000C703E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43EB87B" w14:textId="77777777" w:rsidR="00E04935" w:rsidRPr="009F471A" w:rsidRDefault="00E0493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2728958B" w14:textId="77777777" w:rsidR="00E04935" w:rsidRPr="009F471A" w:rsidRDefault="00E0493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14C49035" w14:textId="77777777" w:rsidR="00445011" w:rsidRPr="009F471A" w:rsidRDefault="00445011" w:rsidP="004E0114">
      <w:pPr>
        <w:pStyle w:val="Subtitle"/>
        <w:rPr>
          <w:rFonts w:cs="Arial"/>
          <w:color w:val="FF0000"/>
          <w:szCs w:val="22"/>
          <w:lang w:val="en-US"/>
        </w:rPr>
      </w:pPr>
    </w:p>
    <w:p w14:paraId="6376B539" w14:textId="4880EB02" w:rsidR="003B53F2" w:rsidRPr="00B424D2" w:rsidRDefault="003B53F2" w:rsidP="004E0114">
      <w:pPr>
        <w:pStyle w:val="Subtitle"/>
        <w:rPr>
          <w:rFonts w:cs="Arial"/>
          <w:szCs w:val="22"/>
          <w:lang w:val="en-US"/>
        </w:rPr>
      </w:pPr>
      <w:r w:rsidRPr="00B424D2">
        <w:rPr>
          <w:rFonts w:cs="Arial"/>
          <w:szCs w:val="22"/>
          <w:lang w:val="en-US"/>
        </w:rPr>
        <w:lastRenderedPageBreak/>
        <w:t>Number of Branches</w:t>
      </w:r>
    </w:p>
    <w:p w14:paraId="566D18E6" w14:textId="77777777" w:rsidR="004E0114" w:rsidRPr="00B424D2" w:rsidRDefault="004E0114" w:rsidP="004E0114">
      <w:pPr>
        <w:pStyle w:val="Subtitle"/>
        <w:rPr>
          <w:rFonts w:cs="Arial"/>
          <w:szCs w:val="22"/>
          <w:lang w:val="en-US"/>
        </w:rPr>
      </w:pPr>
    </w:p>
    <w:p w14:paraId="5C134191" w14:textId="4EC1E1F8" w:rsidR="003B53F2" w:rsidRPr="00B424D2" w:rsidRDefault="000F7651" w:rsidP="003B53F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424D2">
        <w:rPr>
          <w:rFonts w:ascii="Arial" w:hAnsi="Arial" w:cs="Arial"/>
          <w:sz w:val="22"/>
          <w:szCs w:val="22"/>
          <w:lang w:val="en-US"/>
        </w:rPr>
        <w:t xml:space="preserve">As of </w:t>
      </w:r>
      <w:r w:rsidR="00B424D2" w:rsidRPr="00B424D2">
        <w:rPr>
          <w:rFonts w:ascii="Arial" w:hAnsi="Arial" w:cs="Arial"/>
          <w:sz w:val="22"/>
          <w:szCs w:val="22"/>
          <w:lang w:val="en-US"/>
        </w:rPr>
        <w:t>June</w:t>
      </w:r>
      <w:r w:rsidR="00BE6AD6" w:rsidRPr="00B424D2">
        <w:rPr>
          <w:rFonts w:ascii="Arial" w:hAnsi="Arial" w:cs="Arial"/>
          <w:sz w:val="22"/>
          <w:szCs w:val="22"/>
          <w:lang w:val="en-US"/>
        </w:rPr>
        <w:t xml:space="preserve"> 2</w:t>
      </w:r>
      <w:r w:rsidR="008D3292" w:rsidRPr="00B424D2">
        <w:rPr>
          <w:rFonts w:ascii="Arial" w:hAnsi="Arial" w:cs="Arial"/>
          <w:sz w:val="22"/>
          <w:szCs w:val="22"/>
          <w:lang w:val="en-US"/>
        </w:rPr>
        <w:t>025</w:t>
      </w:r>
      <w:r w:rsidR="003B53F2" w:rsidRPr="00B424D2">
        <w:rPr>
          <w:rFonts w:ascii="Arial" w:hAnsi="Arial" w:cs="Arial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B424D2">
        <w:rPr>
          <w:rFonts w:ascii="Arial" w:hAnsi="Arial" w:cs="Arial"/>
          <w:sz w:val="22"/>
          <w:szCs w:val="22"/>
          <w:lang w:val="en-US"/>
        </w:rPr>
        <w:t>9,</w:t>
      </w:r>
      <w:r w:rsidR="0041476F" w:rsidRPr="00B424D2">
        <w:rPr>
          <w:rFonts w:ascii="Arial" w:hAnsi="Arial" w:cs="Arial"/>
          <w:sz w:val="22"/>
          <w:szCs w:val="22"/>
          <w:lang w:val="en-US"/>
        </w:rPr>
        <w:t>3</w:t>
      </w:r>
      <w:r w:rsidR="00B424D2" w:rsidRPr="00B424D2">
        <w:rPr>
          <w:rFonts w:ascii="Arial" w:hAnsi="Arial" w:cs="Arial"/>
          <w:sz w:val="22"/>
          <w:szCs w:val="22"/>
          <w:lang w:val="en-US"/>
        </w:rPr>
        <w:t>24</w:t>
      </w:r>
      <w:r w:rsidR="0091459E" w:rsidRPr="00B424D2">
        <w:rPr>
          <w:rFonts w:ascii="Arial" w:hAnsi="Arial" w:cs="Arial"/>
          <w:sz w:val="22"/>
          <w:szCs w:val="22"/>
          <w:lang w:val="en-US"/>
        </w:rPr>
        <w:t>.</w:t>
      </w:r>
      <w:r w:rsidR="003B53F2" w:rsidRPr="00B424D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2A63668" w14:textId="77777777" w:rsidR="00AE26A5" w:rsidRPr="000C199D" w:rsidRDefault="00AE26A5" w:rsidP="003B53F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9C74D29" w14:textId="77777777" w:rsidR="00CC088E" w:rsidRPr="000C199D" w:rsidRDefault="00CC088E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1DE816E8" w14:textId="77777777" w:rsidR="00FC4EA3" w:rsidRPr="000C199D" w:rsidRDefault="005126D8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0C199D">
        <w:rPr>
          <w:rFonts w:ascii="Arial" w:hAnsi="Arial" w:cs="Arial"/>
          <w:b/>
          <w:sz w:val="22"/>
          <w:szCs w:val="22"/>
          <w:lang w:val="en-US"/>
        </w:rPr>
        <w:t>Number of Branches*</w:t>
      </w:r>
    </w:p>
    <w:p w14:paraId="4367519A" w14:textId="6F4E70FC" w:rsidR="00047F97" w:rsidRPr="000C199D" w:rsidRDefault="000C199D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0C199D"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01F4A1E5" wp14:editId="5D49B26A">
            <wp:extent cx="3956685" cy="2158365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3832B" w14:textId="77777777" w:rsidR="005126D8" w:rsidRPr="000C199D" w:rsidRDefault="005126D8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66F318C5" w14:textId="77777777" w:rsidR="003B53F2" w:rsidRPr="000C199D" w:rsidRDefault="003B53F2" w:rsidP="003B53F2">
      <w:pPr>
        <w:rPr>
          <w:rFonts w:ascii="Arial" w:hAnsi="Arial" w:cs="Arial"/>
          <w:i/>
          <w:sz w:val="16"/>
          <w:lang w:val="en-US"/>
        </w:rPr>
      </w:pPr>
      <w:r w:rsidRPr="000C199D">
        <w:rPr>
          <w:rFonts w:ascii="Arial" w:hAnsi="Arial" w:cs="Arial"/>
          <w:i/>
          <w:sz w:val="16"/>
          <w:lang w:val="en-US"/>
        </w:rPr>
        <w:t xml:space="preserve"> * Branches in foreign countries and Turkish Republic of Northern Cyprus are included.</w:t>
      </w:r>
    </w:p>
    <w:p w14:paraId="170A1948" w14:textId="77777777" w:rsidR="002D557D" w:rsidRPr="000C199D" w:rsidRDefault="002D557D" w:rsidP="00D04C4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9789F37" w14:textId="51E74B52" w:rsidR="00EB02B3" w:rsidRPr="000C199D" w:rsidRDefault="00EB02B3" w:rsidP="00EB02B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C199D">
        <w:rPr>
          <w:rFonts w:ascii="Arial" w:hAnsi="Arial" w:cs="Arial"/>
          <w:sz w:val="22"/>
          <w:szCs w:val="22"/>
          <w:lang w:val="en-US"/>
        </w:rPr>
        <w:t xml:space="preserve">The number of branches </w:t>
      </w:r>
      <w:r w:rsidR="000C199D" w:rsidRPr="000C199D">
        <w:rPr>
          <w:rFonts w:ascii="Arial" w:hAnsi="Arial" w:cs="Arial"/>
          <w:sz w:val="22"/>
          <w:szCs w:val="22"/>
          <w:lang w:val="en-US"/>
        </w:rPr>
        <w:t>decreased</w:t>
      </w:r>
      <w:r w:rsidRPr="000C199D">
        <w:rPr>
          <w:rFonts w:ascii="Arial" w:hAnsi="Arial" w:cs="Arial"/>
          <w:sz w:val="22"/>
          <w:szCs w:val="22"/>
          <w:lang w:val="en-US"/>
        </w:rPr>
        <w:t xml:space="preserve"> by </w:t>
      </w:r>
      <w:r w:rsidR="000C199D" w:rsidRPr="000C199D">
        <w:rPr>
          <w:rFonts w:ascii="Arial" w:hAnsi="Arial" w:cs="Arial"/>
          <w:sz w:val="22"/>
          <w:szCs w:val="22"/>
          <w:lang w:val="en-US"/>
        </w:rPr>
        <w:t>6</w:t>
      </w:r>
      <w:r w:rsidRPr="000C199D">
        <w:rPr>
          <w:rFonts w:ascii="Arial" w:hAnsi="Arial" w:cs="Arial"/>
          <w:sz w:val="22"/>
          <w:szCs w:val="22"/>
          <w:lang w:val="en-US"/>
        </w:rPr>
        <w:t>, as c</w:t>
      </w:r>
      <w:r w:rsidR="002574F4" w:rsidRPr="000C199D">
        <w:rPr>
          <w:rFonts w:ascii="Arial" w:hAnsi="Arial" w:cs="Arial"/>
          <w:sz w:val="22"/>
          <w:szCs w:val="22"/>
          <w:lang w:val="en-US"/>
        </w:rPr>
        <w:t>ompared to previous quarter and</w:t>
      </w:r>
      <w:r w:rsidR="001E508C" w:rsidRPr="000C199D">
        <w:rPr>
          <w:rFonts w:ascii="Arial" w:hAnsi="Arial" w:cs="Arial"/>
          <w:sz w:val="22"/>
          <w:szCs w:val="22"/>
          <w:lang w:val="en-US"/>
        </w:rPr>
        <w:t xml:space="preserve"> </w:t>
      </w:r>
      <w:r w:rsidR="000C199D" w:rsidRPr="000C199D">
        <w:rPr>
          <w:rFonts w:ascii="Arial" w:hAnsi="Arial" w:cs="Arial"/>
          <w:sz w:val="22"/>
          <w:szCs w:val="22"/>
          <w:lang w:val="en-US"/>
        </w:rPr>
        <w:t xml:space="preserve">decreased </w:t>
      </w:r>
      <w:r w:rsidRPr="000C199D">
        <w:rPr>
          <w:rFonts w:ascii="Arial" w:hAnsi="Arial" w:cs="Arial"/>
          <w:sz w:val="22"/>
          <w:szCs w:val="22"/>
          <w:lang w:val="en-US"/>
        </w:rPr>
        <w:t xml:space="preserve">by </w:t>
      </w:r>
      <w:r w:rsidR="007365E1" w:rsidRPr="000C199D">
        <w:rPr>
          <w:rFonts w:ascii="Arial" w:hAnsi="Arial" w:cs="Arial"/>
          <w:sz w:val="22"/>
          <w:szCs w:val="22"/>
          <w:lang w:val="en-US"/>
        </w:rPr>
        <w:t>1</w:t>
      </w:r>
      <w:r w:rsidR="00BE6AD6" w:rsidRPr="000C199D">
        <w:rPr>
          <w:rFonts w:ascii="Arial" w:hAnsi="Arial" w:cs="Arial"/>
          <w:sz w:val="22"/>
          <w:szCs w:val="22"/>
          <w:lang w:val="en-US"/>
        </w:rPr>
        <w:t>59</w:t>
      </w:r>
      <w:r w:rsidRPr="000C199D">
        <w:rPr>
          <w:rFonts w:ascii="Arial" w:hAnsi="Arial" w:cs="Arial"/>
          <w:sz w:val="22"/>
          <w:szCs w:val="22"/>
          <w:lang w:val="en-US"/>
        </w:rPr>
        <w:t xml:space="preserve">, as compared to </w:t>
      </w:r>
      <w:r w:rsidR="000C199D" w:rsidRPr="000C199D">
        <w:rPr>
          <w:rFonts w:ascii="Arial" w:hAnsi="Arial" w:cs="Arial"/>
          <w:sz w:val="22"/>
          <w:szCs w:val="22"/>
          <w:lang w:val="en-US"/>
        </w:rPr>
        <w:t>June</w:t>
      </w:r>
      <w:r w:rsidR="00BE6AD6" w:rsidRPr="000C199D">
        <w:rPr>
          <w:rFonts w:ascii="Arial" w:hAnsi="Arial" w:cs="Arial"/>
          <w:sz w:val="22"/>
          <w:szCs w:val="22"/>
          <w:lang w:val="en-US"/>
        </w:rPr>
        <w:t xml:space="preserve"> 2024</w:t>
      </w:r>
      <w:r w:rsidRPr="000C199D">
        <w:rPr>
          <w:rFonts w:ascii="Arial" w:hAnsi="Arial" w:cs="Arial"/>
          <w:sz w:val="22"/>
          <w:szCs w:val="22"/>
          <w:lang w:val="en-US"/>
        </w:rPr>
        <w:t>.</w:t>
      </w:r>
    </w:p>
    <w:p w14:paraId="5129F061" w14:textId="77777777" w:rsidR="00047F97" w:rsidRPr="009F471A" w:rsidRDefault="00047F97" w:rsidP="00EB02B3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395F3A7C" w14:textId="34C31ABE" w:rsidR="00244D70" w:rsidRPr="000C199D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C199D">
        <w:rPr>
          <w:rFonts w:ascii="Arial" w:hAnsi="Arial" w:cs="Arial"/>
          <w:b/>
          <w:sz w:val="22"/>
          <w:szCs w:val="22"/>
          <w:lang w:val="en-US"/>
        </w:rPr>
        <w:t>Branches and Employees per 100,000 people</w:t>
      </w:r>
    </w:p>
    <w:p w14:paraId="15536D55" w14:textId="77777777" w:rsidR="00926B08" w:rsidRPr="000C199D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14:paraId="3C9617E4" w14:textId="7606A7C9" w:rsidR="00926B08" w:rsidRPr="000C199D" w:rsidRDefault="008601CB" w:rsidP="001E508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C199D">
        <w:rPr>
          <w:rFonts w:ascii="Arial" w:hAnsi="Arial" w:cs="Arial"/>
          <w:sz w:val="22"/>
          <w:szCs w:val="22"/>
          <w:lang w:val="en-US"/>
        </w:rPr>
        <w:t xml:space="preserve">As of </w:t>
      </w:r>
      <w:r w:rsidR="000C199D" w:rsidRPr="000C199D">
        <w:rPr>
          <w:rFonts w:ascii="Arial" w:hAnsi="Arial" w:cs="Arial"/>
          <w:sz w:val="22"/>
          <w:szCs w:val="22"/>
          <w:lang w:val="en-US"/>
        </w:rPr>
        <w:t>June</w:t>
      </w:r>
      <w:r w:rsidR="00BE6AD6" w:rsidRPr="000C199D">
        <w:rPr>
          <w:rFonts w:ascii="Arial" w:hAnsi="Arial" w:cs="Arial"/>
          <w:sz w:val="22"/>
          <w:szCs w:val="22"/>
          <w:lang w:val="en-US"/>
        </w:rPr>
        <w:t xml:space="preserve"> 2025</w:t>
      </w:r>
      <w:r w:rsidR="004170F1" w:rsidRPr="000C199D">
        <w:rPr>
          <w:rFonts w:ascii="Arial" w:hAnsi="Arial" w:cs="Arial"/>
          <w:sz w:val="22"/>
          <w:szCs w:val="22"/>
          <w:lang w:val="en-US"/>
        </w:rPr>
        <w:t>,</w:t>
      </w:r>
      <w:r w:rsidR="006F7448" w:rsidRPr="000C199D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0C199D">
        <w:rPr>
          <w:rFonts w:ascii="Arial" w:hAnsi="Arial" w:cs="Arial"/>
          <w:sz w:val="22"/>
          <w:szCs w:val="22"/>
          <w:lang w:val="en-US"/>
        </w:rPr>
        <w:t xml:space="preserve">100,000 people </w:t>
      </w:r>
      <w:r w:rsidR="00707225" w:rsidRPr="000C199D">
        <w:rPr>
          <w:rFonts w:ascii="Arial" w:hAnsi="Arial" w:cs="Arial"/>
          <w:sz w:val="22"/>
          <w:szCs w:val="22"/>
          <w:lang w:val="en-US"/>
        </w:rPr>
        <w:t>were</w:t>
      </w:r>
      <w:r w:rsidR="0024332E" w:rsidRPr="000C199D">
        <w:rPr>
          <w:rFonts w:ascii="Arial" w:hAnsi="Arial" w:cs="Arial"/>
          <w:sz w:val="22"/>
          <w:szCs w:val="22"/>
          <w:lang w:val="en-US"/>
        </w:rPr>
        <w:t xml:space="preserve"> 2</w:t>
      </w:r>
      <w:r w:rsidR="00BE6AD6" w:rsidRPr="000C199D">
        <w:rPr>
          <w:rFonts w:ascii="Arial" w:hAnsi="Arial" w:cs="Arial"/>
          <w:sz w:val="22"/>
          <w:szCs w:val="22"/>
          <w:lang w:val="en-US"/>
        </w:rPr>
        <w:t>21</w:t>
      </w:r>
      <w:r w:rsidR="0024332E" w:rsidRPr="000C199D">
        <w:rPr>
          <w:rFonts w:ascii="Arial" w:hAnsi="Arial" w:cs="Arial"/>
          <w:sz w:val="22"/>
          <w:szCs w:val="22"/>
          <w:lang w:val="en-US"/>
        </w:rPr>
        <w:t xml:space="preserve"> </w:t>
      </w:r>
      <w:r w:rsidRPr="000C199D">
        <w:rPr>
          <w:rFonts w:ascii="Arial" w:hAnsi="Arial" w:cs="Arial"/>
          <w:sz w:val="22"/>
          <w:szCs w:val="22"/>
          <w:lang w:val="en-US"/>
        </w:rPr>
        <w:t xml:space="preserve">and branches per 100,000 people </w:t>
      </w:r>
      <w:r w:rsidR="000C199D">
        <w:rPr>
          <w:rFonts w:ascii="Arial" w:hAnsi="Arial" w:cs="Arial"/>
          <w:sz w:val="22"/>
          <w:szCs w:val="22"/>
          <w:lang w:val="en-US"/>
        </w:rPr>
        <w:t>were</w:t>
      </w:r>
      <w:r w:rsidRPr="000C199D">
        <w:rPr>
          <w:rFonts w:ascii="Arial" w:hAnsi="Arial" w:cs="Arial"/>
          <w:sz w:val="22"/>
          <w:szCs w:val="22"/>
          <w:lang w:val="en-US"/>
        </w:rPr>
        <w:t xml:space="preserve"> </w:t>
      </w:r>
      <w:r w:rsidR="00157E96" w:rsidRPr="000C199D">
        <w:rPr>
          <w:rFonts w:ascii="Arial" w:hAnsi="Arial" w:cs="Arial"/>
          <w:sz w:val="22"/>
          <w:szCs w:val="22"/>
          <w:lang w:val="en-US"/>
        </w:rPr>
        <w:t>10.9</w:t>
      </w:r>
      <w:r w:rsidR="00F74E30" w:rsidRPr="000C199D">
        <w:rPr>
          <w:rFonts w:ascii="Arial" w:hAnsi="Arial" w:cs="Arial"/>
          <w:sz w:val="22"/>
          <w:szCs w:val="22"/>
          <w:lang w:val="en-US"/>
        </w:rPr>
        <w:t>.</w:t>
      </w:r>
    </w:p>
    <w:p w14:paraId="7FCB531C" w14:textId="77777777" w:rsidR="007B5FCE" w:rsidRPr="000C199D" w:rsidRDefault="007B5FCE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64049B7" w14:textId="77777777" w:rsidR="005126D8" w:rsidRPr="000C199D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0C199D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0C199D">
        <w:rPr>
          <w:rFonts w:ascii="Arial" w:hAnsi="Arial" w:cs="Arial"/>
          <w:noProof/>
          <w:lang w:val="en-US" w:eastAsia="tr-TR"/>
        </w:rPr>
        <w:t xml:space="preserve">* </w:t>
      </w:r>
    </w:p>
    <w:p w14:paraId="5B58C4B9" w14:textId="3892B337" w:rsidR="00236CCD" w:rsidRPr="000C199D" w:rsidRDefault="000C199D" w:rsidP="005126D8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0C199D">
        <w:rPr>
          <w:rFonts w:ascii="Arial" w:hAnsi="Arial" w:cs="Arial"/>
          <w:noProof/>
          <w:sz w:val="22"/>
          <w:szCs w:val="22"/>
          <w:lang w:eastAsia="tr-TR"/>
        </w:rPr>
        <w:drawing>
          <wp:inline distT="0" distB="0" distL="0" distR="0" wp14:anchorId="7DDA797E" wp14:editId="035A4195">
            <wp:extent cx="3963035" cy="215836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77FE5D7" w14:textId="40CF2CAC" w:rsidR="00926BDD" w:rsidRPr="000C199D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0C199D">
        <w:rPr>
          <w:rFonts w:ascii="Arial" w:hAnsi="Arial" w:cs="Arial"/>
          <w:sz w:val="18"/>
          <w:szCs w:val="22"/>
          <w:lang w:val="en-US"/>
        </w:rPr>
        <w:t>*</w:t>
      </w:r>
      <w:r w:rsidR="00926BDD" w:rsidRPr="000C199D">
        <w:rPr>
          <w:rFonts w:ascii="Arial" w:hAnsi="Arial" w:cs="Arial"/>
          <w:sz w:val="18"/>
          <w:szCs w:val="22"/>
          <w:lang w:val="en-US"/>
        </w:rPr>
        <w:t xml:space="preserve"> </w:t>
      </w:r>
      <w:r w:rsidR="00E7510A" w:rsidRPr="000C199D">
        <w:rPr>
          <w:rFonts w:ascii="Arial" w:hAnsi="Arial" w:cs="Arial"/>
          <w:sz w:val="18"/>
          <w:szCs w:val="22"/>
          <w:lang w:val="en-US"/>
        </w:rPr>
        <w:t>202</w:t>
      </w:r>
      <w:r w:rsidR="002935DE" w:rsidRPr="000C199D">
        <w:rPr>
          <w:rFonts w:ascii="Arial" w:hAnsi="Arial" w:cs="Arial"/>
          <w:sz w:val="18"/>
          <w:szCs w:val="22"/>
          <w:lang w:val="en-US"/>
        </w:rPr>
        <w:t>4</w:t>
      </w:r>
      <w:r w:rsidR="00926BDD" w:rsidRPr="000C199D">
        <w:rPr>
          <w:rFonts w:ascii="Arial" w:hAnsi="Arial" w:cs="Arial"/>
          <w:sz w:val="18"/>
          <w:szCs w:val="22"/>
          <w:lang w:val="en-US"/>
        </w:rPr>
        <w:t xml:space="preserve"> population data were used in calculations.</w:t>
      </w:r>
    </w:p>
    <w:p w14:paraId="00A153E2" w14:textId="77777777" w:rsidR="00926B08" w:rsidRPr="00D93507" w:rsidRDefault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sectPr w:rsidR="00926B08" w:rsidRPr="00D93507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805D2" w14:textId="77777777" w:rsidR="003A5F74" w:rsidRDefault="003A5F74">
      <w:r>
        <w:separator/>
      </w:r>
    </w:p>
  </w:endnote>
  <w:endnote w:type="continuationSeparator" w:id="0">
    <w:p w14:paraId="55C7FE2B" w14:textId="77777777"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C0922" w14:textId="77777777"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8749C6" w14:textId="77777777"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A43B" w14:textId="6562CCDC"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0C199D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204049D8" w14:textId="78308674"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E63B72">
      <w:rPr>
        <w:rFonts w:ascii="Arial" w:hAnsi="Arial"/>
        <w:sz w:val="18"/>
        <w:lang w:val="en-US"/>
      </w:rPr>
      <w:t>June</w:t>
    </w:r>
    <w:r w:rsidR="008D3292">
      <w:rPr>
        <w:rFonts w:ascii="Arial" w:hAnsi="Arial"/>
        <w:sz w:val="18"/>
        <w:lang w:val="en-US"/>
      </w:rPr>
      <w:t xml:space="preserve"> 2025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F586E" w14:textId="77777777"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9F87" w14:textId="77777777" w:rsidR="003A5F74" w:rsidRDefault="003A5F74">
      <w:r>
        <w:separator/>
      </w:r>
    </w:p>
  </w:footnote>
  <w:footnote w:type="continuationSeparator" w:id="0">
    <w:p w14:paraId="54FF75E1" w14:textId="77777777" w:rsidR="003A5F74" w:rsidRDefault="003A5F74">
      <w:r>
        <w:continuationSeparator/>
      </w:r>
    </w:p>
  </w:footnote>
  <w:footnote w:id="1">
    <w:p w14:paraId="11F6B778" w14:textId="77777777"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2966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39EFAAA" wp14:editId="5502FE7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 wp14:anchorId="6EE9B3C2" wp14:editId="16A21C1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0DA2A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641BF5D1" wp14:editId="1FB248DD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15A21C61" wp14:editId="072783C4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47F97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67A63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0205"/>
    <w:rsid w:val="000A0422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199D"/>
    <w:rsid w:val="000C2123"/>
    <w:rsid w:val="000C2B4B"/>
    <w:rsid w:val="000C31D0"/>
    <w:rsid w:val="000C3A2B"/>
    <w:rsid w:val="000C440E"/>
    <w:rsid w:val="000C455F"/>
    <w:rsid w:val="000C4966"/>
    <w:rsid w:val="000C49AD"/>
    <w:rsid w:val="000C57F1"/>
    <w:rsid w:val="000C5B28"/>
    <w:rsid w:val="000C703E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5587"/>
    <w:rsid w:val="0015743F"/>
    <w:rsid w:val="0015793B"/>
    <w:rsid w:val="00157E96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1F678D"/>
    <w:rsid w:val="002021A0"/>
    <w:rsid w:val="002034F7"/>
    <w:rsid w:val="00204092"/>
    <w:rsid w:val="002044C6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69B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35DE"/>
    <w:rsid w:val="002963C0"/>
    <w:rsid w:val="002A0A76"/>
    <w:rsid w:val="002A1998"/>
    <w:rsid w:val="002A4FB6"/>
    <w:rsid w:val="002A562E"/>
    <w:rsid w:val="002A5A6A"/>
    <w:rsid w:val="002B0CE4"/>
    <w:rsid w:val="002B25AE"/>
    <w:rsid w:val="002B2666"/>
    <w:rsid w:val="002B3000"/>
    <w:rsid w:val="002B56D6"/>
    <w:rsid w:val="002B5BD1"/>
    <w:rsid w:val="002B780D"/>
    <w:rsid w:val="002C26CE"/>
    <w:rsid w:val="002C5381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31AD"/>
    <w:rsid w:val="002F5768"/>
    <w:rsid w:val="002F5840"/>
    <w:rsid w:val="002F6901"/>
    <w:rsid w:val="002F721E"/>
    <w:rsid w:val="002F77B0"/>
    <w:rsid w:val="00300FE4"/>
    <w:rsid w:val="00301C5E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2702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172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2958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476F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436BE"/>
    <w:rsid w:val="00445011"/>
    <w:rsid w:val="00450C3E"/>
    <w:rsid w:val="00452541"/>
    <w:rsid w:val="00454CD5"/>
    <w:rsid w:val="004600C1"/>
    <w:rsid w:val="00460C9D"/>
    <w:rsid w:val="0046246E"/>
    <w:rsid w:val="004624B7"/>
    <w:rsid w:val="00462985"/>
    <w:rsid w:val="004629F4"/>
    <w:rsid w:val="00463494"/>
    <w:rsid w:val="00463816"/>
    <w:rsid w:val="0046398B"/>
    <w:rsid w:val="00465595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114"/>
    <w:rsid w:val="004E0B61"/>
    <w:rsid w:val="004E1F1E"/>
    <w:rsid w:val="004E37B9"/>
    <w:rsid w:val="004E542A"/>
    <w:rsid w:val="004F08B4"/>
    <w:rsid w:val="004F19C3"/>
    <w:rsid w:val="004F1F77"/>
    <w:rsid w:val="00502BB2"/>
    <w:rsid w:val="00506EF3"/>
    <w:rsid w:val="00507192"/>
    <w:rsid w:val="00510646"/>
    <w:rsid w:val="005126D8"/>
    <w:rsid w:val="00513197"/>
    <w:rsid w:val="0051368C"/>
    <w:rsid w:val="0051715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102F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D520C"/>
    <w:rsid w:val="005E0654"/>
    <w:rsid w:val="005E16E4"/>
    <w:rsid w:val="005E16F6"/>
    <w:rsid w:val="005E48D2"/>
    <w:rsid w:val="005E4C32"/>
    <w:rsid w:val="005E603B"/>
    <w:rsid w:val="005E614C"/>
    <w:rsid w:val="005E7997"/>
    <w:rsid w:val="005F2B5A"/>
    <w:rsid w:val="005F46A2"/>
    <w:rsid w:val="005F796C"/>
    <w:rsid w:val="00602956"/>
    <w:rsid w:val="00604D6E"/>
    <w:rsid w:val="00606292"/>
    <w:rsid w:val="0061659E"/>
    <w:rsid w:val="00620DFE"/>
    <w:rsid w:val="00624797"/>
    <w:rsid w:val="006251AB"/>
    <w:rsid w:val="0062539E"/>
    <w:rsid w:val="006261F9"/>
    <w:rsid w:val="006309CF"/>
    <w:rsid w:val="00633AEE"/>
    <w:rsid w:val="00634029"/>
    <w:rsid w:val="00634250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77D43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1CB"/>
    <w:rsid w:val="00694719"/>
    <w:rsid w:val="006A0843"/>
    <w:rsid w:val="006A0C48"/>
    <w:rsid w:val="006A123B"/>
    <w:rsid w:val="006A3537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0FD7"/>
    <w:rsid w:val="00704A8D"/>
    <w:rsid w:val="00705348"/>
    <w:rsid w:val="007060D1"/>
    <w:rsid w:val="007063D8"/>
    <w:rsid w:val="0070650B"/>
    <w:rsid w:val="00707225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5E1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2700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915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0C4"/>
    <w:rsid w:val="007F77A3"/>
    <w:rsid w:val="007F7EF8"/>
    <w:rsid w:val="008004E2"/>
    <w:rsid w:val="008017AF"/>
    <w:rsid w:val="00802802"/>
    <w:rsid w:val="00803447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34A30"/>
    <w:rsid w:val="0083681C"/>
    <w:rsid w:val="008449F5"/>
    <w:rsid w:val="00844EE9"/>
    <w:rsid w:val="0084584F"/>
    <w:rsid w:val="00846766"/>
    <w:rsid w:val="00846D65"/>
    <w:rsid w:val="00847325"/>
    <w:rsid w:val="00847592"/>
    <w:rsid w:val="008508DE"/>
    <w:rsid w:val="00853579"/>
    <w:rsid w:val="00853F0B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142B"/>
    <w:rsid w:val="008C30BD"/>
    <w:rsid w:val="008C4068"/>
    <w:rsid w:val="008C5015"/>
    <w:rsid w:val="008C6E83"/>
    <w:rsid w:val="008D2109"/>
    <w:rsid w:val="008D2A6A"/>
    <w:rsid w:val="008D2DFD"/>
    <w:rsid w:val="008D3292"/>
    <w:rsid w:val="008D3C6F"/>
    <w:rsid w:val="008D42FE"/>
    <w:rsid w:val="008D4632"/>
    <w:rsid w:val="008D4733"/>
    <w:rsid w:val="008D4D11"/>
    <w:rsid w:val="008E1973"/>
    <w:rsid w:val="008E3608"/>
    <w:rsid w:val="008E51A4"/>
    <w:rsid w:val="008F1042"/>
    <w:rsid w:val="008F2B48"/>
    <w:rsid w:val="008F30F7"/>
    <w:rsid w:val="008F4CA4"/>
    <w:rsid w:val="008F521C"/>
    <w:rsid w:val="008F5847"/>
    <w:rsid w:val="008F651C"/>
    <w:rsid w:val="00900506"/>
    <w:rsid w:val="0090704E"/>
    <w:rsid w:val="00910517"/>
    <w:rsid w:val="00912952"/>
    <w:rsid w:val="0091459E"/>
    <w:rsid w:val="009148F6"/>
    <w:rsid w:val="00916AA5"/>
    <w:rsid w:val="00922613"/>
    <w:rsid w:val="00923370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0F6C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86EE7"/>
    <w:rsid w:val="009908B6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71A"/>
    <w:rsid w:val="009F4F3C"/>
    <w:rsid w:val="009F54BA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5F98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6A5"/>
    <w:rsid w:val="00AE2797"/>
    <w:rsid w:val="00AE2F25"/>
    <w:rsid w:val="00AE323B"/>
    <w:rsid w:val="00AE4D5F"/>
    <w:rsid w:val="00AE7B4B"/>
    <w:rsid w:val="00AF23C4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2161"/>
    <w:rsid w:val="00B24DD3"/>
    <w:rsid w:val="00B26B8C"/>
    <w:rsid w:val="00B31153"/>
    <w:rsid w:val="00B31FCD"/>
    <w:rsid w:val="00B342FA"/>
    <w:rsid w:val="00B35DEF"/>
    <w:rsid w:val="00B403D0"/>
    <w:rsid w:val="00B412B4"/>
    <w:rsid w:val="00B424D2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61D0"/>
    <w:rsid w:val="00BE6AD6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075A3"/>
    <w:rsid w:val="00C11892"/>
    <w:rsid w:val="00C12902"/>
    <w:rsid w:val="00C15A4F"/>
    <w:rsid w:val="00C15EC0"/>
    <w:rsid w:val="00C17A9E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05D2"/>
    <w:rsid w:val="00C44F1F"/>
    <w:rsid w:val="00C44F9F"/>
    <w:rsid w:val="00C46318"/>
    <w:rsid w:val="00C50E75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4C8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0AD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6D14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2D0D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3507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540"/>
    <w:rsid w:val="00E00709"/>
    <w:rsid w:val="00E02F62"/>
    <w:rsid w:val="00E04935"/>
    <w:rsid w:val="00E05055"/>
    <w:rsid w:val="00E0566F"/>
    <w:rsid w:val="00E05684"/>
    <w:rsid w:val="00E06A4C"/>
    <w:rsid w:val="00E06C98"/>
    <w:rsid w:val="00E113C4"/>
    <w:rsid w:val="00E1169F"/>
    <w:rsid w:val="00E230FE"/>
    <w:rsid w:val="00E23C12"/>
    <w:rsid w:val="00E2472C"/>
    <w:rsid w:val="00E25065"/>
    <w:rsid w:val="00E25FEB"/>
    <w:rsid w:val="00E27BA7"/>
    <w:rsid w:val="00E30FB6"/>
    <w:rsid w:val="00E32504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5376F"/>
    <w:rsid w:val="00E60838"/>
    <w:rsid w:val="00E6393C"/>
    <w:rsid w:val="00E63B72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510A"/>
    <w:rsid w:val="00E770F9"/>
    <w:rsid w:val="00E82660"/>
    <w:rsid w:val="00E83224"/>
    <w:rsid w:val="00E843DC"/>
    <w:rsid w:val="00E87158"/>
    <w:rsid w:val="00E913F1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711"/>
    <w:rsid w:val="00F21BE2"/>
    <w:rsid w:val="00F21E0F"/>
    <w:rsid w:val="00F22B15"/>
    <w:rsid w:val="00F2338E"/>
    <w:rsid w:val="00F24853"/>
    <w:rsid w:val="00F24B63"/>
    <w:rsid w:val="00F24C8C"/>
    <w:rsid w:val="00F2527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0CF6"/>
    <w:rsid w:val="00F71982"/>
    <w:rsid w:val="00F72ACA"/>
    <w:rsid w:val="00F743ED"/>
    <w:rsid w:val="00F74E30"/>
    <w:rsid w:val="00F75582"/>
    <w:rsid w:val="00F75937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00"/>
    <w:rsid w:val="00FA51E3"/>
    <w:rsid w:val="00FA5643"/>
    <w:rsid w:val="00FA5731"/>
    <w:rsid w:val="00FA721F"/>
    <w:rsid w:val="00FA7FDA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6B43"/>
    <w:rsid w:val="00FE728F"/>
    <w:rsid w:val="00FE7995"/>
    <w:rsid w:val="00FF0F9B"/>
    <w:rsid w:val="00FF16BA"/>
    <w:rsid w:val="00FF1723"/>
    <w:rsid w:val="00FF1EE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15F87046"/>
  <w15:docId w15:val="{486B4C77-51CE-4156-837E-ACFBE3E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27-421D-B1B6-4EE91DB374B2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27-421D-B1B6-4EE91DB374B2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27-421D-B1B6-4EE91DB374B2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27-421D-B1B6-4EE91DB374B2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A27-421D-B1B6-4EE91DB374B2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A27-421D-B1B6-4EE91DB374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A27-421D-B1B6-4EE91DB374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8144"/>
        <c:axId val="1722048480"/>
      </c:barChart>
      <c:catAx>
        <c:axId val="1722038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22048480"/>
        <c:crosses val="autoZero"/>
        <c:auto val="1"/>
        <c:lblAlgn val="ctr"/>
        <c:lblOffset val="100"/>
        <c:noMultiLvlLbl val="0"/>
      </c:catAx>
      <c:valAx>
        <c:axId val="1722048480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88925278145547E-2"/>
          <c:y val="0.80264361414105423"/>
          <c:w val="0.97441107472185451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0.11724</cdr:x>
      <cdr:y>0.58484</cdr:y>
    </cdr:from>
    <cdr:to>
      <cdr:x>0.55987</cdr:x>
      <cdr:y>0.81412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30935" y="753512"/>
          <a:ext cx="2382069" cy="295416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0.03347</cdr:x>
      <cdr:y>0.46476</cdr:y>
    </cdr:from>
    <cdr:to>
      <cdr:x>0.60829</cdr:x>
      <cdr:y>0.60755</cdr:y>
    </cdr:to>
    <cdr:sp macro="" textlink="">
      <cdr:nvSpPr>
        <cdr:cNvPr id="3" name="Left Brace 2"/>
        <cdr:cNvSpPr/>
      </cdr:nvSpPr>
      <cdr:spPr>
        <a:xfrm xmlns:a="http://schemas.openxmlformats.org/drawingml/2006/main" rot="16200000">
          <a:off x="1634847" y="-855938"/>
          <a:ext cx="183981" cy="3093457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AC77-18C6-4569-9D22-6ACA6983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Fatma Özlem Kanbur</cp:lastModifiedBy>
  <cp:revision>115</cp:revision>
  <cp:lastPrinted>2019-10-25T07:35:00Z</cp:lastPrinted>
  <dcterms:created xsi:type="dcterms:W3CDTF">2022-01-26T11:03:00Z</dcterms:created>
  <dcterms:modified xsi:type="dcterms:W3CDTF">2025-07-23T12:30:00Z</dcterms:modified>
</cp:coreProperties>
</file>