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37"/>
        <w:gridCol w:w="3565"/>
        <w:gridCol w:w="1701"/>
        <w:gridCol w:w="2977"/>
        <w:gridCol w:w="4329"/>
      </w:tblGrid>
      <w:tr w:rsidR="00E22910" w:rsidRPr="00E22910" w:rsidTr="00E22910">
        <w:trPr>
          <w:trHeight w:val="570"/>
        </w:trPr>
        <w:tc>
          <w:tcPr>
            <w:tcW w:w="14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Goals in the Area of Structural Reforms (As of Main Topics)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Topic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Regulations that will be done/ were done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Result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Note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Banking Regulations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Creation of a new supervision authority (BRSA)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(June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Lowering the limit on commercial banks' net open foreign position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(September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Amendments in the Banks' Act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(December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Prior action for stand-by agreement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Regulations related to credit provisions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(December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Amendments in the tax regulations to allow the deductibility of provisions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(December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Second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Modifications related to the capital adequacy and foreign exchange limit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(December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Banks' compliance with remedial measures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Naming of the Board of the BRSA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April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(March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performance criteria</w:t>
            </w:r>
          </w:p>
        </w:tc>
      </w:tr>
      <w:tr w:rsidR="00E22910" w:rsidRPr="00E22910" w:rsidTr="00E22910">
        <w:trPr>
          <w:trHeight w:val="6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Amendments in the accounting rules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May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completion of the second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Regulations related to credit limits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July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(December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Implementation of the capital adequacy rules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July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performance criteria</w:t>
            </w:r>
          </w:p>
        </w:tc>
      </w:tr>
      <w:tr w:rsidR="00E22910" w:rsidRPr="00E22910" w:rsidTr="00E22910">
        <w:trPr>
          <w:trHeight w:val="6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Amendments in the capital adequacy rules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July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completion of the third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BRSA’s being in full operation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September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(September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performance criteria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New accounting standarts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Regulations related to capital </w:t>
            </w: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adequacy, including market risk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 xml:space="preserve">Until January 1, </w:t>
            </w: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Regulations related to risk management procedures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Restructuring of the public banks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Measures taken related to unpaid duty losses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Some measures were taken (February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Fiscal Management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Taking stock of existing contingent liabilities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first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Closing of 20 budgetary funds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February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first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Identification of unnecesary ex-budgetary funds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April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Elimination of ex-budgetary funds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June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 ex-budgetary funds were eliminated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second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Closing of 25 budgetary funds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August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 budgetary funds were closed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third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Introducing accounting and reporting for the consolidated central budget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Implementation of an integrated financial information system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Changes in governement guarantees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fifth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Closing of 16 budgetary funds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June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Creation of no new budgetary or exbudgetary funds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Pension Reform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Changes done in the social security reform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(September 1999)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Raising the ceiling on contributions to four times the minimum 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April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Raising the ceiling on contributions to five times the minimum 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 April 1, 2002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Creating the legal framework for </w:t>
            </w: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private pension funds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The subject of future program reviews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Privatization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Key constitutional amendments permitting international arbitration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(January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Passing of the Telecommunications Act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31,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(January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performance criteria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The sale of GSM licences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April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(April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Addition of the privatized companies to the Privatization Agency portfolio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September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(June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third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Privatization receipts amounting to USD 6 billion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9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Privatization receipts amounting to USD 7.6 billion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 of May 2000, total income from the privatizations of only POAS, Tupras and 3. GSM license is USD 4.8 billion.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Privatization of Turk Telecom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Put out to tender (June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 law establishing the regulatory framework in the electricity and gas sector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Privatizations in the energy sector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Privatization of the enterprises listed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Privatization receipts amounting to USD 4 billion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Regulations related to energy sector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Prior Action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Regulations related to Turk Telecom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(January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 financial recovery plan for state enterprises in the energy sector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6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Capital Markets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Introduction of primary dealers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(May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completion of the second review.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Agricultural Policies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Setting up a pilot program related to direct income support system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(March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Phasing out existing support policies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Prior action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Remaining constant of the fertilizer and other input subsidies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6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Passing of the draft law ralated to support purchases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March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(June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completion of the first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Extension of the direct support system nationwide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Remaining constant of the fertilizer and other input subsidies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 the year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Establishment of a farmers registration system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March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6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Completion of the direct income support system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Restructuring in Agriculture and Support Board was formed (February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Tax Policy and Administration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Setting up a quarterly monitoring system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May 1, 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 (April 2000)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Structural benchmark for the second review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 new tax amnesties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Other Areas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Redetermining the tariff rates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Until January 1, 2001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Customs regulations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Establishment of the Turkish National Accreditation Council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Done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Payment of external arrears on time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 restrictions on current international transactions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E22910" w:rsidRPr="00E22910" w:rsidTr="00E22910">
        <w:trPr>
          <w:trHeight w:val="300"/>
        </w:trPr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 restrictions on balance of payments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910" w:rsidRPr="00E22910" w:rsidRDefault="00E22910" w:rsidP="00E2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2291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</w:tbl>
    <w:p w:rsidR="008338D7" w:rsidRDefault="008338D7"/>
    <w:sectPr w:rsidR="008338D7" w:rsidSect="00E22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228" w:rsidRDefault="00CC2228" w:rsidP="00E22910">
      <w:pPr>
        <w:spacing w:after="0" w:line="240" w:lineRule="auto"/>
      </w:pPr>
      <w:r>
        <w:separator/>
      </w:r>
    </w:p>
  </w:endnote>
  <w:endnote w:type="continuationSeparator" w:id="0">
    <w:p w:rsidR="00CC2228" w:rsidRDefault="00CC2228" w:rsidP="00E2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228" w:rsidRDefault="00CC2228" w:rsidP="00E22910">
      <w:pPr>
        <w:spacing w:after="0" w:line="240" w:lineRule="auto"/>
      </w:pPr>
      <w:r>
        <w:separator/>
      </w:r>
    </w:p>
  </w:footnote>
  <w:footnote w:type="continuationSeparator" w:id="0">
    <w:p w:rsidR="00CC2228" w:rsidRDefault="00CC2228" w:rsidP="00E22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910"/>
    <w:rsid w:val="00036A40"/>
    <w:rsid w:val="008338D7"/>
    <w:rsid w:val="00CC2228"/>
    <w:rsid w:val="00E22910"/>
    <w:rsid w:val="00E82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2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2910"/>
  </w:style>
  <w:style w:type="paragraph" w:styleId="Footer">
    <w:name w:val="footer"/>
    <w:basedOn w:val="Normal"/>
    <w:link w:val="FooterChar"/>
    <w:uiPriority w:val="99"/>
    <w:semiHidden/>
    <w:unhideWhenUsed/>
    <w:rsid w:val="00E2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2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882</Words>
  <Characters>5032</Characters>
  <Application>Microsoft Office Word</Application>
  <DocSecurity>0</DocSecurity>
  <Lines>41</Lines>
  <Paragraphs>11</Paragraphs>
  <ScaleCrop>false</ScaleCrop>
  <Company> 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krandaa</dc:creator>
  <cp:keywords/>
  <dc:description/>
  <cp:lastModifiedBy>krandaa</cp:lastModifiedBy>
  <cp:revision>1</cp:revision>
  <dcterms:created xsi:type="dcterms:W3CDTF">2009-09-08T06:36:00Z</dcterms:created>
  <dcterms:modified xsi:type="dcterms:W3CDTF">2009-09-08T06:39:00Z</dcterms:modified>
</cp:coreProperties>
</file>