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1D" w:rsidRPr="0086191D" w:rsidRDefault="0086191D" w:rsidP="0086191D">
      <w:pPr>
        <w:jc w:val="center"/>
        <w:rPr>
          <w:rFonts w:cs="Arial"/>
          <w:b/>
          <w:sz w:val="24"/>
        </w:rPr>
      </w:pPr>
      <w:bookmarkStart w:id="0" w:name="_GoBack"/>
      <w:bookmarkEnd w:id="0"/>
      <w:r w:rsidRPr="0086191D">
        <w:rPr>
          <w:rFonts w:cs="Arial"/>
          <w:b/>
          <w:sz w:val="24"/>
        </w:rPr>
        <w:t xml:space="preserve">Bazı </w:t>
      </w:r>
      <w:r w:rsidRPr="0086191D">
        <w:rPr>
          <w:rFonts w:cs="Arial"/>
          <w:b/>
          <w:sz w:val="24"/>
        </w:rPr>
        <w:t xml:space="preserve">Alacakların Yeniden Yapılandırılması ile Sosyal Sigortalar ve Genel </w:t>
      </w:r>
      <w:r w:rsidRPr="0086191D">
        <w:rPr>
          <w:rFonts w:cs="Arial"/>
          <w:b/>
          <w:sz w:val="24"/>
        </w:rPr>
        <w:t xml:space="preserve">Sağlık </w:t>
      </w:r>
      <w:r w:rsidRPr="0086191D">
        <w:rPr>
          <w:rFonts w:cs="Arial"/>
          <w:b/>
          <w:sz w:val="24"/>
        </w:rPr>
        <w:t xml:space="preserve">Sigortası Kanunu ve Diğer Bazı Kanun ve Kanun Hükmünde </w:t>
      </w:r>
      <w:r w:rsidRPr="0086191D">
        <w:rPr>
          <w:rFonts w:cs="Arial"/>
          <w:b/>
          <w:sz w:val="24"/>
        </w:rPr>
        <w:t xml:space="preserve">Kararnamelerde </w:t>
      </w:r>
      <w:r w:rsidRPr="0086191D">
        <w:rPr>
          <w:rFonts w:cs="Arial"/>
          <w:b/>
          <w:sz w:val="24"/>
        </w:rPr>
        <w:t xml:space="preserve">Değişiklik Yapılması Hakkında Kanunun </w:t>
      </w:r>
      <w:r w:rsidRPr="0086191D">
        <w:rPr>
          <w:rFonts w:cs="Arial"/>
          <w:b/>
          <w:sz w:val="24"/>
        </w:rPr>
        <w:t xml:space="preserve">Bankacılık </w:t>
      </w:r>
      <w:proofErr w:type="spellStart"/>
      <w:r w:rsidRPr="0086191D">
        <w:rPr>
          <w:rFonts w:cs="Arial"/>
          <w:b/>
          <w:sz w:val="24"/>
        </w:rPr>
        <w:t>Kanunununda</w:t>
      </w:r>
      <w:proofErr w:type="spellEnd"/>
      <w:r w:rsidRPr="0086191D">
        <w:rPr>
          <w:rFonts w:cs="Arial"/>
          <w:b/>
          <w:sz w:val="24"/>
        </w:rPr>
        <w:t xml:space="preserve"> Değişiklik Yapan Maddeleri</w:t>
      </w:r>
    </w:p>
    <w:p w:rsidR="0086191D" w:rsidRPr="002A1AD9" w:rsidRDefault="0086191D" w:rsidP="0086191D">
      <w:pPr>
        <w:jc w:val="center"/>
        <w:rPr>
          <w:rFonts w:cs="Arial"/>
          <w:i/>
          <w:sz w:val="18"/>
          <w:szCs w:val="18"/>
        </w:rPr>
      </w:pPr>
      <w:r w:rsidRPr="002A1AD9">
        <w:rPr>
          <w:rFonts w:cs="Arial"/>
          <w:i/>
          <w:sz w:val="18"/>
          <w:szCs w:val="18"/>
        </w:rPr>
        <w:t xml:space="preserve">(Resmi Gazete'nin </w:t>
      </w:r>
      <w:r>
        <w:rPr>
          <w:rFonts w:cs="Arial"/>
          <w:i/>
          <w:sz w:val="18"/>
          <w:szCs w:val="18"/>
        </w:rPr>
        <w:t xml:space="preserve">25 Şubat 2011 </w:t>
      </w:r>
      <w:r w:rsidRPr="002A1AD9">
        <w:rPr>
          <w:rFonts w:cs="Arial"/>
          <w:i/>
          <w:sz w:val="18"/>
          <w:szCs w:val="18"/>
        </w:rPr>
        <w:t xml:space="preserve">tarih ve </w:t>
      </w:r>
      <w:r>
        <w:rPr>
          <w:rFonts w:cs="Arial"/>
          <w:i/>
          <w:sz w:val="18"/>
          <w:szCs w:val="18"/>
        </w:rPr>
        <w:t>27857</w:t>
      </w:r>
      <w:r w:rsidRPr="002A1AD9">
        <w:rPr>
          <w:rFonts w:cs="Arial"/>
          <w:i/>
          <w:sz w:val="18"/>
          <w:szCs w:val="18"/>
        </w:rPr>
        <w:t xml:space="preserve"> mükerrer sayılı nüshasında yayımlanmıştır)</w:t>
      </w:r>
    </w:p>
    <w:p w:rsidR="0086191D" w:rsidRPr="002A1AD9" w:rsidRDefault="0086191D" w:rsidP="0086191D">
      <w:pPr>
        <w:jc w:val="both"/>
        <w:rPr>
          <w:rFonts w:cs="Arial"/>
          <w:szCs w:val="22"/>
        </w:rPr>
      </w:pPr>
    </w:p>
    <w:p w:rsidR="0086191D" w:rsidRPr="002A1AD9" w:rsidRDefault="0086191D" w:rsidP="0086191D">
      <w:pPr>
        <w:jc w:val="both"/>
        <w:rPr>
          <w:rFonts w:cs="Arial"/>
          <w:b/>
          <w:szCs w:val="22"/>
        </w:rPr>
      </w:pPr>
      <w:r w:rsidRPr="002A1AD9">
        <w:rPr>
          <w:rFonts w:cs="Arial"/>
          <w:b/>
          <w:szCs w:val="22"/>
        </w:rPr>
        <w:t xml:space="preserve">Kanun No: </w:t>
      </w:r>
      <w:r>
        <w:rPr>
          <w:rFonts w:cs="Arial"/>
          <w:b/>
          <w:szCs w:val="22"/>
        </w:rPr>
        <w:t>6111</w:t>
      </w:r>
      <w:r w:rsidRPr="002A1AD9">
        <w:rPr>
          <w:rFonts w:cs="Arial"/>
          <w:b/>
          <w:szCs w:val="22"/>
        </w:rPr>
        <w:tab/>
      </w:r>
      <w:r w:rsidRPr="002A1AD9">
        <w:rPr>
          <w:rFonts w:cs="Arial"/>
          <w:szCs w:val="22"/>
        </w:rPr>
        <w:tab/>
      </w:r>
      <w:r w:rsidRPr="002A1AD9">
        <w:rPr>
          <w:rFonts w:cs="Arial"/>
          <w:szCs w:val="22"/>
        </w:rPr>
        <w:tab/>
      </w:r>
      <w:r w:rsidRPr="002A1AD9">
        <w:rPr>
          <w:rFonts w:cs="Arial"/>
          <w:szCs w:val="22"/>
        </w:rPr>
        <w:tab/>
      </w:r>
      <w:r w:rsidRPr="002A1AD9">
        <w:rPr>
          <w:rFonts w:cs="Arial"/>
          <w:szCs w:val="22"/>
        </w:rPr>
        <w:tab/>
      </w:r>
      <w:r>
        <w:rPr>
          <w:rFonts w:cs="Arial"/>
          <w:szCs w:val="22"/>
        </w:rPr>
        <w:t xml:space="preserve">      </w:t>
      </w:r>
      <w:r>
        <w:rPr>
          <w:rFonts w:cs="Arial"/>
          <w:b/>
          <w:szCs w:val="22"/>
        </w:rPr>
        <w:t xml:space="preserve">Kabul Tarihi: </w:t>
      </w:r>
      <w:proofErr w:type="gramStart"/>
      <w:r>
        <w:rPr>
          <w:rFonts w:cs="Arial"/>
          <w:b/>
          <w:szCs w:val="22"/>
        </w:rPr>
        <w:t>13</w:t>
      </w:r>
      <w:r w:rsidRPr="002A1AD9">
        <w:rPr>
          <w:rFonts w:cs="Arial"/>
          <w:b/>
          <w:szCs w:val="22"/>
        </w:rPr>
        <w:t>/</w:t>
      </w:r>
      <w:r>
        <w:rPr>
          <w:rFonts w:cs="Arial"/>
          <w:b/>
          <w:szCs w:val="22"/>
        </w:rPr>
        <w:t>2</w:t>
      </w:r>
      <w:r w:rsidRPr="002A1AD9">
        <w:rPr>
          <w:rFonts w:cs="Arial"/>
          <w:b/>
          <w:szCs w:val="22"/>
        </w:rPr>
        <w:t>/20</w:t>
      </w:r>
      <w:r>
        <w:rPr>
          <w:rFonts w:cs="Arial"/>
          <w:b/>
          <w:szCs w:val="22"/>
        </w:rPr>
        <w:t>11</w:t>
      </w:r>
      <w:proofErr w:type="gramEnd"/>
    </w:p>
    <w:p w:rsidR="0086191D" w:rsidRPr="002A1AD9" w:rsidRDefault="0086191D" w:rsidP="0086191D">
      <w:pPr>
        <w:jc w:val="both"/>
        <w:rPr>
          <w:rFonts w:cs="Arial"/>
          <w:szCs w:val="22"/>
        </w:rPr>
      </w:pPr>
      <w:proofErr w:type="gramStart"/>
      <w:r w:rsidRPr="002A1AD9">
        <w:rPr>
          <w:rFonts w:cs="Arial"/>
          <w:szCs w:val="22"/>
        </w:rPr>
        <w:t>....................</w:t>
      </w:r>
      <w:proofErr w:type="gramEnd"/>
    </w:p>
    <w:p w:rsidR="0086191D" w:rsidRPr="002A1AD9"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142-</w:t>
      </w:r>
      <w:r w:rsidRPr="0086191D">
        <w:rPr>
          <w:rFonts w:cs="Arial"/>
          <w:szCs w:val="22"/>
        </w:rPr>
        <w:t xml:space="preserve"> </w:t>
      </w:r>
      <w:proofErr w:type="gramStart"/>
      <w:r w:rsidRPr="0086191D">
        <w:rPr>
          <w:rFonts w:cs="Arial"/>
          <w:szCs w:val="22"/>
        </w:rPr>
        <w:t>19/10/2005</w:t>
      </w:r>
      <w:proofErr w:type="gramEnd"/>
      <w:r w:rsidRPr="0086191D">
        <w:rPr>
          <w:rFonts w:cs="Arial"/>
          <w:szCs w:val="22"/>
        </w:rPr>
        <w:t xml:space="preserve"> tarihli ve 5411 sayılı Bankacılık Kanununun 3 üncü maddesinde yer alan “Destek hizmeti kuruluşu” tanımı aşağıdaki şekilde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proofErr w:type="gramStart"/>
      <w:r w:rsidRPr="0086191D">
        <w:rPr>
          <w:rFonts w:cs="Arial"/>
          <w:szCs w:val="22"/>
        </w:rPr>
        <w:t xml:space="preserve">“Destek hizmeti kuruluşu: Bankaların, mevduat veya katılım fonu kabulü, nakdî, </w:t>
      </w:r>
      <w:proofErr w:type="spellStart"/>
      <w:r w:rsidRPr="0086191D">
        <w:rPr>
          <w:rFonts w:cs="Arial"/>
          <w:szCs w:val="22"/>
        </w:rPr>
        <w:t>gayrinakdî</w:t>
      </w:r>
      <w:proofErr w:type="spellEnd"/>
      <w:r w:rsidRPr="0086191D">
        <w:rPr>
          <w:rFonts w:cs="Arial"/>
          <w:szCs w:val="22"/>
        </w:rPr>
        <w:t xml:space="preserve"> her cins ve surette kredi verme ve bu Kanunun uygulamasında kredi olarak sayılan işlemler dışında kalan faaliyetlerini banka adına gerçekleştiren; ya da reklamının yapılması hariç olmak üzere mevduat veya katılım fonu kabulü dışındaki faaliyetlerinden herhangi birinin pazarlanması da dâhil gerçekleştirilmesinde bankaya yardımcı nitelikte hizmet veren kuruluşları,”</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143-</w:t>
      </w:r>
      <w:r w:rsidRPr="0086191D">
        <w:rPr>
          <w:rFonts w:cs="Arial"/>
          <w:szCs w:val="22"/>
        </w:rPr>
        <w:t xml:space="preserve"> 5411 sayılı Kanunun 15 inci maddesi başlığı ile birlikte aşağıdaki şekilde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“Bağımsız denetim, değerleme ve derecelendirme kuruluşlarının yetkilendirme izni</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MADDE 15- Bankaların bağımsız denetim faaliyetleri ile Kurul tarafından zorunlu tutulması halinde, bankaların varlıklarının, hak ve yükümlülüklerinin ya da kredi müşterilerinden alınacak teminatların değerlemesi ve kendilerinin ya da kredi müşterilerinin derecelendirilmesi faaliyetlerini gerçekleştirecek olan kuruluşların yetkilendirilmesine, yetkilerinin geçici veya sürekli olarak kaldırılmasına Kurulca karar verilir. Bu maddenin uygulamasına ilişkin </w:t>
      </w:r>
      <w:proofErr w:type="spellStart"/>
      <w:r w:rsidRPr="0086191D">
        <w:rPr>
          <w:rFonts w:cs="Arial"/>
          <w:szCs w:val="22"/>
        </w:rPr>
        <w:t>usûl</w:t>
      </w:r>
      <w:proofErr w:type="spellEnd"/>
      <w:r w:rsidRPr="0086191D">
        <w:rPr>
          <w:rFonts w:cs="Arial"/>
          <w:szCs w:val="22"/>
        </w:rPr>
        <w:t xml:space="preserve"> ve esaslar ilgili meslek birliklerinin görüşü alınarak Kurulca belirlenir.”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144-</w:t>
      </w:r>
      <w:r w:rsidRPr="0086191D">
        <w:rPr>
          <w:rFonts w:cs="Arial"/>
          <w:szCs w:val="22"/>
        </w:rPr>
        <w:t xml:space="preserve"> 5411 sayılı Kanunun 25 inci maddesinin altıncı fıkrası yürürlükten kaldırılmış, 35 inci maddesi aşağıdaki şekilde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“MADDE 35- Bankalar destek hizmeti almadan önce, alacakları destek hizmetinden doğabilecek riskler ile bunların yönetilmesine, beklenen fayda ve maliyetin değerlendirilmesine ilişkin, gerektiğinde Kuruma ibraz edilmek üzere, yazılı bir rapor hazırlar. Münhasıran bankaların yönetim kurullarınca veya iç sistemlerinde yer alan birimlerce icra edilmesi gereken faaliyetler ile işlemlerinin muhasebeleştirilmesi ve finansal raporlarının düzenlenmesi faaliyetleri destek hizmetine konu edilemez. Alınacak destek hizmeti, bankaların yasal yükümlülüklerini yerine getirmelerini, ilgili düzenlemelere uymalarını ve etkin biçimde denetlenmelerini engelleyici nitelikte olamaz. Kurul, gerektiğinde bankaların destek hizmeti alabilecekleri konuları belirlemeye veya banka ya da banka grupları itibarıyla destek hizmeti alınabilecek konuları sınırlandırmaya, yasaklamaya ya da sorumluluk sigortası yaptırılmasını zorunlu tutmaya veya destek hizmetinin niteliğine göre bu hizmetlerin alınmasını izin koşuluna bağlamaya yetkilidir.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Merkez Bankası tarafından kurulmuş ya da Merkez Bankası bünyesinde faaliyet gösterenler ile Sermaye Piyasası Kurulunun denetiminde bulunan takas, saklama ve merkezi kayıt hizmeti kuruluşları bu Kanunun uygulamasında destek hizmeti kuruluşu olarak değerlendirilmez.”</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145-</w:t>
      </w:r>
      <w:r w:rsidRPr="0086191D">
        <w:rPr>
          <w:rFonts w:cs="Arial"/>
          <w:szCs w:val="22"/>
        </w:rPr>
        <w:t xml:space="preserve"> 5411 sayılı Kanunun 36 </w:t>
      </w:r>
      <w:proofErr w:type="spellStart"/>
      <w:r w:rsidRPr="0086191D">
        <w:rPr>
          <w:rFonts w:cs="Arial"/>
          <w:szCs w:val="22"/>
        </w:rPr>
        <w:t>ncı</w:t>
      </w:r>
      <w:proofErr w:type="spellEnd"/>
      <w:r w:rsidRPr="0086191D">
        <w:rPr>
          <w:rFonts w:cs="Arial"/>
          <w:szCs w:val="22"/>
        </w:rPr>
        <w:t xml:space="preserve"> maddesi aşağıdaki şekilde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“MADDE 36- Bağımsız denetim kuruluşları, verdikleri hizmetlerden doğabilecek zararları karşılamak amacıyla yurt içinde veya yurt dışında kurulu sigorta şirketlerine, Hazine Müsteşarlığı tarafından genel şartları belirlenecek ya da bu şartlara uygunluğu teyit edilecek sorumluluk sigortası yaptırmakla yükümlüdürler. Değerleme, derecelendirme ve destek hizmeti kuruluşları, hizmet verdikleri bankalarca talep edilmesi ya da Kurulca gerekli görülmesi halinde sorumluluk sigortası yaptırırlar.”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146-</w:t>
      </w:r>
      <w:r w:rsidRPr="0086191D">
        <w:rPr>
          <w:rFonts w:cs="Arial"/>
          <w:szCs w:val="22"/>
        </w:rPr>
        <w:t xml:space="preserve"> 5411 sayılı Kanunun 73 üncü maddesinin ikinci fıkrasının dördüncü cümlesi ile üçüncü ve dördüncü fıkraları aşağıdaki şekilde değiştirilmiştir. </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proofErr w:type="gramStart"/>
      <w:r w:rsidRPr="0086191D">
        <w:rPr>
          <w:rFonts w:cs="Arial"/>
          <w:szCs w:val="22"/>
        </w:rPr>
        <w:t>“Kurumun bu fıkra kapsamında elde edeceği sır niteliğindeki bilgi ve belgeler, ceza soruşturması ve kovuşturması kapsamında savcılıklar ile ceza mahkemeleri, görevden ayrılmış olsalar dahi, görevleriyle bağlantılı olarak işledikleri iddia edilen suçlardan dolayı başlatılan soruşturma ve kovuşturmalar ile bağlantılı olarak talepte bulunacak Kurul Başkanı ve üyeleri ile Kurum personeli dışında hiçbir kişi, kurum ve kuruluşa verilemez.”</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“Sıfat ve görevleri dolayısıyla bankalara veya müşterilerine ait sırları öğrenenler, söz konusu sırları bu konuda kanunen açıkça yetkili kılınan mercilerden başkasına açıklayamazlar. Bu yükümlülük görevden ayrıldıktan sonra da devam eder. </w:t>
      </w:r>
      <w:proofErr w:type="gramStart"/>
      <w:r w:rsidRPr="0086191D">
        <w:rPr>
          <w:rFonts w:cs="Arial"/>
          <w:szCs w:val="22"/>
        </w:rPr>
        <w:t>22/4/1926</w:t>
      </w:r>
      <w:proofErr w:type="gramEnd"/>
      <w:r w:rsidRPr="0086191D">
        <w:rPr>
          <w:rFonts w:cs="Arial"/>
          <w:szCs w:val="22"/>
        </w:rPr>
        <w:t xml:space="preserve"> tarihli ve 818 sayılı Borçlar Kanunu, 13/6/1952 tarihli ve 5953 sayılı Basın Mesleğinde Çalışanlarla Çalıştıranlar Arasındaki Münasebetlerin Tanzimi Hakkında Kanun, 20/4/1967 tarihli ve 854 sayılı Deniz İş Kanunu ile 22/5/2003 tarihli ve 4857 sayılı İş Kanunu kapsamında çalıştırılan işçi, gemi adamı ve gazetecinin ücret, prim, ikramiye ve bu nitelikte her çeşit istihkak ödemelerinin özel olarak açılan banka hesabına yapılması halinde, bu hesaplara ilişkin bilgi ve belgelerin Çalışma ve Sosyal Güvenlik Bakanlığı, Maliye Bakanlığı ve Hazine Müsteşarlığı ile bunlara bağlı ve ilgili kurum ve kuruluşlara verilmesi ile 31/5/2006 tarihli ve 5510 sayılı Sosyal Sigortalar ve Genel Sağlık Sigortası Kanununun 8 inci ve 100 üncü maddelerinin uygulanması ile genel sağlık sigortalılığında gelir testinin yapılmasına ilişkin bilgi ve belgelerin Sosyal Güvenlik Kurumuna verilmesi sırrın ifşası sayılmaz. Bu bilgi ve belgelerin verilmesine ilişkin </w:t>
      </w:r>
      <w:proofErr w:type="spellStart"/>
      <w:r w:rsidRPr="0086191D">
        <w:rPr>
          <w:rFonts w:cs="Arial"/>
          <w:szCs w:val="22"/>
        </w:rPr>
        <w:t>usûl</w:t>
      </w:r>
      <w:proofErr w:type="spellEnd"/>
      <w:r w:rsidRPr="0086191D">
        <w:rPr>
          <w:rFonts w:cs="Arial"/>
          <w:szCs w:val="22"/>
        </w:rPr>
        <w:t xml:space="preserve"> ve esaslar Çalışma ve Sosyal Güvenlik Bakanlığı, Maliye Bakanlığı, Hazine Müsteşarlığının bağlı olduğu Bakanlık ile Kurulca belirlenir.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Kurumun gözetim ve denetimine tabi kuruluşların, bunların ortaklarına, bağlı ortaklık, iştirak, birlikte kontrol edilen ortaklıklarının faaliyetlerine veya müşterilerine ilişkin yabancı ülke kanunlarına göre denetime yetkili ve Kurum muadili mercilerin taleplerinin Kurumca karşılanması, gizlilik sözleşmesi </w:t>
      </w:r>
      <w:r w:rsidRPr="0086191D">
        <w:rPr>
          <w:rFonts w:cs="Arial"/>
          <w:szCs w:val="22"/>
        </w:rPr>
        <w:lastRenderedPageBreak/>
        <w:t xml:space="preserve">yapılması ve sadece belirtilen amaçlar ile sınırlı kılınması koşuluyla bankaların ve finansal kuruluşların, kendi aralarında doğrudan doğruya ya da risk merkezi veya en az beş banka ya da finansal kuruluş tarafından kurulacak şirketler vasıtasıyla yapacakları her türlü bilgi ve belge alışverişinin yanı sıra doğrudan veya dolaylı pay sahipliği yoluyla sermayelerinin yüzde onunu ve daha fazlasını temsil eden paylarının satışı amacıyla muhtemel alıcıların yapacakları değerleme çalışmalarında ya da sermayelerinin yüzde on veya daha fazlasına sahip olan yurt içinde veya yurt dışında yerleşik kredi kuruluşu ile finansal kuruluşlar da dâhil ana ortaklıkların </w:t>
      </w:r>
      <w:proofErr w:type="gramStart"/>
      <w:r w:rsidRPr="0086191D">
        <w:rPr>
          <w:rFonts w:cs="Arial"/>
          <w:szCs w:val="22"/>
        </w:rPr>
        <w:t>konsolide</w:t>
      </w:r>
      <w:proofErr w:type="gramEnd"/>
      <w:r w:rsidRPr="0086191D">
        <w:rPr>
          <w:rFonts w:cs="Arial"/>
          <w:szCs w:val="22"/>
        </w:rPr>
        <w:t xml:space="preserve"> finansal tablo hazırlama çalışmalarında, risk yönetimi ve iç denetim uygulamalarında veya kredileri de dâhil varlıklarının ya da bunlara dayalı menkul kıymetlerin satışı amacıyla yapılacak değerleme çalışmalarında ya da değerleme, derecelendirme veya destek hizmeti alınması ile bağımsız denetim faaliyetlerinde ve gerekli tedbirlerin alınması kaydıyla hizmet alımlarına yönelik işlemlerde kullanılmak üzere bilgi ve belge taleplerinin karşılanması sırasında banka ya da müşteri sırrı niteliğindeki bilgilerin öğrenilmesi sır saklama yükümlülüğü dışındadır.”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147-</w:t>
      </w:r>
      <w:r w:rsidRPr="0086191D">
        <w:rPr>
          <w:rFonts w:cs="Arial"/>
          <w:szCs w:val="22"/>
        </w:rPr>
        <w:t xml:space="preserve"> 5411 sayılı Kanunun 82 </w:t>
      </w:r>
      <w:proofErr w:type="spellStart"/>
      <w:r w:rsidRPr="0086191D">
        <w:rPr>
          <w:rFonts w:cs="Arial"/>
          <w:szCs w:val="22"/>
        </w:rPr>
        <w:t>nci</w:t>
      </w:r>
      <w:proofErr w:type="spellEnd"/>
      <w:r w:rsidRPr="0086191D">
        <w:rPr>
          <w:rFonts w:cs="Arial"/>
          <w:szCs w:val="22"/>
        </w:rPr>
        <w:t xml:space="preserve"> maddesinin birinci fıkrasının ikinci cümlesi aşağıdaki şekilde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“Kurumun merkezi İstanbul’dadır.”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148-</w:t>
      </w:r>
      <w:r w:rsidRPr="0086191D">
        <w:rPr>
          <w:rFonts w:cs="Arial"/>
          <w:szCs w:val="22"/>
        </w:rPr>
        <w:t xml:space="preserve"> 5411 sayılı Kanunun 95 inci maddesinin altıncı fıkrasının ikinci cümlesinde yer alan “Ankara’da Asliye Ticaret Mahkemesinde” ibaresi “İstanbul’da Asliye Ticaret Mahkemesinde” şeklinde değiştirilmiştir.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t>MADDE 149-</w:t>
      </w:r>
      <w:r w:rsidRPr="0086191D">
        <w:rPr>
          <w:rFonts w:cs="Arial"/>
          <w:szCs w:val="22"/>
        </w:rPr>
        <w:t xml:space="preserve"> 5411 sayılı Kanuna aşağıdaki ek madde eklenmiştir.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“Risk Merkezi</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EK MADDE 1- Türkiye Bankalar Birliği nezdinde, kredi kuruluşları ile Kurulca uygun görülecek finansal kuruluşların müşterilerinin risk bilgilerini toplamak ve söz konusu bilgileri bu kuruluşlar ile gerçek veya tüzel kişilerin kendileriyle ya da onay vermeleri koşuluyla özel hukuk tüzel kişileri ile de paylaşılmasını sağlamak üzere Risk Merkezi kurulmuştur.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Kredi kuruluşları ile Kurulca uygun görülecek finansal kuruluşlar, Risk Merkezine üye olmak zorundadır. Üye kuruluşlar, Risk Merkezince istenilen, müşterileri ile ilgili her türlü bilgiyi vermekle yükümlüdür. Risk Merkezi, bu yükümlülüğe uymayanlara bilgi akışını durdurmaya yetkilidir. </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Risk Merkezi, Kurumun ve Merkez Bankasının personeli arasından belirleyeceği birer üye dâhil olmak üzere dokuz üyeden oluşan bir yönetim tarafından idare edilir. Risk Merkezi yönetimini oluşturan üyeler üç yıllık dönem için görev yapmak üzere seçilir.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Risk Merkezi yönetimi, Risk Merkezinin kuruluş amaçları doğrultusunda özel hukuk tüzel kişileri ile kamu kurum ve kuruluşlarından, kamu kurumu niteliğinde meslek kuruluşları ve bunların üst kuruluşlarından bilgi talep etmeye ve bunlarla Kurulun uygun görüşüne istinaden bilgi alış-verişine yönelik sözleşmeler imzalamaya yetkilidir. Özel hukuk tüzel kişileri ile kamu kurum ve kuruluşları, </w:t>
      </w:r>
      <w:r w:rsidRPr="0086191D">
        <w:rPr>
          <w:rFonts w:cs="Arial"/>
          <w:szCs w:val="22"/>
        </w:rPr>
        <w:lastRenderedPageBreak/>
        <w:t xml:space="preserve">kamu kurumu niteliğinde meslek kuruluşları ve bunların üst kuruluşları Risk Merkezi yönetimi tarafından talep edilen bilgileri vermekle yükümlüdürler. </w:t>
      </w:r>
      <w:proofErr w:type="gramStart"/>
      <w:r w:rsidRPr="0086191D">
        <w:rPr>
          <w:rFonts w:cs="Arial"/>
          <w:szCs w:val="22"/>
        </w:rPr>
        <w:t>Kredi kuruluşları ile Kurulca uygun görülecek finansal kuruluşların müşterilerinin onay vermesi koşuluyla, Risk Merkezi ile bilgi alış-verişi sözleşmesi imzalayan özel hukuk tüzel kişileri ile kamu kurum ve kuruluşlarına kamu kurumu niteliğinde meslek kuruluşları ve bunların üst kuruluşlarına verilecek, müşterilerin bu kuruluşlar nezdindeki risk bilgileri Kanunun 73 üncü maddesinin dördüncü fıkrası kapsamında değerlendirilir.</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proofErr w:type="gramStart"/>
      <w:r w:rsidRPr="0086191D">
        <w:rPr>
          <w:rFonts w:cs="Arial"/>
          <w:szCs w:val="22"/>
        </w:rPr>
        <w:t>Risk Merkezinin kuruluşuna, faaliyetine ve çalışmasına, Risk Merkezi yönetiminin oluşumuna, toplanmasına ve karar almasına, Risk Merkezine verilen bilgilerin kapsam, biçim ve içeriğine ve bunların paylaşılmasına, paylaşılacak bilgilerin kapsam ve içeriğine, ücretlendirilmesine ve üyelerce ödenecek aidatların belirlenmesine ilişkin usul ve esaslar, Türkiye Katılım Bankaları Birliği ve Kurul tarafından belirlenen finansal kuruluşların üye oldukları meslek örgütlerinin görüşü ile Kurulun ve Merkez Bankasının uygun görüşü alınarak Türkiye Bankalar Birliğince belirlenir ve Resmi Gazetede yayımlanır.</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Süresinde üyeler tarafından ödenmeyen aidatlar ve komisyonlar Türkiye Bankalar Birliğince kanuni yollara başvurularak tahsil edilir.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Kurum, gerektiğinde Risk Merkezini denetler, denetime ilişkin usul ve esaslar Kurum tarafından belirlenir.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Risk Merkezi, topladığı her türlü bilgiyi, Kurum ve Merkez Bankasına istenen biçim ve sürede vermekle yükümlüdür. </w:t>
      </w:r>
      <w:proofErr w:type="gramStart"/>
      <w:r w:rsidRPr="0086191D">
        <w:rPr>
          <w:rFonts w:cs="Arial"/>
          <w:szCs w:val="22"/>
        </w:rPr>
        <w:t>Ayrıca, gerçek ya da tüzel kişilerin gerekçesini belirterek risk bilgilerinin kendilerine verilmesi için yazılı talepte bulunmaları ya da kredi kuruluşları ile Kurulca uygun görülecek finansal kuruluşlar dışındaki bir özel hukuk tüzel kişisine bu nitelikteki bilgilerin verilmesi için onay verdiklerinin ispat edilmesi halinde bahse konu bilgiler de talepte bulunan tarafça karşılanacak belli bir ücret karşılığında verilir.</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Risk Merkezinin bütün işlem ve kayıtları gizlidir. Sır sahibinin bilgilerinin açıklanması konusunda açık rızasının bulunması durumunda belirlediği kişiye risk bilgileri verilir. Kişinin rızasına dayanan bilgilerin verilmesine ilişkin usul ve esaslar, Kurulun ve Merkez Bankasının uygun görüşü, Türkiye Katılım Bankaları Birliğinin ve Kurulun belirleyeceği kurum ve kuruluşların görüşü alınarak Türkiye Bankalar Birliğince belirlenir ve Resmi Gazetede yayımlanır.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Risk Merkezi nezdinde bulunan sır niteliğindeki bilgileri, bu konuda kanunen yetkili kılınan mercilerden başkalarına açıklayanlar, hukuka aykırı olarak kendisi ya da başkası yararına kullananlar, yayanlar, verenler, aktaranlar veya ele geçirenler hakkında 159 uncu madde hükümleri uygulanır. Bu fıkrada tanımlanan suçların bir tüzel kişinin faaliyeti çerçevesinde işlenmesi halinde, ilgili tüzel kişi hakkında Türk Ceza Kanununun tüzel kişilere özgü güvenlik tedbirlerine hükmolunur.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Risk Merkezi, nezdindeki her türlü bilgi alış-verişini 73 üncü maddenin dördüncü fıkrası uyarınca en az beş banka tarafından kurulmuş şirketler aracılığı ile ve bu şirketlerle yapılacak sözleşmeler çerçevesinde de gerçekleştirebilir.”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b/>
          <w:szCs w:val="22"/>
        </w:rPr>
        <w:lastRenderedPageBreak/>
        <w:t>MADDE 150-</w:t>
      </w:r>
      <w:r w:rsidRPr="0086191D">
        <w:rPr>
          <w:rFonts w:cs="Arial"/>
          <w:szCs w:val="22"/>
        </w:rPr>
        <w:t xml:space="preserve"> 5411 sayılı Kanuna aşağıdaki geçici maddeler eklenmiştir.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“GEÇİCİ MADDE 28- Risk Merkezinin çalışma usul ve esasları bu maddenin yayımı tarihinden itibaren en geç bir yıl içinde ek 1 inci maddenin beşinci ve dokuzuncu fıkralarında belirtilen usul çerçevesinde Türkiye Bankalar Birliğince belirlenir.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Bu Kanuna göre kurulan Risk Merkezi faaliyete geçinceye kadar, Merkez Bankası bünyesinde bulunan Risk Merkezi, </w:t>
      </w:r>
      <w:proofErr w:type="gramStart"/>
      <w:r w:rsidRPr="0086191D">
        <w:rPr>
          <w:rFonts w:cs="Arial"/>
          <w:szCs w:val="22"/>
        </w:rPr>
        <w:t>14/1/1970</w:t>
      </w:r>
      <w:proofErr w:type="gramEnd"/>
      <w:r w:rsidRPr="0086191D">
        <w:rPr>
          <w:rFonts w:cs="Arial"/>
          <w:szCs w:val="22"/>
        </w:rPr>
        <w:t xml:space="preserve"> tarihli ve 1211 sayılı Türkiye Cumhuriyet Merkez Bankası Kanununun yürürlükten kaldırılan 44 üncü maddesi hükümleri uyarınca faaliyetlerini yürütür.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Merkez Bankası nezdindeki Risk Merkezi bilgileri, bu Kanuna göre kurulan Risk Merkezine aktarılır.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GEÇİCİ MADDE 29- Kurumun merkezinin İstanbul’a taşınmasına ilişkin iş ve işlemler tamamlanıncaya kadar Kurumun idari merkezi Ankara’dır. Merkezin nakli, iki yıl içinde tamamlanır. Bakanlar Kurulu bu süreyi uzatmaya yetkilidir.”</w:t>
      </w:r>
    </w:p>
    <w:p w:rsidR="0086191D" w:rsidRPr="0086191D" w:rsidRDefault="0086191D" w:rsidP="0086191D">
      <w:pPr>
        <w:jc w:val="both"/>
        <w:rPr>
          <w:rFonts w:cs="Arial"/>
          <w:szCs w:val="22"/>
        </w:rPr>
      </w:pPr>
    </w:p>
    <w:p w:rsidR="0086191D" w:rsidRDefault="0086191D" w:rsidP="0086191D">
      <w:pPr>
        <w:jc w:val="both"/>
        <w:rPr>
          <w:rFonts w:cs="Arial"/>
          <w:szCs w:val="22"/>
        </w:rPr>
      </w:pPr>
      <w:proofErr w:type="gramStart"/>
      <w:r>
        <w:rPr>
          <w:rFonts w:cs="Arial"/>
          <w:szCs w:val="22"/>
        </w:rPr>
        <w:t>…………..</w:t>
      </w:r>
      <w:proofErr w:type="gramEnd"/>
    </w:p>
    <w:p w:rsidR="0086191D" w:rsidRDefault="0086191D" w:rsidP="0086191D">
      <w:pPr>
        <w:jc w:val="both"/>
        <w:rPr>
          <w:rFonts w:cs="Arial"/>
          <w:szCs w:val="22"/>
        </w:rPr>
      </w:pPr>
    </w:p>
    <w:p w:rsidR="0086191D" w:rsidRPr="0086191D" w:rsidRDefault="0086191D" w:rsidP="0086191D">
      <w:pPr>
        <w:jc w:val="both"/>
        <w:rPr>
          <w:rFonts w:cs="Arial"/>
          <w:b/>
          <w:szCs w:val="22"/>
        </w:rPr>
      </w:pPr>
      <w:r w:rsidRPr="0086191D">
        <w:rPr>
          <w:rFonts w:cs="Arial"/>
          <w:b/>
          <w:szCs w:val="22"/>
        </w:rPr>
        <w:t>Yürürlük</w:t>
      </w:r>
    </w:p>
    <w:p w:rsidR="0086191D" w:rsidRPr="0086191D" w:rsidRDefault="0086191D" w:rsidP="0086191D">
      <w:pPr>
        <w:jc w:val="both"/>
        <w:rPr>
          <w:rFonts w:cs="Arial"/>
          <w:szCs w:val="22"/>
        </w:rPr>
      </w:pPr>
      <w:r w:rsidRPr="0086191D">
        <w:rPr>
          <w:rFonts w:cs="Arial"/>
          <w:b/>
          <w:szCs w:val="22"/>
        </w:rPr>
        <w:t>MADDE 215-</w:t>
      </w:r>
      <w:r w:rsidRPr="0086191D">
        <w:rPr>
          <w:rFonts w:cs="Arial"/>
          <w:szCs w:val="22"/>
        </w:rPr>
        <w:t xml:space="preserve"> (1) Bu Kanunun;</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a) Aşağıdaki alt bentlerde belirtilen hükümleri </w:t>
      </w:r>
      <w:proofErr w:type="gramStart"/>
      <w:r w:rsidRPr="0086191D">
        <w:rPr>
          <w:rFonts w:cs="Arial"/>
          <w:szCs w:val="22"/>
        </w:rPr>
        <w:t>1/10/2008</w:t>
      </w:r>
      <w:proofErr w:type="gramEnd"/>
      <w:r w:rsidRPr="0086191D">
        <w:rPr>
          <w:rFonts w:cs="Arial"/>
          <w:szCs w:val="22"/>
        </w:rPr>
        <w:t xml:space="preserve"> tarihinden geçerli olmak üzere yayımı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1) 24 üncü maddesiyle değiştirilen 5510 sayılı Kanunun 5 inci maddesinin birinci fıkrasının (g) bendinin sonuna eklenen cümle,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2) 25 inci maddesiyle değiştirilen 5510 sayılı Kanunun 6 </w:t>
      </w:r>
      <w:proofErr w:type="spellStart"/>
      <w:r w:rsidRPr="0086191D">
        <w:rPr>
          <w:rFonts w:cs="Arial"/>
          <w:szCs w:val="22"/>
        </w:rPr>
        <w:t>ncı</w:t>
      </w:r>
      <w:proofErr w:type="spellEnd"/>
      <w:r w:rsidRPr="0086191D">
        <w:rPr>
          <w:rFonts w:cs="Arial"/>
          <w:szCs w:val="22"/>
        </w:rPr>
        <w:t xml:space="preserve"> maddesinin birinci fıkrasının (ı) bendinde “belgeleyenler ile 65 yaşını dolduranlardan talepte bulunanlar,” şeklindeki ibare değişikliği,</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3) 36 </w:t>
      </w:r>
      <w:proofErr w:type="spellStart"/>
      <w:r w:rsidRPr="0086191D">
        <w:rPr>
          <w:rFonts w:cs="Arial"/>
          <w:szCs w:val="22"/>
        </w:rPr>
        <w:t>ncı</w:t>
      </w:r>
      <w:proofErr w:type="spellEnd"/>
      <w:r w:rsidRPr="0086191D">
        <w:rPr>
          <w:rFonts w:cs="Arial"/>
          <w:szCs w:val="22"/>
        </w:rPr>
        <w:t xml:space="preserve"> maddesiyle 5510 sayılı Kanunun 67 </w:t>
      </w:r>
      <w:proofErr w:type="spellStart"/>
      <w:r w:rsidRPr="0086191D">
        <w:rPr>
          <w:rFonts w:cs="Arial"/>
          <w:szCs w:val="22"/>
        </w:rPr>
        <w:t>nci</w:t>
      </w:r>
      <w:proofErr w:type="spellEnd"/>
      <w:r w:rsidRPr="0086191D">
        <w:rPr>
          <w:rFonts w:cs="Arial"/>
          <w:szCs w:val="22"/>
        </w:rPr>
        <w:t xml:space="preserve"> maddesinin dördüncü fıkrasının ikinci cümlesinden çıkarılan ibare,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4) 27 </w:t>
      </w:r>
      <w:proofErr w:type="spellStart"/>
      <w:r w:rsidRPr="0086191D">
        <w:rPr>
          <w:rFonts w:cs="Arial"/>
          <w:szCs w:val="22"/>
        </w:rPr>
        <w:t>nci</w:t>
      </w:r>
      <w:proofErr w:type="spellEnd"/>
      <w:r w:rsidRPr="0086191D">
        <w:rPr>
          <w:rFonts w:cs="Arial"/>
          <w:szCs w:val="22"/>
        </w:rPr>
        <w:t xml:space="preserve">, 28 inci, 37 </w:t>
      </w:r>
      <w:proofErr w:type="spellStart"/>
      <w:r w:rsidRPr="0086191D">
        <w:rPr>
          <w:rFonts w:cs="Arial"/>
          <w:szCs w:val="22"/>
        </w:rPr>
        <w:t>nci</w:t>
      </w:r>
      <w:proofErr w:type="spellEnd"/>
      <w:r w:rsidRPr="0086191D">
        <w:rPr>
          <w:rFonts w:cs="Arial"/>
          <w:szCs w:val="22"/>
        </w:rPr>
        <w:t xml:space="preserve">, 43 üncü, 46 </w:t>
      </w:r>
      <w:proofErr w:type="spellStart"/>
      <w:r w:rsidRPr="0086191D">
        <w:rPr>
          <w:rFonts w:cs="Arial"/>
          <w:szCs w:val="22"/>
        </w:rPr>
        <w:t>ncı</w:t>
      </w:r>
      <w:proofErr w:type="spellEnd"/>
      <w:r w:rsidRPr="0086191D">
        <w:rPr>
          <w:rFonts w:cs="Arial"/>
          <w:szCs w:val="22"/>
        </w:rPr>
        <w:t xml:space="preserve"> ve 5510 sayılı Kanunun geçici 12 </w:t>
      </w:r>
      <w:proofErr w:type="spellStart"/>
      <w:r w:rsidRPr="0086191D">
        <w:rPr>
          <w:rFonts w:cs="Arial"/>
          <w:szCs w:val="22"/>
        </w:rPr>
        <w:t>nci</w:t>
      </w:r>
      <w:proofErr w:type="spellEnd"/>
      <w:r w:rsidRPr="0086191D">
        <w:rPr>
          <w:rFonts w:cs="Arial"/>
          <w:szCs w:val="22"/>
        </w:rPr>
        <w:t xml:space="preserve"> maddesinin sekizinci fıkrasına eklenen cümle hariç 49 uncu maddeleri,</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5) 52 </w:t>
      </w:r>
      <w:proofErr w:type="spellStart"/>
      <w:r w:rsidRPr="0086191D">
        <w:rPr>
          <w:rFonts w:cs="Arial"/>
          <w:szCs w:val="22"/>
        </w:rPr>
        <w:t>nci</w:t>
      </w:r>
      <w:proofErr w:type="spellEnd"/>
      <w:r w:rsidRPr="0086191D">
        <w:rPr>
          <w:rFonts w:cs="Arial"/>
          <w:szCs w:val="22"/>
        </w:rPr>
        <w:t xml:space="preserve"> maddesiyle 5510 sayılı Kanuna eklenen geçici 30 uncu maddesi,</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proofErr w:type="gramStart"/>
      <w:r w:rsidRPr="0086191D">
        <w:rPr>
          <w:rFonts w:cs="Arial"/>
          <w:szCs w:val="22"/>
        </w:rPr>
        <w:t xml:space="preserve">b) 23 üncü maddesi, 5510 sayılı Kanunun 5 inci maddesinin birinci fıkrasının (g) bendinin sonuna eklenen cümle hariç 24 üncü maddesi, 26 </w:t>
      </w:r>
      <w:proofErr w:type="spellStart"/>
      <w:r w:rsidRPr="0086191D">
        <w:rPr>
          <w:rFonts w:cs="Arial"/>
          <w:szCs w:val="22"/>
        </w:rPr>
        <w:t>ncı</w:t>
      </w:r>
      <w:proofErr w:type="spellEnd"/>
      <w:r w:rsidRPr="0086191D">
        <w:rPr>
          <w:rFonts w:cs="Arial"/>
          <w:szCs w:val="22"/>
        </w:rPr>
        <w:t xml:space="preserve">, 31 inci, 33 üncü, 34 üncü, 35 inci, 38 inci, 39 uncu, 41 inci ve 42 </w:t>
      </w:r>
      <w:proofErr w:type="spellStart"/>
      <w:r w:rsidRPr="0086191D">
        <w:rPr>
          <w:rFonts w:cs="Arial"/>
          <w:szCs w:val="22"/>
        </w:rPr>
        <w:t>nci</w:t>
      </w:r>
      <w:proofErr w:type="spellEnd"/>
      <w:r w:rsidRPr="0086191D">
        <w:rPr>
          <w:rFonts w:cs="Arial"/>
          <w:szCs w:val="22"/>
        </w:rPr>
        <w:t xml:space="preserve"> maddeleri ile 52 </w:t>
      </w:r>
      <w:proofErr w:type="spellStart"/>
      <w:r w:rsidRPr="0086191D">
        <w:rPr>
          <w:rFonts w:cs="Arial"/>
          <w:szCs w:val="22"/>
        </w:rPr>
        <w:t>nci</w:t>
      </w:r>
      <w:proofErr w:type="spellEnd"/>
      <w:r w:rsidRPr="0086191D">
        <w:rPr>
          <w:rFonts w:cs="Arial"/>
          <w:szCs w:val="22"/>
        </w:rPr>
        <w:t xml:space="preserve"> maddesiyle 5510 sayılı Kanuna eklenen geçici 32 </w:t>
      </w:r>
      <w:proofErr w:type="spellStart"/>
      <w:r w:rsidRPr="0086191D">
        <w:rPr>
          <w:rFonts w:cs="Arial"/>
          <w:szCs w:val="22"/>
        </w:rPr>
        <w:t>nci</w:t>
      </w:r>
      <w:proofErr w:type="spellEnd"/>
      <w:r w:rsidRPr="0086191D">
        <w:rPr>
          <w:rFonts w:cs="Arial"/>
          <w:szCs w:val="22"/>
        </w:rPr>
        <w:t xml:space="preserve"> maddesi yayımını takip eden ayın birinci gününde,</w:t>
      </w:r>
      <w:proofErr w:type="gramEnd"/>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c) 52 </w:t>
      </w:r>
      <w:proofErr w:type="spellStart"/>
      <w:r w:rsidRPr="0086191D">
        <w:rPr>
          <w:rFonts w:cs="Arial"/>
          <w:szCs w:val="22"/>
        </w:rPr>
        <w:t>nci</w:t>
      </w:r>
      <w:proofErr w:type="spellEnd"/>
      <w:r w:rsidRPr="0086191D">
        <w:rPr>
          <w:rFonts w:cs="Arial"/>
          <w:szCs w:val="22"/>
        </w:rPr>
        <w:t xml:space="preserve"> maddesiyle 5510 sayılı Kanuna eklenen geçici 34 üncü maddesi, 92 </w:t>
      </w:r>
      <w:proofErr w:type="spellStart"/>
      <w:r w:rsidRPr="0086191D">
        <w:rPr>
          <w:rFonts w:cs="Arial"/>
          <w:szCs w:val="22"/>
        </w:rPr>
        <w:t>nci</w:t>
      </w:r>
      <w:proofErr w:type="spellEnd"/>
      <w:r w:rsidRPr="0086191D">
        <w:rPr>
          <w:rFonts w:cs="Arial"/>
          <w:szCs w:val="22"/>
        </w:rPr>
        <w:t xml:space="preserve"> maddesi, 117 </w:t>
      </w:r>
      <w:proofErr w:type="spellStart"/>
      <w:r w:rsidRPr="0086191D">
        <w:rPr>
          <w:rFonts w:cs="Arial"/>
          <w:szCs w:val="22"/>
        </w:rPr>
        <w:t>nci</w:t>
      </w:r>
      <w:proofErr w:type="spellEnd"/>
      <w:r w:rsidRPr="0086191D">
        <w:rPr>
          <w:rFonts w:cs="Arial"/>
          <w:szCs w:val="22"/>
        </w:rPr>
        <w:t xml:space="preserve"> maddesinin birinci fıkrasının (g) bendi, 118 inci ve 122 </w:t>
      </w:r>
      <w:proofErr w:type="spellStart"/>
      <w:r w:rsidRPr="0086191D">
        <w:rPr>
          <w:rFonts w:cs="Arial"/>
          <w:szCs w:val="22"/>
        </w:rPr>
        <w:t>nci</w:t>
      </w:r>
      <w:proofErr w:type="spellEnd"/>
      <w:r w:rsidRPr="0086191D">
        <w:rPr>
          <w:rFonts w:cs="Arial"/>
          <w:szCs w:val="22"/>
        </w:rPr>
        <w:t xml:space="preserve"> maddeleri </w:t>
      </w:r>
      <w:proofErr w:type="gramStart"/>
      <w:r w:rsidRPr="0086191D">
        <w:rPr>
          <w:rFonts w:cs="Arial"/>
          <w:szCs w:val="22"/>
        </w:rPr>
        <w:t>1/1/2011</w:t>
      </w:r>
      <w:proofErr w:type="gramEnd"/>
      <w:r w:rsidRPr="0086191D">
        <w:rPr>
          <w:rFonts w:cs="Arial"/>
          <w:szCs w:val="22"/>
        </w:rPr>
        <w:t xml:space="preserve"> tarihinden geçerli olmak üzere yayımı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ç) 5510 sayılı Kanunun 6 </w:t>
      </w:r>
      <w:proofErr w:type="spellStart"/>
      <w:r w:rsidRPr="0086191D">
        <w:rPr>
          <w:rFonts w:cs="Arial"/>
          <w:szCs w:val="22"/>
        </w:rPr>
        <w:t>ncı</w:t>
      </w:r>
      <w:proofErr w:type="spellEnd"/>
      <w:r w:rsidRPr="0086191D">
        <w:rPr>
          <w:rFonts w:cs="Arial"/>
          <w:szCs w:val="22"/>
        </w:rPr>
        <w:t xml:space="preserve"> maddesinin birinci fıkrasının (ı) bendine eklenen “belgeleyenler ile 65 yaşını dolduranlardan talepte bulunanlar,” ibaresi hariç 25 inci maddesi, 45 inci maddesi ile 5510 sayılı Kanunun 102 </w:t>
      </w:r>
      <w:proofErr w:type="spellStart"/>
      <w:r w:rsidRPr="0086191D">
        <w:rPr>
          <w:rFonts w:cs="Arial"/>
          <w:szCs w:val="22"/>
        </w:rPr>
        <w:t>nci</w:t>
      </w:r>
      <w:proofErr w:type="spellEnd"/>
      <w:r w:rsidRPr="0086191D">
        <w:rPr>
          <w:rFonts w:cs="Arial"/>
          <w:szCs w:val="22"/>
        </w:rPr>
        <w:t xml:space="preserve"> maddesine eklenen (l) bendi, 51 inci maddesi ile 5510 sayılı Kanuna eklenen ek 5 inci ve ek 6 </w:t>
      </w:r>
      <w:proofErr w:type="spellStart"/>
      <w:r w:rsidRPr="0086191D">
        <w:rPr>
          <w:rFonts w:cs="Arial"/>
          <w:szCs w:val="22"/>
        </w:rPr>
        <w:t>ncı</w:t>
      </w:r>
      <w:proofErr w:type="spellEnd"/>
      <w:r w:rsidRPr="0086191D">
        <w:rPr>
          <w:rFonts w:cs="Arial"/>
          <w:szCs w:val="22"/>
        </w:rPr>
        <w:t xml:space="preserve"> maddeleri, 52 </w:t>
      </w:r>
      <w:proofErr w:type="spellStart"/>
      <w:r w:rsidRPr="0086191D">
        <w:rPr>
          <w:rFonts w:cs="Arial"/>
          <w:szCs w:val="22"/>
        </w:rPr>
        <w:t>nci</w:t>
      </w:r>
      <w:proofErr w:type="spellEnd"/>
      <w:r w:rsidRPr="0086191D">
        <w:rPr>
          <w:rFonts w:cs="Arial"/>
          <w:szCs w:val="22"/>
        </w:rPr>
        <w:t xml:space="preserve"> maddesi ile 5510 sayılı Kanuna eklenen geçici 29 uncu maddesi ile 74 üncü maddesiyle 4447 sayılı Kanuna eklenen geçici 10 uncu maddesi </w:t>
      </w:r>
      <w:proofErr w:type="gramStart"/>
      <w:r w:rsidRPr="0086191D">
        <w:rPr>
          <w:rFonts w:cs="Arial"/>
          <w:szCs w:val="22"/>
        </w:rPr>
        <w:t>1/3/2011</w:t>
      </w:r>
      <w:proofErr w:type="gramEnd"/>
      <w:r w:rsidRPr="0086191D">
        <w:rPr>
          <w:rFonts w:cs="Arial"/>
          <w:szCs w:val="22"/>
        </w:rPr>
        <w:t xml:space="preserve">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d) 138 inci maddesi </w:t>
      </w:r>
      <w:proofErr w:type="gramStart"/>
      <w:r w:rsidRPr="0086191D">
        <w:rPr>
          <w:rFonts w:cs="Arial"/>
          <w:szCs w:val="22"/>
        </w:rPr>
        <w:t>8/2/2006</w:t>
      </w:r>
      <w:proofErr w:type="gramEnd"/>
      <w:r w:rsidRPr="0086191D">
        <w:rPr>
          <w:rFonts w:cs="Arial"/>
          <w:szCs w:val="22"/>
        </w:rPr>
        <w:t xml:space="preserve"> tarihinden geçerli olmak üzere yayımı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e) 86 </w:t>
      </w:r>
      <w:proofErr w:type="spellStart"/>
      <w:r w:rsidRPr="0086191D">
        <w:rPr>
          <w:rFonts w:cs="Arial"/>
          <w:szCs w:val="22"/>
        </w:rPr>
        <w:t>ncı</w:t>
      </w:r>
      <w:proofErr w:type="spellEnd"/>
      <w:r w:rsidRPr="0086191D">
        <w:rPr>
          <w:rFonts w:cs="Arial"/>
          <w:szCs w:val="22"/>
        </w:rPr>
        <w:t xml:space="preserve"> ve 203 üncü maddeleri </w:t>
      </w:r>
      <w:proofErr w:type="gramStart"/>
      <w:r w:rsidRPr="0086191D">
        <w:rPr>
          <w:rFonts w:cs="Arial"/>
          <w:szCs w:val="22"/>
        </w:rPr>
        <w:t>31/12/2010</w:t>
      </w:r>
      <w:proofErr w:type="gramEnd"/>
      <w:r w:rsidRPr="0086191D">
        <w:rPr>
          <w:rFonts w:cs="Arial"/>
          <w:szCs w:val="22"/>
        </w:rPr>
        <w:t xml:space="preserve"> tarihinden geçerli olmak üzere yayımı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f) 137 </w:t>
      </w:r>
      <w:proofErr w:type="spellStart"/>
      <w:r w:rsidRPr="0086191D">
        <w:rPr>
          <w:rFonts w:cs="Arial"/>
          <w:szCs w:val="22"/>
        </w:rPr>
        <w:t>nci</w:t>
      </w:r>
      <w:proofErr w:type="spellEnd"/>
      <w:r w:rsidRPr="0086191D">
        <w:rPr>
          <w:rFonts w:cs="Arial"/>
          <w:szCs w:val="22"/>
        </w:rPr>
        <w:t xml:space="preserve"> ve 155 inci maddeleri yayımını izleyen altıncı ayın sonunda,</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g) 151 inci maddesi yayımını izleyen üçüncü ayın sonunda,</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ğ) 189 uncu maddesi </w:t>
      </w:r>
      <w:proofErr w:type="gramStart"/>
      <w:r w:rsidRPr="0086191D">
        <w:rPr>
          <w:rFonts w:cs="Arial"/>
          <w:szCs w:val="22"/>
        </w:rPr>
        <w:t>13/1/2011</w:t>
      </w:r>
      <w:proofErr w:type="gramEnd"/>
      <w:r w:rsidRPr="0086191D">
        <w:rPr>
          <w:rFonts w:cs="Arial"/>
          <w:szCs w:val="22"/>
        </w:rPr>
        <w:t xml:space="preserve"> tarihinden geçerli olmak üzere yayımı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h) 60 </w:t>
      </w:r>
      <w:proofErr w:type="spellStart"/>
      <w:r w:rsidRPr="0086191D">
        <w:rPr>
          <w:rFonts w:cs="Arial"/>
          <w:szCs w:val="22"/>
        </w:rPr>
        <w:t>ıncı</w:t>
      </w:r>
      <w:proofErr w:type="spellEnd"/>
      <w:r w:rsidRPr="0086191D">
        <w:rPr>
          <w:rFonts w:cs="Arial"/>
          <w:szCs w:val="22"/>
        </w:rPr>
        <w:t xml:space="preserve"> maddesi yayımını izleyen üçüncü ayın başında,</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ı) 115 inci maddesiyle değiştirilen 657 sayılı Kanunun ek 8 inci maddesinin ikinci fıkrası ve 162 </w:t>
      </w:r>
      <w:proofErr w:type="spellStart"/>
      <w:r w:rsidRPr="0086191D">
        <w:rPr>
          <w:rFonts w:cs="Arial"/>
          <w:szCs w:val="22"/>
        </w:rPr>
        <w:t>nci</w:t>
      </w:r>
      <w:proofErr w:type="spellEnd"/>
      <w:r w:rsidRPr="0086191D">
        <w:rPr>
          <w:rFonts w:cs="Arial"/>
          <w:szCs w:val="22"/>
        </w:rPr>
        <w:t xml:space="preserve"> maddesiyle 1211 sayılı Kanunun 69 uncu maddesinin birinci fıkrasından sonra gelmek üzere eklenen fıkra </w:t>
      </w:r>
      <w:proofErr w:type="gramStart"/>
      <w:r w:rsidRPr="0086191D">
        <w:rPr>
          <w:rFonts w:cs="Arial"/>
          <w:szCs w:val="22"/>
        </w:rPr>
        <w:t>1/1/2012</w:t>
      </w:r>
      <w:proofErr w:type="gramEnd"/>
      <w:r w:rsidRPr="0086191D">
        <w:rPr>
          <w:rFonts w:cs="Arial"/>
          <w:szCs w:val="22"/>
        </w:rPr>
        <w:t xml:space="preserve"> tarihinde, </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i) 213 üncü maddesi </w:t>
      </w:r>
      <w:proofErr w:type="gramStart"/>
      <w:r w:rsidRPr="0086191D">
        <w:rPr>
          <w:rFonts w:cs="Arial"/>
          <w:szCs w:val="22"/>
        </w:rPr>
        <w:t>1/7/2012</w:t>
      </w:r>
      <w:proofErr w:type="gramEnd"/>
      <w:r w:rsidRPr="0086191D">
        <w:rPr>
          <w:rFonts w:cs="Arial"/>
          <w:szCs w:val="22"/>
        </w:rPr>
        <w:t xml:space="preserve"> tarihinde,</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j) Diğer hükümleri yayımı tarihinde, </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proofErr w:type="gramStart"/>
      <w:r w:rsidRPr="0086191D">
        <w:rPr>
          <w:rFonts w:cs="Arial"/>
          <w:szCs w:val="22"/>
        </w:rPr>
        <w:t>yürürlüğe</w:t>
      </w:r>
      <w:proofErr w:type="gramEnd"/>
      <w:r w:rsidRPr="0086191D">
        <w:rPr>
          <w:rFonts w:cs="Arial"/>
          <w:szCs w:val="22"/>
        </w:rPr>
        <w:t xml:space="preserve"> girer.</w:t>
      </w:r>
    </w:p>
    <w:p w:rsidR="0086191D" w:rsidRPr="0086191D" w:rsidRDefault="0086191D" w:rsidP="0086191D">
      <w:pPr>
        <w:jc w:val="both"/>
        <w:rPr>
          <w:rFonts w:cs="Arial"/>
          <w:szCs w:val="22"/>
        </w:rPr>
      </w:pPr>
    </w:p>
    <w:p w:rsidR="0086191D" w:rsidRPr="0086191D" w:rsidRDefault="0086191D" w:rsidP="0086191D">
      <w:pPr>
        <w:jc w:val="both"/>
        <w:rPr>
          <w:rFonts w:cs="Arial"/>
          <w:b/>
          <w:szCs w:val="22"/>
        </w:rPr>
      </w:pPr>
      <w:r w:rsidRPr="0086191D">
        <w:rPr>
          <w:rFonts w:cs="Arial"/>
          <w:b/>
          <w:szCs w:val="22"/>
        </w:rPr>
        <w:t>Yürütme</w:t>
      </w:r>
    </w:p>
    <w:p w:rsidR="0086191D" w:rsidRPr="0086191D" w:rsidRDefault="0086191D" w:rsidP="0086191D">
      <w:pPr>
        <w:jc w:val="both"/>
        <w:rPr>
          <w:rFonts w:cs="Arial"/>
          <w:szCs w:val="22"/>
        </w:rPr>
      </w:pPr>
      <w:r w:rsidRPr="0086191D">
        <w:rPr>
          <w:rFonts w:cs="Arial"/>
          <w:b/>
          <w:szCs w:val="22"/>
        </w:rPr>
        <w:t>MADDE 216-</w:t>
      </w:r>
      <w:r w:rsidRPr="0086191D">
        <w:rPr>
          <w:rFonts w:cs="Arial"/>
          <w:szCs w:val="22"/>
        </w:rPr>
        <w:t xml:space="preserve"> (1) Bu Kanun hükümlerini Bakanlar Kurulu yürütür.</w:t>
      </w:r>
    </w:p>
    <w:p w:rsidR="0086191D" w:rsidRPr="0086191D" w:rsidRDefault="0086191D" w:rsidP="0086191D">
      <w:pPr>
        <w:jc w:val="both"/>
        <w:rPr>
          <w:rFonts w:cs="Arial"/>
          <w:szCs w:val="22"/>
        </w:rPr>
      </w:pPr>
    </w:p>
    <w:p w:rsidR="0086191D" w:rsidRPr="0086191D" w:rsidRDefault="0086191D" w:rsidP="0086191D">
      <w:pPr>
        <w:jc w:val="both"/>
        <w:rPr>
          <w:rFonts w:cs="Arial"/>
          <w:szCs w:val="22"/>
        </w:rPr>
      </w:pPr>
    </w:p>
    <w:p w:rsidR="0086191D" w:rsidRPr="0086191D" w:rsidRDefault="0086191D" w:rsidP="0086191D">
      <w:pPr>
        <w:jc w:val="both"/>
        <w:rPr>
          <w:rFonts w:cs="Arial"/>
          <w:szCs w:val="22"/>
        </w:rPr>
      </w:pPr>
      <w:r w:rsidRPr="0086191D">
        <w:rPr>
          <w:rFonts w:cs="Arial"/>
          <w:szCs w:val="22"/>
        </w:rPr>
        <w:t xml:space="preserve"> </w:t>
      </w:r>
    </w:p>
    <w:p w:rsidR="0086191D" w:rsidRPr="0086191D" w:rsidRDefault="0086191D" w:rsidP="0086191D">
      <w:pPr>
        <w:jc w:val="both"/>
        <w:rPr>
          <w:rFonts w:cs="Arial"/>
          <w:szCs w:val="22"/>
        </w:rPr>
      </w:pPr>
    </w:p>
    <w:p w:rsidR="00194709" w:rsidRDefault="00194709"/>
    <w:sectPr w:rsidR="00194709" w:rsidSect="002A1AD9">
      <w:footerReference w:type="even" r:id="rId5"/>
      <w:footerReference w:type="default" r:id="rId6"/>
      <w:pgSz w:w="11909" w:h="16834" w:code="9"/>
      <w:pgMar w:top="2381" w:right="2268" w:bottom="1440" w:left="1814" w:header="1151" w:footer="43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D9" w:rsidRDefault="0086191D" w:rsidP="0051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AD9" w:rsidRDefault="0086191D" w:rsidP="002A1A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D9" w:rsidRDefault="0086191D" w:rsidP="0051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1AD9" w:rsidRDefault="0086191D" w:rsidP="002A1AD9">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
  <w:rsids>
    <w:rsidRoot w:val="0086191D"/>
    <w:rsid w:val="0016118B"/>
    <w:rsid w:val="00194709"/>
    <w:rsid w:val="0030136D"/>
    <w:rsid w:val="004D05CD"/>
    <w:rsid w:val="004F6805"/>
    <w:rsid w:val="005574AD"/>
    <w:rsid w:val="00683217"/>
    <w:rsid w:val="00844660"/>
    <w:rsid w:val="0086191D"/>
    <w:rsid w:val="00967DC9"/>
    <w:rsid w:val="00A62BA8"/>
    <w:rsid w:val="00C3621B"/>
    <w:rsid w:val="00D437D5"/>
    <w:rsid w:val="00DB0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9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Footer">
    <w:name w:val="footer"/>
    <w:basedOn w:val="Normal"/>
    <w:link w:val="FooterChar"/>
    <w:rsid w:val="0086191D"/>
    <w:pPr>
      <w:tabs>
        <w:tab w:val="center" w:pos="4536"/>
        <w:tab w:val="right" w:pos="9072"/>
      </w:tabs>
    </w:pPr>
  </w:style>
  <w:style w:type="character" w:customStyle="1" w:styleId="FooterChar">
    <w:name w:val="Footer Char"/>
    <w:basedOn w:val="DefaultParagraphFont"/>
    <w:link w:val="Footer"/>
    <w:rsid w:val="0086191D"/>
    <w:rPr>
      <w:rFonts w:ascii="Arial" w:hAnsi="Arial"/>
      <w:sz w:val="22"/>
      <w:szCs w:val="24"/>
      <w:lang w:eastAsia="en-US"/>
    </w:rPr>
  </w:style>
  <w:style w:type="character" w:styleId="PageNumber">
    <w:name w:val="page number"/>
    <w:basedOn w:val="DefaultParagraphFont"/>
    <w:rsid w:val="00861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tulayb</dc:creator>
  <cp:keywords/>
  <dc:description/>
  <cp:lastModifiedBy>tulayb</cp:lastModifiedBy>
  <cp:revision>1</cp:revision>
  <dcterms:created xsi:type="dcterms:W3CDTF">2011-03-03T16:35:00Z</dcterms:created>
  <dcterms:modified xsi:type="dcterms:W3CDTF">2011-03-03T16:39:00Z</dcterms:modified>
</cp:coreProperties>
</file>