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6B4" w:rsidRPr="00633BD7" w:rsidRDefault="007176B4" w:rsidP="00D416CA">
      <w:pPr>
        <w:pStyle w:val="Title"/>
        <w:jc w:val="left"/>
        <w:rPr>
          <w:rFonts w:ascii="Arial" w:hAnsi="Arial" w:cs="Arial"/>
          <w:sz w:val="26"/>
          <w:szCs w:val="26"/>
        </w:rPr>
      </w:pPr>
      <w:bookmarkStart w:id="0" w:name="_GoBack"/>
      <w:bookmarkEnd w:id="0"/>
    </w:p>
    <w:p w:rsidR="004723E4" w:rsidRPr="00633BD7" w:rsidRDefault="004723E4" w:rsidP="00D34B4A">
      <w:pPr>
        <w:pStyle w:val="Title"/>
        <w:rPr>
          <w:rFonts w:ascii="Arial" w:hAnsi="Arial" w:cs="Arial"/>
          <w:sz w:val="26"/>
          <w:szCs w:val="26"/>
        </w:rPr>
      </w:pPr>
    </w:p>
    <w:p w:rsidR="004723E4" w:rsidRPr="000E579E" w:rsidRDefault="004723E4" w:rsidP="00D34B4A">
      <w:pPr>
        <w:pStyle w:val="Title"/>
        <w:rPr>
          <w:rFonts w:ascii="Arial" w:hAnsi="Arial" w:cs="Arial"/>
          <w:sz w:val="26"/>
          <w:szCs w:val="26"/>
        </w:rPr>
      </w:pPr>
    </w:p>
    <w:p w:rsidR="00544DFA" w:rsidRPr="000E579E" w:rsidRDefault="00D734D4" w:rsidP="00D34B4A">
      <w:pPr>
        <w:pStyle w:val="Title"/>
        <w:rPr>
          <w:rFonts w:ascii="Arial" w:hAnsi="Arial" w:cs="Arial"/>
          <w:sz w:val="26"/>
          <w:szCs w:val="26"/>
        </w:rPr>
      </w:pPr>
      <w:r w:rsidRPr="000E579E">
        <w:rPr>
          <w:rFonts w:ascii="Arial" w:hAnsi="Arial" w:cs="Arial"/>
          <w:sz w:val="26"/>
          <w:szCs w:val="26"/>
        </w:rPr>
        <w:t>İstanbul Menkul Kıymetler Borsası’nda (İMKB)</w:t>
      </w:r>
      <w:r w:rsidR="007060EC" w:rsidRPr="000E579E">
        <w:rPr>
          <w:rFonts w:ascii="Arial" w:hAnsi="Arial" w:cs="Arial"/>
          <w:sz w:val="26"/>
          <w:szCs w:val="26"/>
        </w:rPr>
        <w:t xml:space="preserve"> İşlem Gören Mevduat Bankaları, </w:t>
      </w:r>
      <w:r w:rsidR="00F82D51" w:rsidRPr="000E579E">
        <w:rPr>
          <w:rFonts w:ascii="Arial" w:hAnsi="Arial" w:cs="Arial"/>
          <w:sz w:val="26"/>
          <w:szCs w:val="26"/>
        </w:rPr>
        <w:t>Aralık</w:t>
      </w:r>
      <w:r w:rsidR="007060EC" w:rsidRPr="000E579E">
        <w:rPr>
          <w:rFonts w:ascii="Arial" w:hAnsi="Arial" w:cs="Arial"/>
          <w:sz w:val="26"/>
          <w:szCs w:val="26"/>
        </w:rPr>
        <w:t xml:space="preserve"> 20</w:t>
      </w:r>
      <w:r w:rsidR="00290CE8" w:rsidRPr="000E579E">
        <w:rPr>
          <w:rFonts w:ascii="Arial" w:hAnsi="Arial" w:cs="Arial"/>
          <w:sz w:val="26"/>
          <w:szCs w:val="26"/>
        </w:rPr>
        <w:t>1</w:t>
      </w:r>
      <w:r w:rsidR="00E179AA" w:rsidRPr="000E579E">
        <w:rPr>
          <w:rFonts w:ascii="Arial" w:hAnsi="Arial" w:cs="Arial"/>
          <w:sz w:val="26"/>
          <w:szCs w:val="26"/>
        </w:rPr>
        <w:t>1</w:t>
      </w:r>
      <w:r w:rsidR="00932962" w:rsidRPr="000E579E">
        <w:rPr>
          <w:rStyle w:val="FootnoteReference"/>
          <w:rFonts w:ascii="Arial" w:hAnsi="Arial" w:cs="Arial"/>
          <w:sz w:val="26"/>
          <w:szCs w:val="26"/>
        </w:rPr>
        <w:footnoteReference w:id="1"/>
      </w:r>
    </w:p>
    <w:p w:rsidR="004440D6" w:rsidRPr="000E579E" w:rsidRDefault="004440D6" w:rsidP="00544DFA">
      <w:pPr>
        <w:pStyle w:val="Subtitle"/>
        <w:rPr>
          <w:rFonts w:ascii="Arial" w:hAnsi="Arial" w:cs="Arial"/>
          <w:szCs w:val="24"/>
        </w:rPr>
      </w:pPr>
      <w:bookmarkStart w:id="1" w:name="OLE_LINK3"/>
      <w:bookmarkStart w:id="2" w:name="OLE_LINK4"/>
    </w:p>
    <w:p w:rsidR="00544DFA" w:rsidRPr="000E579E" w:rsidRDefault="00D34B4A" w:rsidP="00544DFA">
      <w:pPr>
        <w:pStyle w:val="Subtitle"/>
        <w:rPr>
          <w:rFonts w:ascii="Arial" w:hAnsi="Arial" w:cs="Arial"/>
          <w:szCs w:val="24"/>
        </w:rPr>
      </w:pPr>
      <w:r w:rsidRPr="000E579E">
        <w:rPr>
          <w:rFonts w:ascii="Arial" w:hAnsi="Arial" w:cs="Arial"/>
          <w:szCs w:val="24"/>
        </w:rPr>
        <w:t>1</w:t>
      </w:r>
      <w:r w:rsidR="00A97252" w:rsidRPr="000E579E">
        <w:rPr>
          <w:rFonts w:ascii="Arial" w:hAnsi="Arial" w:cs="Arial"/>
          <w:szCs w:val="24"/>
        </w:rPr>
        <w:t xml:space="preserve">. </w:t>
      </w:r>
      <w:r w:rsidR="00544DFA" w:rsidRPr="000E579E">
        <w:rPr>
          <w:rFonts w:ascii="Arial" w:hAnsi="Arial" w:cs="Arial"/>
          <w:szCs w:val="24"/>
        </w:rPr>
        <w:t>İMKB’de İşlem Gören Mevduat Bankalarının, Mevduat Bankaları Grubu ve Bankacılık Sektörü İçindeki Yeri</w:t>
      </w:r>
    </w:p>
    <w:p w:rsidR="00544DFA" w:rsidRPr="000E579E" w:rsidRDefault="00544DFA" w:rsidP="00544DFA">
      <w:pPr>
        <w:pStyle w:val="Subtitle"/>
        <w:rPr>
          <w:rFonts w:ascii="Arial" w:hAnsi="Arial" w:cs="Arial"/>
          <w:sz w:val="22"/>
          <w:szCs w:val="22"/>
        </w:rPr>
      </w:pPr>
    </w:p>
    <w:p w:rsidR="00544DFA" w:rsidRPr="000E579E" w:rsidRDefault="00F82D51" w:rsidP="00544DFA">
      <w:pPr>
        <w:pStyle w:val="Subtitle"/>
        <w:rPr>
          <w:rFonts w:ascii="Arial" w:hAnsi="Arial" w:cs="Arial"/>
          <w:b w:val="0"/>
          <w:sz w:val="22"/>
          <w:szCs w:val="22"/>
        </w:rPr>
      </w:pPr>
      <w:r w:rsidRPr="000E579E">
        <w:rPr>
          <w:rFonts w:ascii="Arial" w:hAnsi="Arial" w:cs="Arial"/>
          <w:b w:val="0"/>
          <w:sz w:val="22"/>
          <w:szCs w:val="22"/>
        </w:rPr>
        <w:t>Aralık</w:t>
      </w:r>
      <w:r w:rsidR="009F29D7" w:rsidRPr="000E579E">
        <w:rPr>
          <w:rFonts w:ascii="Arial" w:hAnsi="Arial" w:cs="Arial"/>
          <w:b w:val="0"/>
          <w:sz w:val="22"/>
          <w:szCs w:val="22"/>
        </w:rPr>
        <w:t xml:space="preserve"> 2011</w:t>
      </w:r>
      <w:r w:rsidR="00544DFA" w:rsidRPr="000E579E">
        <w:rPr>
          <w:rFonts w:ascii="Arial" w:hAnsi="Arial" w:cs="Arial"/>
          <w:b w:val="0"/>
          <w:sz w:val="22"/>
          <w:szCs w:val="22"/>
        </w:rPr>
        <w:t xml:space="preserve"> itibariyle, İMKB’de işlem gören mevduat banka</w:t>
      </w:r>
      <w:r w:rsidR="009F29D7" w:rsidRPr="000E579E">
        <w:rPr>
          <w:rFonts w:ascii="Arial" w:hAnsi="Arial" w:cs="Arial"/>
          <w:b w:val="0"/>
          <w:sz w:val="22"/>
          <w:szCs w:val="22"/>
        </w:rPr>
        <w:t>sı sayısı 12</w:t>
      </w:r>
      <w:r w:rsidR="00544DFA" w:rsidRPr="000E579E">
        <w:rPr>
          <w:rFonts w:ascii="Arial" w:hAnsi="Arial" w:cs="Arial"/>
          <w:b w:val="0"/>
          <w:sz w:val="22"/>
          <w:szCs w:val="22"/>
        </w:rPr>
        <w:t xml:space="preserve"> olmuştur.</w:t>
      </w:r>
      <w:r w:rsidR="00DF1B81" w:rsidRPr="000E579E">
        <w:rPr>
          <w:rFonts w:ascii="Arial" w:hAnsi="Arial" w:cs="Arial"/>
          <w:b w:val="0"/>
          <w:sz w:val="22"/>
          <w:szCs w:val="22"/>
        </w:rPr>
        <w:t xml:space="preserve"> Bu bankalar,</w:t>
      </w:r>
      <w:r w:rsidR="004D17D7" w:rsidRPr="000E579E">
        <w:rPr>
          <w:rFonts w:ascii="Arial" w:hAnsi="Arial" w:cs="Arial"/>
          <w:b w:val="0"/>
          <w:sz w:val="22"/>
          <w:szCs w:val="22"/>
        </w:rPr>
        <w:t xml:space="preserve"> </w:t>
      </w:r>
      <w:r w:rsidRPr="000E579E">
        <w:rPr>
          <w:rFonts w:ascii="Arial" w:hAnsi="Arial" w:cs="Arial"/>
          <w:b w:val="0"/>
          <w:sz w:val="22"/>
          <w:szCs w:val="22"/>
        </w:rPr>
        <w:t>7.396</w:t>
      </w:r>
      <w:r w:rsidR="00AD1B45" w:rsidRPr="000E579E">
        <w:rPr>
          <w:rFonts w:ascii="Arial" w:hAnsi="Arial" w:cs="Arial"/>
          <w:b w:val="0"/>
          <w:sz w:val="22"/>
          <w:szCs w:val="22"/>
        </w:rPr>
        <w:t xml:space="preserve"> şube </w:t>
      </w:r>
      <w:r w:rsidR="00F97DB3" w:rsidRPr="000E579E">
        <w:rPr>
          <w:rFonts w:ascii="Arial" w:hAnsi="Arial" w:cs="Arial"/>
          <w:b w:val="0"/>
          <w:sz w:val="22"/>
          <w:szCs w:val="22"/>
        </w:rPr>
        <w:t>ve 133.283</w:t>
      </w:r>
      <w:r w:rsidR="00544DFA" w:rsidRPr="000E579E">
        <w:rPr>
          <w:rFonts w:ascii="Arial" w:hAnsi="Arial" w:cs="Arial"/>
          <w:b w:val="0"/>
          <w:sz w:val="22"/>
          <w:szCs w:val="22"/>
        </w:rPr>
        <w:t xml:space="preserve"> personel ile sektördeki </w:t>
      </w:r>
      <w:r w:rsidR="006D04A6" w:rsidRPr="000E579E">
        <w:rPr>
          <w:rFonts w:ascii="Arial" w:hAnsi="Arial" w:cs="Arial"/>
          <w:b w:val="0"/>
          <w:sz w:val="22"/>
          <w:szCs w:val="22"/>
        </w:rPr>
        <w:t xml:space="preserve">şubelerin </w:t>
      </w:r>
      <w:r w:rsidR="00AE117C" w:rsidRPr="000E579E">
        <w:rPr>
          <w:rFonts w:ascii="Arial" w:hAnsi="Arial" w:cs="Arial"/>
          <w:b w:val="0"/>
          <w:sz w:val="22"/>
          <w:szCs w:val="22"/>
        </w:rPr>
        <w:t>yüzde 75’i</w:t>
      </w:r>
      <w:r w:rsidR="00BF033E" w:rsidRPr="000E579E">
        <w:rPr>
          <w:rFonts w:ascii="Arial" w:hAnsi="Arial" w:cs="Arial"/>
          <w:b w:val="0"/>
          <w:sz w:val="22"/>
          <w:szCs w:val="22"/>
        </w:rPr>
        <w:t xml:space="preserve">ne </w:t>
      </w:r>
      <w:r w:rsidR="0072685A" w:rsidRPr="000E579E">
        <w:rPr>
          <w:rFonts w:ascii="Arial" w:hAnsi="Arial" w:cs="Arial"/>
          <w:b w:val="0"/>
          <w:sz w:val="22"/>
          <w:szCs w:val="22"/>
        </w:rPr>
        <w:t>sahipti</w:t>
      </w:r>
      <w:r w:rsidR="00005663" w:rsidRPr="000E579E">
        <w:rPr>
          <w:rFonts w:ascii="Arial" w:hAnsi="Arial" w:cs="Arial"/>
          <w:b w:val="0"/>
          <w:sz w:val="22"/>
          <w:szCs w:val="22"/>
        </w:rPr>
        <w:t>r</w:t>
      </w:r>
      <w:r w:rsidR="0072685A" w:rsidRPr="000E579E">
        <w:rPr>
          <w:rFonts w:ascii="Arial" w:hAnsi="Arial" w:cs="Arial"/>
          <w:b w:val="0"/>
          <w:sz w:val="22"/>
          <w:szCs w:val="22"/>
        </w:rPr>
        <w:t xml:space="preserve">ler ve </w:t>
      </w:r>
      <w:r w:rsidR="006D04A6" w:rsidRPr="000E579E">
        <w:rPr>
          <w:rFonts w:ascii="Arial" w:hAnsi="Arial" w:cs="Arial"/>
          <w:b w:val="0"/>
          <w:sz w:val="22"/>
          <w:szCs w:val="22"/>
        </w:rPr>
        <w:t xml:space="preserve">personelin yüzde </w:t>
      </w:r>
      <w:r w:rsidR="00F97DB3" w:rsidRPr="000E579E">
        <w:rPr>
          <w:rFonts w:ascii="Arial" w:hAnsi="Arial" w:cs="Arial"/>
          <w:b w:val="0"/>
          <w:sz w:val="22"/>
          <w:szCs w:val="22"/>
        </w:rPr>
        <w:t>73</w:t>
      </w:r>
      <w:r w:rsidR="004D17D7" w:rsidRPr="000E579E">
        <w:rPr>
          <w:rFonts w:ascii="Arial" w:hAnsi="Arial" w:cs="Arial"/>
          <w:b w:val="0"/>
          <w:sz w:val="22"/>
          <w:szCs w:val="22"/>
        </w:rPr>
        <w:t>’ünü</w:t>
      </w:r>
      <w:r w:rsidR="0072685A" w:rsidRPr="000E579E">
        <w:rPr>
          <w:rFonts w:ascii="Arial" w:hAnsi="Arial" w:cs="Arial"/>
          <w:b w:val="0"/>
          <w:sz w:val="22"/>
          <w:szCs w:val="22"/>
        </w:rPr>
        <w:t xml:space="preserve"> istihdam etmektedirler.</w:t>
      </w:r>
      <w:r w:rsidR="00544DFA" w:rsidRPr="000E579E">
        <w:rPr>
          <w:rFonts w:ascii="Arial" w:hAnsi="Arial" w:cs="Arial"/>
          <w:b w:val="0"/>
          <w:sz w:val="22"/>
          <w:szCs w:val="22"/>
        </w:rPr>
        <w:t xml:space="preserve"> </w:t>
      </w:r>
    </w:p>
    <w:p w:rsidR="0072685A" w:rsidRPr="000E579E" w:rsidRDefault="0072685A" w:rsidP="00544DFA">
      <w:pPr>
        <w:pStyle w:val="Subtitle"/>
        <w:rPr>
          <w:rFonts w:ascii="Arial" w:hAnsi="Arial" w:cs="Arial"/>
          <w:b w:val="0"/>
          <w:sz w:val="22"/>
          <w:szCs w:val="22"/>
        </w:rPr>
      </w:pPr>
    </w:p>
    <w:p w:rsidR="00544DFA" w:rsidRPr="000E579E" w:rsidRDefault="00544DFA" w:rsidP="00544DFA">
      <w:pPr>
        <w:pStyle w:val="Subtitle"/>
        <w:rPr>
          <w:rFonts w:ascii="Arial" w:hAnsi="Arial" w:cs="Arial"/>
          <w:b w:val="0"/>
          <w:sz w:val="22"/>
          <w:szCs w:val="22"/>
        </w:rPr>
      </w:pPr>
      <w:r w:rsidRPr="000E579E">
        <w:rPr>
          <w:rFonts w:ascii="Arial" w:hAnsi="Arial" w:cs="Arial"/>
          <w:b w:val="0"/>
          <w:sz w:val="22"/>
          <w:szCs w:val="22"/>
        </w:rPr>
        <w:t xml:space="preserve">İMKB’de işlem gören mevduat bankalarının, </w:t>
      </w:r>
      <w:r w:rsidR="00F97DB3" w:rsidRPr="000E579E">
        <w:rPr>
          <w:rFonts w:ascii="Arial" w:hAnsi="Arial" w:cs="Arial"/>
          <w:b w:val="0"/>
          <w:sz w:val="22"/>
          <w:szCs w:val="22"/>
        </w:rPr>
        <w:t>Aralık</w:t>
      </w:r>
      <w:r w:rsidR="00AD1B45" w:rsidRPr="000E579E">
        <w:rPr>
          <w:rFonts w:ascii="Arial" w:hAnsi="Arial" w:cs="Arial"/>
          <w:b w:val="0"/>
          <w:sz w:val="22"/>
          <w:szCs w:val="22"/>
        </w:rPr>
        <w:t xml:space="preserve"> 2011</w:t>
      </w:r>
      <w:r w:rsidRPr="000E579E">
        <w:rPr>
          <w:rFonts w:ascii="Arial" w:hAnsi="Arial" w:cs="Arial"/>
          <w:b w:val="0"/>
          <w:sz w:val="22"/>
          <w:szCs w:val="22"/>
        </w:rPr>
        <w:t xml:space="preserve"> itibariyle, sektör toplam </w:t>
      </w:r>
      <w:r w:rsidR="008A4022" w:rsidRPr="000E579E">
        <w:rPr>
          <w:rFonts w:ascii="Arial" w:hAnsi="Arial" w:cs="Arial"/>
          <w:b w:val="0"/>
          <w:sz w:val="22"/>
          <w:szCs w:val="22"/>
        </w:rPr>
        <w:t>aktifleri içindeki payı yüzde</w:t>
      </w:r>
      <w:r w:rsidR="00110161" w:rsidRPr="000E579E">
        <w:rPr>
          <w:rFonts w:ascii="Arial" w:hAnsi="Arial" w:cs="Arial"/>
          <w:b w:val="0"/>
          <w:sz w:val="22"/>
          <w:szCs w:val="22"/>
        </w:rPr>
        <w:t xml:space="preserve"> 7</w:t>
      </w:r>
      <w:r w:rsidR="00F97DB3" w:rsidRPr="000E579E">
        <w:rPr>
          <w:rFonts w:ascii="Arial" w:hAnsi="Arial" w:cs="Arial"/>
          <w:b w:val="0"/>
          <w:sz w:val="22"/>
          <w:szCs w:val="22"/>
        </w:rPr>
        <w:t>5</w:t>
      </w:r>
      <w:r w:rsidRPr="000E579E">
        <w:rPr>
          <w:rFonts w:ascii="Arial" w:hAnsi="Arial" w:cs="Arial"/>
          <w:b w:val="0"/>
          <w:sz w:val="22"/>
          <w:szCs w:val="22"/>
        </w:rPr>
        <w:t>, toplam</w:t>
      </w:r>
      <w:r w:rsidR="00601214" w:rsidRPr="000E579E">
        <w:rPr>
          <w:rFonts w:ascii="Arial" w:hAnsi="Arial" w:cs="Arial"/>
          <w:b w:val="0"/>
          <w:sz w:val="22"/>
          <w:szCs w:val="22"/>
        </w:rPr>
        <w:t xml:space="preserve"> kredil</w:t>
      </w:r>
      <w:r w:rsidR="00694C70" w:rsidRPr="000E579E">
        <w:rPr>
          <w:rFonts w:ascii="Arial" w:hAnsi="Arial" w:cs="Arial"/>
          <w:b w:val="0"/>
          <w:sz w:val="22"/>
          <w:szCs w:val="22"/>
        </w:rPr>
        <w:t xml:space="preserve">er içindeki payı yüzde </w:t>
      </w:r>
      <w:r w:rsidR="00F97DB3" w:rsidRPr="000E579E">
        <w:rPr>
          <w:rFonts w:ascii="Arial" w:hAnsi="Arial" w:cs="Arial"/>
          <w:b w:val="0"/>
          <w:sz w:val="22"/>
          <w:szCs w:val="22"/>
        </w:rPr>
        <w:t>80</w:t>
      </w:r>
      <w:r w:rsidRPr="000E579E">
        <w:rPr>
          <w:rFonts w:ascii="Arial" w:hAnsi="Arial" w:cs="Arial"/>
          <w:b w:val="0"/>
          <w:sz w:val="22"/>
          <w:szCs w:val="22"/>
        </w:rPr>
        <w:t xml:space="preserve"> ve topla</w:t>
      </w:r>
      <w:r w:rsidR="00710A75" w:rsidRPr="000E579E">
        <w:rPr>
          <w:rFonts w:ascii="Arial" w:hAnsi="Arial" w:cs="Arial"/>
          <w:b w:val="0"/>
          <w:sz w:val="22"/>
          <w:szCs w:val="22"/>
        </w:rPr>
        <w:t xml:space="preserve">m mevduat içindeki payı yüzde </w:t>
      </w:r>
      <w:r w:rsidR="00F97DB3" w:rsidRPr="000E579E">
        <w:rPr>
          <w:rFonts w:ascii="Arial" w:hAnsi="Arial" w:cs="Arial"/>
          <w:b w:val="0"/>
          <w:sz w:val="22"/>
          <w:szCs w:val="22"/>
        </w:rPr>
        <w:t>82</w:t>
      </w:r>
      <w:r w:rsidRPr="000E579E">
        <w:rPr>
          <w:rFonts w:ascii="Arial" w:hAnsi="Arial" w:cs="Arial"/>
          <w:b w:val="0"/>
          <w:sz w:val="22"/>
          <w:szCs w:val="22"/>
        </w:rPr>
        <w:t xml:space="preserve"> olmuştur.</w:t>
      </w:r>
    </w:p>
    <w:p w:rsidR="00544DFA" w:rsidRPr="000E579E" w:rsidRDefault="00544DFA" w:rsidP="00544DFA">
      <w:pPr>
        <w:rPr>
          <w:rFonts w:ascii="Arial" w:hAnsi="Arial" w:cs="Arial"/>
          <w:b/>
          <w:sz w:val="22"/>
          <w:szCs w:val="22"/>
        </w:rPr>
      </w:pPr>
    </w:p>
    <w:p w:rsidR="00373BB1" w:rsidRPr="000E579E" w:rsidRDefault="005839EF" w:rsidP="00373BB1">
      <w:pPr>
        <w:pStyle w:val="Subtitle"/>
        <w:rPr>
          <w:rFonts w:ascii="Arial" w:hAnsi="Arial" w:cs="Arial"/>
          <w:szCs w:val="24"/>
        </w:rPr>
      </w:pPr>
      <w:r w:rsidRPr="000E579E">
        <w:rPr>
          <w:rFonts w:ascii="Arial" w:hAnsi="Arial" w:cs="Arial"/>
          <w:szCs w:val="24"/>
        </w:rPr>
        <w:t>2</w:t>
      </w:r>
      <w:r w:rsidR="00A97252" w:rsidRPr="000E579E">
        <w:rPr>
          <w:rFonts w:ascii="Arial" w:hAnsi="Arial" w:cs="Arial"/>
          <w:szCs w:val="24"/>
        </w:rPr>
        <w:t xml:space="preserve">. </w:t>
      </w:r>
      <w:r w:rsidR="00373BB1" w:rsidRPr="000E579E">
        <w:rPr>
          <w:rFonts w:ascii="Arial" w:hAnsi="Arial" w:cs="Arial"/>
          <w:szCs w:val="24"/>
        </w:rPr>
        <w:t>İMKB’de İşlem Gören Mevduat Bankalarındaki Gelişmeler</w:t>
      </w:r>
    </w:p>
    <w:p w:rsidR="00373BB1" w:rsidRPr="000E579E" w:rsidRDefault="00373BB1" w:rsidP="00373BB1">
      <w:pPr>
        <w:pStyle w:val="Subtitle"/>
        <w:rPr>
          <w:rFonts w:ascii="Arial" w:hAnsi="Arial" w:cs="Arial"/>
          <w:sz w:val="22"/>
          <w:szCs w:val="22"/>
        </w:rPr>
      </w:pPr>
    </w:p>
    <w:p w:rsidR="00373BB1" w:rsidRPr="000E579E" w:rsidRDefault="00373BB1" w:rsidP="00373BB1">
      <w:pPr>
        <w:pStyle w:val="Subtitle"/>
        <w:rPr>
          <w:rFonts w:ascii="Arial" w:hAnsi="Arial" w:cs="Arial"/>
          <w:b w:val="0"/>
          <w:sz w:val="22"/>
          <w:szCs w:val="22"/>
        </w:rPr>
      </w:pPr>
      <w:r w:rsidRPr="000E579E">
        <w:rPr>
          <w:rFonts w:ascii="Arial" w:hAnsi="Arial" w:cs="Arial"/>
          <w:b w:val="0"/>
          <w:sz w:val="22"/>
          <w:szCs w:val="22"/>
        </w:rPr>
        <w:t>İMKB’de işlem gören mevduat bankalarının toplam aktifleri</w:t>
      </w:r>
      <w:r w:rsidR="00583A9A" w:rsidRPr="000E579E">
        <w:rPr>
          <w:rFonts w:ascii="Arial" w:hAnsi="Arial" w:cs="Arial"/>
          <w:b w:val="0"/>
          <w:sz w:val="22"/>
          <w:szCs w:val="22"/>
        </w:rPr>
        <w:t>,</w:t>
      </w:r>
      <w:r w:rsidRPr="000E579E">
        <w:rPr>
          <w:rFonts w:ascii="Arial" w:hAnsi="Arial" w:cs="Arial"/>
          <w:b w:val="0"/>
          <w:sz w:val="22"/>
          <w:szCs w:val="22"/>
        </w:rPr>
        <w:t xml:space="preserve"> </w:t>
      </w:r>
      <w:r w:rsidR="00AC226D" w:rsidRPr="000E579E">
        <w:rPr>
          <w:rFonts w:ascii="Arial" w:hAnsi="Arial" w:cs="Arial"/>
          <w:b w:val="0"/>
          <w:sz w:val="22"/>
          <w:szCs w:val="22"/>
        </w:rPr>
        <w:t xml:space="preserve">Aralık </w:t>
      </w:r>
      <w:r w:rsidR="001D540E" w:rsidRPr="000E579E">
        <w:rPr>
          <w:rFonts w:ascii="Arial" w:hAnsi="Arial" w:cs="Arial"/>
          <w:b w:val="0"/>
          <w:sz w:val="22"/>
          <w:szCs w:val="22"/>
        </w:rPr>
        <w:t>2011</w:t>
      </w:r>
      <w:r w:rsidR="00583A9A" w:rsidRPr="000E579E">
        <w:rPr>
          <w:rFonts w:ascii="Arial" w:hAnsi="Arial" w:cs="Arial"/>
          <w:b w:val="0"/>
          <w:sz w:val="22"/>
          <w:szCs w:val="22"/>
        </w:rPr>
        <w:t xml:space="preserve"> itibariyle</w:t>
      </w:r>
      <w:r w:rsidRPr="000E579E">
        <w:rPr>
          <w:rFonts w:ascii="Arial" w:hAnsi="Arial" w:cs="Arial"/>
          <w:b w:val="0"/>
          <w:sz w:val="22"/>
          <w:szCs w:val="22"/>
        </w:rPr>
        <w:t xml:space="preserve"> bir yıl önceye göre yüzde </w:t>
      </w:r>
      <w:r w:rsidR="00AC226D" w:rsidRPr="000E579E">
        <w:rPr>
          <w:rFonts w:ascii="Arial" w:hAnsi="Arial" w:cs="Arial"/>
          <w:b w:val="0"/>
          <w:sz w:val="22"/>
          <w:szCs w:val="22"/>
        </w:rPr>
        <w:t>2</w:t>
      </w:r>
      <w:r w:rsidR="00F16D4F" w:rsidRPr="000E579E">
        <w:rPr>
          <w:rFonts w:ascii="Arial" w:hAnsi="Arial" w:cs="Arial"/>
          <w:b w:val="0"/>
          <w:sz w:val="22"/>
          <w:szCs w:val="22"/>
        </w:rPr>
        <w:t>2</w:t>
      </w:r>
      <w:r w:rsidR="00694405" w:rsidRPr="000E579E">
        <w:rPr>
          <w:rFonts w:ascii="Arial" w:hAnsi="Arial" w:cs="Arial"/>
          <w:b w:val="0"/>
          <w:sz w:val="22"/>
          <w:szCs w:val="22"/>
        </w:rPr>
        <w:t xml:space="preserve"> artarak, </w:t>
      </w:r>
      <w:r w:rsidR="00F16D4F" w:rsidRPr="000E579E">
        <w:rPr>
          <w:rFonts w:ascii="Arial" w:hAnsi="Arial" w:cs="Arial"/>
          <w:b w:val="0"/>
          <w:sz w:val="22"/>
          <w:szCs w:val="22"/>
        </w:rPr>
        <w:t>87</w:t>
      </w:r>
      <w:r w:rsidR="00AC226D" w:rsidRPr="000E579E">
        <w:rPr>
          <w:rFonts w:ascii="Arial" w:hAnsi="Arial" w:cs="Arial"/>
          <w:b w:val="0"/>
          <w:sz w:val="22"/>
          <w:szCs w:val="22"/>
        </w:rPr>
        <w:t>5</w:t>
      </w:r>
      <w:r w:rsidRPr="000E579E">
        <w:rPr>
          <w:rFonts w:ascii="Arial" w:hAnsi="Arial" w:cs="Arial"/>
          <w:b w:val="0"/>
          <w:sz w:val="22"/>
          <w:szCs w:val="22"/>
        </w:rPr>
        <w:t xml:space="preserve"> milyar TL’ye yükselmiştir. </w:t>
      </w:r>
    </w:p>
    <w:p w:rsidR="00373BB1" w:rsidRPr="000E579E" w:rsidRDefault="00373BB1" w:rsidP="00373BB1">
      <w:pPr>
        <w:pStyle w:val="Subtitle"/>
        <w:rPr>
          <w:rFonts w:ascii="Arial" w:hAnsi="Arial" w:cs="Arial"/>
          <w:b w:val="0"/>
          <w:sz w:val="22"/>
          <w:szCs w:val="22"/>
        </w:rPr>
      </w:pPr>
    </w:p>
    <w:p w:rsidR="00373BB1" w:rsidRPr="000E579E" w:rsidRDefault="00373BB1" w:rsidP="00373BB1">
      <w:pPr>
        <w:pStyle w:val="Subtitle"/>
        <w:jc w:val="center"/>
        <w:rPr>
          <w:rFonts w:ascii="Arial" w:hAnsi="Arial" w:cs="Arial"/>
          <w:szCs w:val="24"/>
        </w:rPr>
      </w:pPr>
      <w:r w:rsidRPr="000E579E">
        <w:rPr>
          <w:rFonts w:ascii="Arial" w:hAnsi="Arial" w:cs="Arial"/>
          <w:szCs w:val="24"/>
        </w:rPr>
        <w:t>Aktif Kalemlerdeki Gelişmeler (Milyon TL)</w:t>
      </w:r>
    </w:p>
    <w:p w:rsidR="00315335" w:rsidRPr="000E579E" w:rsidRDefault="00315335" w:rsidP="00373BB1">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b/>
                <w:bCs/>
                <w:sz w:val="20"/>
                <w:lang w:eastAsia="tr-TR"/>
              </w:rPr>
            </w:pPr>
            <w:r w:rsidRPr="000E579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b/>
                <w:bCs/>
                <w:sz w:val="20"/>
                <w:lang w:eastAsia="tr-TR"/>
              </w:rPr>
            </w:pPr>
            <w:r w:rsidRPr="000E579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b/>
                <w:bCs/>
                <w:sz w:val="20"/>
                <w:lang w:eastAsia="tr-TR"/>
              </w:rPr>
            </w:pPr>
            <w:r w:rsidRPr="000E579E">
              <w:rPr>
                <w:rFonts w:ascii="Arial" w:hAnsi="Arial" w:cs="Arial"/>
                <w:b/>
                <w:bCs/>
                <w:sz w:val="20"/>
                <w:lang w:eastAsia="tr-TR"/>
              </w:rPr>
              <w:t>Yıllık yüzde</w:t>
            </w:r>
          </w:p>
        </w:tc>
        <w:tc>
          <w:tcPr>
            <w:tcW w:w="152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b/>
                <w:bCs/>
                <w:sz w:val="20"/>
                <w:lang w:eastAsia="tr-TR"/>
              </w:rPr>
            </w:pPr>
            <w:r w:rsidRPr="000E579E">
              <w:rPr>
                <w:rFonts w:ascii="Arial" w:hAnsi="Arial" w:cs="Arial"/>
                <w:b/>
                <w:bCs/>
                <w:sz w:val="20"/>
                <w:lang w:eastAsia="tr-TR"/>
              </w:rPr>
              <w:t>Yüzde pay</w:t>
            </w:r>
          </w:p>
        </w:tc>
      </w:tr>
      <w:tr w:rsidR="000E579E" w:rsidRPr="000E579E" w:rsidTr="00315335">
        <w:trPr>
          <w:trHeight w:val="270"/>
        </w:trPr>
        <w:tc>
          <w:tcPr>
            <w:tcW w:w="2520" w:type="dxa"/>
            <w:tcBorders>
              <w:top w:val="nil"/>
              <w:left w:val="nil"/>
              <w:bottom w:val="single" w:sz="8" w:space="0" w:color="auto"/>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960" w:type="dxa"/>
            <w:tcBorders>
              <w:top w:val="nil"/>
              <w:left w:val="nil"/>
              <w:bottom w:val="single" w:sz="8" w:space="0" w:color="auto"/>
              <w:right w:val="nil"/>
            </w:tcBorders>
            <w:shd w:val="clear" w:color="000000" w:fill="FFFFFF"/>
            <w:noWrap/>
            <w:vAlign w:val="center"/>
            <w:hideMark/>
          </w:tcPr>
          <w:p w:rsidR="00315335" w:rsidRPr="000E579E" w:rsidRDefault="00315335" w:rsidP="00315335">
            <w:pPr>
              <w:jc w:val="right"/>
              <w:rPr>
                <w:rFonts w:ascii="Arial" w:hAnsi="Arial" w:cs="Arial"/>
                <w:b/>
                <w:bCs/>
                <w:sz w:val="20"/>
                <w:lang w:eastAsia="tr-TR"/>
              </w:rPr>
            </w:pPr>
            <w:r w:rsidRPr="000E579E">
              <w:rPr>
                <w:rFonts w:ascii="Arial" w:hAnsi="Arial" w:cs="Arial"/>
                <w:b/>
                <w:bCs/>
                <w:sz w:val="20"/>
                <w:lang w:eastAsia="tr-TR"/>
              </w:rPr>
              <w:t>2011</w:t>
            </w:r>
          </w:p>
        </w:tc>
        <w:tc>
          <w:tcPr>
            <w:tcW w:w="960" w:type="dxa"/>
            <w:tcBorders>
              <w:top w:val="nil"/>
              <w:left w:val="nil"/>
              <w:bottom w:val="single" w:sz="8" w:space="0" w:color="auto"/>
              <w:right w:val="nil"/>
            </w:tcBorders>
            <w:shd w:val="clear" w:color="000000" w:fill="FFFFFF"/>
            <w:noWrap/>
            <w:vAlign w:val="center"/>
            <w:hideMark/>
          </w:tcPr>
          <w:p w:rsidR="00315335" w:rsidRPr="000E579E" w:rsidRDefault="00315335" w:rsidP="00315335">
            <w:pPr>
              <w:jc w:val="right"/>
              <w:rPr>
                <w:rFonts w:ascii="Arial" w:hAnsi="Arial" w:cs="Arial"/>
                <w:b/>
                <w:bCs/>
                <w:sz w:val="20"/>
                <w:lang w:eastAsia="tr-TR"/>
              </w:rPr>
            </w:pPr>
            <w:r w:rsidRPr="000E579E">
              <w:rPr>
                <w:rFonts w:ascii="Arial" w:hAnsi="Arial" w:cs="Arial"/>
                <w:b/>
                <w:bCs/>
                <w:sz w:val="20"/>
                <w:lang w:eastAsia="tr-TR"/>
              </w:rPr>
              <w:t>2010</w:t>
            </w:r>
          </w:p>
        </w:tc>
        <w:tc>
          <w:tcPr>
            <w:tcW w:w="960" w:type="dxa"/>
            <w:tcBorders>
              <w:top w:val="nil"/>
              <w:left w:val="nil"/>
              <w:bottom w:val="single" w:sz="8" w:space="0" w:color="auto"/>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315335" w:rsidRPr="000E579E" w:rsidRDefault="00315335" w:rsidP="00315335">
            <w:pPr>
              <w:jc w:val="center"/>
              <w:rPr>
                <w:rFonts w:ascii="Arial" w:hAnsi="Arial" w:cs="Arial"/>
                <w:b/>
                <w:bCs/>
                <w:sz w:val="20"/>
                <w:lang w:eastAsia="tr-TR"/>
              </w:rPr>
            </w:pPr>
            <w:r w:rsidRPr="000E579E">
              <w:rPr>
                <w:rFonts w:ascii="Arial" w:hAnsi="Arial" w:cs="Arial"/>
                <w:b/>
                <w:bCs/>
                <w:sz w:val="20"/>
                <w:lang w:eastAsia="tr-TR"/>
              </w:rPr>
              <w:t>değişme</w:t>
            </w:r>
          </w:p>
        </w:tc>
        <w:tc>
          <w:tcPr>
            <w:tcW w:w="1520" w:type="dxa"/>
            <w:tcBorders>
              <w:top w:val="nil"/>
              <w:left w:val="nil"/>
              <w:bottom w:val="single" w:sz="8" w:space="0" w:color="auto"/>
              <w:right w:val="nil"/>
            </w:tcBorders>
            <w:shd w:val="clear" w:color="000000" w:fill="FFFFFF"/>
            <w:noWrap/>
            <w:vAlign w:val="center"/>
            <w:hideMark/>
          </w:tcPr>
          <w:p w:rsidR="00315335" w:rsidRPr="000E579E" w:rsidRDefault="00315335" w:rsidP="00315335">
            <w:pPr>
              <w:jc w:val="center"/>
              <w:rPr>
                <w:rFonts w:ascii="Arial" w:hAnsi="Arial" w:cs="Arial"/>
                <w:b/>
                <w:bCs/>
                <w:sz w:val="20"/>
                <w:lang w:eastAsia="tr-TR"/>
              </w:rPr>
            </w:pPr>
            <w:r w:rsidRPr="000E579E">
              <w:rPr>
                <w:rFonts w:ascii="Arial" w:hAnsi="Arial" w:cs="Arial"/>
                <w:b/>
                <w:bCs/>
                <w:sz w:val="20"/>
                <w:lang w:eastAsia="tr-TR"/>
              </w:rPr>
              <w:t>Ara-11</w:t>
            </w:r>
          </w:p>
        </w:tc>
      </w:tr>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Likit aktifler</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105.280</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68.466</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54</w:t>
            </w:r>
          </w:p>
        </w:tc>
        <w:tc>
          <w:tcPr>
            <w:tcW w:w="152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sz w:val="20"/>
                <w:lang w:eastAsia="tr-TR"/>
              </w:rPr>
            </w:pPr>
            <w:r w:rsidRPr="000E579E">
              <w:rPr>
                <w:rFonts w:ascii="Arial" w:hAnsi="Arial" w:cs="Arial"/>
                <w:sz w:val="20"/>
                <w:lang w:eastAsia="tr-TR"/>
              </w:rPr>
              <w:t>12</w:t>
            </w:r>
          </w:p>
        </w:tc>
      </w:tr>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Menkul değerler cüzdanı</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210.951</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214.674</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-2</w:t>
            </w:r>
          </w:p>
        </w:tc>
        <w:tc>
          <w:tcPr>
            <w:tcW w:w="152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sz w:val="20"/>
                <w:lang w:eastAsia="tr-TR"/>
              </w:rPr>
            </w:pPr>
            <w:r w:rsidRPr="000E579E">
              <w:rPr>
                <w:rFonts w:ascii="Arial" w:hAnsi="Arial" w:cs="Arial"/>
                <w:sz w:val="20"/>
                <w:lang w:eastAsia="tr-TR"/>
              </w:rPr>
              <w:t>24</w:t>
            </w:r>
          </w:p>
        </w:tc>
      </w:tr>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Krediler</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520.740</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399.151</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30</w:t>
            </w:r>
          </w:p>
        </w:tc>
        <w:tc>
          <w:tcPr>
            <w:tcW w:w="152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sz w:val="20"/>
                <w:lang w:eastAsia="tr-TR"/>
              </w:rPr>
            </w:pPr>
            <w:r w:rsidRPr="000E579E">
              <w:rPr>
                <w:rFonts w:ascii="Arial" w:hAnsi="Arial" w:cs="Arial"/>
                <w:sz w:val="20"/>
                <w:lang w:eastAsia="tr-TR"/>
              </w:rPr>
              <w:t>60</w:t>
            </w:r>
          </w:p>
        </w:tc>
      </w:tr>
      <w:tr w:rsidR="000E579E" w:rsidRPr="000E579E" w:rsidTr="00315335">
        <w:trPr>
          <w:trHeight w:val="270"/>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 xml:space="preserve"> -Takipteki krediler</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14.821</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15.650</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sz w:val="20"/>
                <w:lang w:eastAsia="tr-TR"/>
              </w:rPr>
            </w:pPr>
            <w:r w:rsidRPr="000E579E">
              <w:rPr>
                <w:rFonts w:ascii="Arial" w:hAnsi="Arial" w:cs="Arial"/>
                <w:sz w:val="20"/>
                <w:lang w:eastAsia="tr-TR"/>
              </w:rPr>
              <w:t>-5</w:t>
            </w:r>
          </w:p>
        </w:tc>
        <w:tc>
          <w:tcPr>
            <w:tcW w:w="1520" w:type="dxa"/>
            <w:tcBorders>
              <w:top w:val="nil"/>
              <w:left w:val="nil"/>
              <w:bottom w:val="nil"/>
              <w:right w:val="nil"/>
            </w:tcBorders>
            <w:shd w:val="clear" w:color="000000" w:fill="FFFFFF"/>
            <w:noWrap/>
            <w:vAlign w:val="center"/>
            <w:hideMark/>
          </w:tcPr>
          <w:p w:rsidR="00315335" w:rsidRPr="000E579E" w:rsidRDefault="00302CCE" w:rsidP="00315335">
            <w:pPr>
              <w:jc w:val="center"/>
              <w:rPr>
                <w:rFonts w:ascii="Arial" w:hAnsi="Arial" w:cs="Arial"/>
                <w:sz w:val="20"/>
                <w:lang w:eastAsia="tr-TR"/>
              </w:rPr>
            </w:pPr>
            <w:r w:rsidRPr="000E579E">
              <w:rPr>
                <w:rFonts w:ascii="Arial" w:hAnsi="Arial" w:cs="Arial"/>
                <w:sz w:val="20"/>
                <w:lang w:eastAsia="tr-TR"/>
              </w:rPr>
              <w:t xml:space="preserve"> </w:t>
            </w:r>
            <w:r w:rsidR="00315335" w:rsidRPr="000E579E">
              <w:rPr>
                <w:rFonts w:ascii="Arial" w:hAnsi="Arial" w:cs="Arial"/>
                <w:sz w:val="20"/>
                <w:lang w:eastAsia="tr-TR"/>
              </w:rPr>
              <w:t>2</w:t>
            </w:r>
          </w:p>
        </w:tc>
      </w:tr>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 xml:space="preserve"> -Özel karşılıklar (-)</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12.113</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13.591</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sz w:val="20"/>
                <w:lang w:eastAsia="tr-TR"/>
              </w:rPr>
            </w:pPr>
            <w:r w:rsidRPr="000E579E">
              <w:rPr>
                <w:rFonts w:ascii="Arial" w:hAnsi="Arial" w:cs="Arial"/>
                <w:sz w:val="20"/>
                <w:lang w:eastAsia="tr-TR"/>
              </w:rPr>
              <w:t>-11</w:t>
            </w:r>
          </w:p>
        </w:tc>
        <w:tc>
          <w:tcPr>
            <w:tcW w:w="1520" w:type="dxa"/>
            <w:tcBorders>
              <w:top w:val="nil"/>
              <w:left w:val="nil"/>
              <w:bottom w:val="nil"/>
              <w:right w:val="nil"/>
            </w:tcBorders>
            <w:shd w:val="clear" w:color="000000" w:fill="FFFFFF"/>
            <w:noWrap/>
            <w:vAlign w:val="center"/>
            <w:hideMark/>
          </w:tcPr>
          <w:p w:rsidR="00315335" w:rsidRPr="000E579E" w:rsidRDefault="00302CCE" w:rsidP="00315335">
            <w:pPr>
              <w:jc w:val="center"/>
              <w:rPr>
                <w:rFonts w:ascii="Arial" w:hAnsi="Arial" w:cs="Arial"/>
                <w:sz w:val="20"/>
                <w:lang w:eastAsia="tr-TR"/>
              </w:rPr>
            </w:pPr>
            <w:r w:rsidRPr="000E579E">
              <w:rPr>
                <w:rFonts w:ascii="Arial" w:hAnsi="Arial" w:cs="Arial"/>
                <w:sz w:val="20"/>
                <w:lang w:eastAsia="tr-TR"/>
              </w:rPr>
              <w:t xml:space="preserve"> </w:t>
            </w:r>
            <w:r w:rsidR="00315335" w:rsidRPr="000E579E">
              <w:rPr>
                <w:rFonts w:ascii="Arial" w:hAnsi="Arial" w:cs="Arial"/>
                <w:sz w:val="20"/>
                <w:lang w:eastAsia="tr-TR"/>
              </w:rPr>
              <w:t>1</w:t>
            </w:r>
          </w:p>
        </w:tc>
      </w:tr>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E4511B" w:rsidRDefault="00315335" w:rsidP="00315335">
            <w:pPr>
              <w:rPr>
                <w:rFonts w:ascii="Arial" w:hAnsi="Arial" w:cs="Arial"/>
                <w:b/>
                <w:sz w:val="20"/>
                <w:lang w:eastAsia="tr-TR"/>
              </w:rPr>
            </w:pPr>
            <w:r w:rsidRPr="00E4511B">
              <w:rPr>
                <w:rFonts w:ascii="Arial" w:hAnsi="Arial" w:cs="Arial"/>
                <w:b/>
                <w:sz w:val="20"/>
                <w:lang w:eastAsia="tr-TR"/>
              </w:rPr>
              <w:t>Duran aktifler</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25.183</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23.380</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8</w:t>
            </w:r>
          </w:p>
        </w:tc>
        <w:tc>
          <w:tcPr>
            <w:tcW w:w="1520" w:type="dxa"/>
            <w:tcBorders>
              <w:top w:val="nil"/>
              <w:left w:val="nil"/>
              <w:bottom w:val="nil"/>
              <w:right w:val="nil"/>
            </w:tcBorders>
            <w:shd w:val="clear" w:color="000000" w:fill="FFFFFF"/>
            <w:noWrap/>
            <w:vAlign w:val="center"/>
            <w:hideMark/>
          </w:tcPr>
          <w:p w:rsidR="00315335" w:rsidRPr="000E579E" w:rsidRDefault="00302CCE" w:rsidP="00315335">
            <w:pPr>
              <w:jc w:val="center"/>
              <w:rPr>
                <w:rFonts w:ascii="Arial" w:hAnsi="Arial" w:cs="Arial"/>
                <w:sz w:val="20"/>
                <w:lang w:eastAsia="tr-TR"/>
              </w:rPr>
            </w:pPr>
            <w:r w:rsidRPr="000E579E">
              <w:rPr>
                <w:rFonts w:ascii="Arial" w:hAnsi="Arial" w:cs="Arial"/>
                <w:sz w:val="20"/>
                <w:lang w:eastAsia="tr-TR"/>
              </w:rPr>
              <w:t xml:space="preserve">  </w:t>
            </w:r>
            <w:r w:rsidR="00315335" w:rsidRPr="000E579E">
              <w:rPr>
                <w:rFonts w:ascii="Arial" w:hAnsi="Arial" w:cs="Arial"/>
                <w:sz w:val="20"/>
                <w:lang w:eastAsia="tr-TR"/>
              </w:rPr>
              <w:t>3</w:t>
            </w:r>
          </w:p>
        </w:tc>
      </w:tr>
      <w:tr w:rsidR="000E579E" w:rsidRPr="000E579E" w:rsidTr="00315335">
        <w:trPr>
          <w:trHeight w:val="270"/>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Diğer aktifler</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9.410</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7.840</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20</w:t>
            </w:r>
          </w:p>
        </w:tc>
        <w:tc>
          <w:tcPr>
            <w:tcW w:w="1520" w:type="dxa"/>
            <w:tcBorders>
              <w:top w:val="nil"/>
              <w:left w:val="nil"/>
              <w:bottom w:val="nil"/>
              <w:right w:val="nil"/>
            </w:tcBorders>
            <w:shd w:val="clear" w:color="000000" w:fill="FFFFFF"/>
            <w:noWrap/>
            <w:vAlign w:val="center"/>
            <w:hideMark/>
          </w:tcPr>
          <w:p w:rsidR="00315335" w:rsidRPr="000E579E" w:rsidRDefault="00302CCE" w:rsidP="00315335">
            <w:pPr>
              <w:jc w:val="center"/>
              <w:rPr>
                <w:rFonts w:ascii="Arial" w:hAnsi="Arial" w:cs="Arial"/>
                <w:sz w:val="20"/>
                <w:lang w:eastAsia="tr-TR"/>
              </w:rPr>
            </w:pPr>
            <w:r w:rsidRPr="000E579E">
              <w:rPr>
                <w:rFonts w:ascii="Arial" w:hAnsi="Arial" w:cs="Arial"/>
                <w:sz w:val="20"/>
                <w:lang w:eastAsia="tr-TR"/>
              </w:rPr>
              <w:t xml:space="preserve">  </w:t>
            </w:r>
            <w:r w:rsidR="00315335" w:rsidRPr="000E579E">
              <w:rPr>
                <w:rFonts w:ascii="Arial" w:hAnsi="Arial" w:cs="Arial"/>
                <w:sz w:val="20"/>
                <w:lang w:eastAsia="tr-TR"/>
              </w:rPr>
              <w:t>1</w:t>
            </w:r>
          </w:p>
        </w:tc>
      </w:tr>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Toplam aktifler</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874.880</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715.735</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22</w:t>
            </w:r>
          </w:p>
        </w:tc>
        <w:tc>
          <w:tcPr>
            <w:tcW w:w="1520" w:type="dxa"/>
            <w:tcBorders>
              <w:top w:val="nil"/>
              <w:left w:val="nil"/>
              <w:bottom w:val="nil"/>
              <w:right w:val="nil"/>
            </w:tcBorders>
            <w:shd w:val="clear" w:color="000000" w:fill="FFFFFF"/>
            <w:noWrap/>
            <w:vAlign w:val="center"/>
            <w:hideMark/>
          </w:tcPr>
          <w:p w:rsidR="00315335" w:rsidRPr="000E579E" w:rsidRDefault="00315335" w:rsidP="00315335">
            <w:pPr>
              <w:jc w:val="center"/>
              <w:rPr>
                <w:rFonts w:ascii="Arial" w:hAnsi="Arial" w:cs="Arial"/>
                <w:sz w:val="20"/>
                <w:lang w:eastAsia="tr-TR"/>
              </w:rPr>
            </w:pPr>
            <w:r w:rsidRPr="000E579E">
              <w:rPr>
                <w:rFonts w:ascii="Arial" w:hAnsi="Arial" w:cs="Arial"/>
                <w:sz w:val="20"/>
                <w:lang w:eastAsia="tr-TR"/>
              </w:rPr>
              <w:t>100</w:t>
            </w:r>
          </w:p>
        </w:tc>
      </w:tr>
      <w:tr w:rsidR="000E579E" w:rsidRPr="000E579E" w:rsidTr="00315335">
        <w:trPr>
          <w:trHeight w:val="255"/>
        </w:trPr>
        <w:tc>
          <w:tcPr>
            <w:tcW w:w="252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 xml:space="preserve">  TL</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581.127</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507.533</w:t>
            </w:r>
          </w:p>
        </w:tc>
        <w:tc>
          <w:tcPr>
            <w:tcW w:w="960" w:type="dxa"/>
            <w:tcBorders>
              <w:top w:val="nil"/>
              <w:left w:val="nil"/>
              <w:bottom w:val="nil"/>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15</w:t>
            </w:r>
          </w:p>
        </w:tc>
        <w:tc>
          <w:tcPr>
            <w:tcW w:w="1520" w:type="dxa"/>
            <w:tcBorders>
              <w:top w:val="nil"/>
              <w:left w:val="nil"/>
              <w:bottom w:val="nil"/>
              <w:right w:val="nil"/>
            </w:tcBorders>
            <w:shd w:val="clear" w:color="000000" w:fill="FFFFFF"/>
            <w:noWrap/>
            <w:vAlign w:val="center"/>
            <w:hideMark/>
          </w:tcPr>
          <w:p w:rsidR="00315335" w:rsidRPr="000E579E" w:rsidRDefault="00302CCE" w:rsidP="00315335">
            <w:pPr>
              <w:jc w:val="center"/>
              <w:rPr>
                <w:rFonts w:ascii="Arial" w:hAnsi="Arial" w:cs="Arial"/>
                <w:sz w:val="20"/>
                <w:lang w:eastAsia="tr-TR"/>
              </w:rPr>
            </w:pPr>
            <w:r w:rsidRPr="000E579E">
              <w:rPr>
                <w:rFonts w:ascii="Arial" w:hAnsi="Arial" w:cs="Arial"/>
                <w:sz w:val="20"/>
                <w:lang w:eastAsia="tr-TR"/>
              </w:rPr>
              <w:t xml:space="preserve"> </w:t>
            </w:r>
            <w:r w:rsidR="00315335" w:rsidRPr="000E579E">
              <w:rPr>
                <w:rFonts w:ascii="Arial" w:hAnsi="Arial" w:cs="Arial"/>
                <w:sz w:val="20"/>
                <w:lang w:eastAsia="tr-TR"/>
              </w:rPr>
              <w:t>66</w:t>
            </w:r>
          </w:p>
        </w:tc>
      </w:tr>
      <w:tr w:rsidR="000E579E" w:rsidRPr="000E579E" w:rsidTr="00315335">
        <w:trPr>
          <w:trHeight w:val="270"/>
        </w:trPr>
        <w:tc>
          <w:tcPr>
            <w:tcW w:w="2520" w:type="dxa"/>
            <w:tcBorders>
              <w:top w:val="nil"/>
              <w:left w:val="nil"/>
              <w:bottom w:val="single" w:sz="8" w:space="0" w:color="auto"/>
              <w:right w:val="nil"/>
            </w:tcBorders>
            <w:shd w:val="clear" w:color="000000" w:fill="FFFFFF"/>
            <w:noWrap/>
            <w:vAlign w:val="center"/>
            <w:hideMark/>
          </w:tcPr>
          <w:p w:rsidR="00315335" w:rsidRPr="000E579E" w:rsidRDefault="00315335" w:rsidP="00315335">
            <w:pPr>
              <w:rPr>
                <w:rFonts w:ascii="Arial" w:hAnsi="Arial" w:cs="Arial"/>
                <w:b/>
                <w:bCs/>
                <w:sz w:val="20"/>
                <w:lang w:eastAsia="tr-TR"/>
              </w:rPr>
            </w:pPr>
            <w:r w:rsidRPr="000E579E">
              <w:rPr>
                <w:rFonts w:ascii="Arial" w:hAnsi="Arial" w:cs="Arial"/>
                <w:b/>
                <w:bCs/>
                <w:sz w:val="20"/>
                <w:lang w:eastAsia="tr-TR"/>
              </w:rPr>
              <w:t xml:space="preserve">  YP</w:t>
            </w:r>
          </w:p>
        </w:tc>
        <w:tc>
          <w:tcPr>
            <w:tcW w:w="960" w:type="dxa"/>
            <w:tcBorders>
              <w:top w:val="nil"/>
              <w:left w:val="nil"/>
              <w:bottom w:val="single" w:sz="8" w:space="0" w:color="auto"/>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293.753</w:t>
            </w:r>
          </w:p>
        </w:tc>
        <w:tc>
          <w:tcPr>
            <w:tcW w:w="960" w:type="dxa"/>
            <w:tcBorders>
              <w:top w:val="nil"/>
              <w:left w:val="nil"/>
              <w:bottom w:val="single" w:sz="8" w:space="0" w:color="auto"/>
              <w:right w:val="nil"/>
            </w:tcBorders>
            <w:shd w:val="clear" w:color="000000" w:fill="FFFFFF"/>
            <w:noWrap/>
            <w:vAlign w:val="center"/>
            <w:hideMark/>
          </w:tcPr>
          <w:p w:rsidR="00315335" w:rsidRPr="000E579E" w:rsidRDefault="00315335" w:rsidP="00315335">
            <w:pPr>
              <w:jc w:val="right"/>
              <w:rPr>
                <w:rFonts w:ascii="Arial" w:hAnsi="Arial" w:cs="Arial"/>
                <w:sz w:val="20"/>
                <w:lang w:eastAsia="tr-TR"/>
              </w:rPr>
            </w:pPr>
            <w:r w:rsidRPr="000E579E">
              <w:rPr>
                <w:rFonts w:ascii="Arial" w:hAnsi="Arial" w:cs="Arial"/>
                <w:sz w:val="20"/>
                <w:lang w:eastAsia="tr-TR"/>
              </w:rPr>
              <w:t>208.202</w:t>
            </w:r>
          </w:p>
        </w:tc>
        <w:tc>
          <w:tcPr>
            <w:tcW w:w="960" w:type="dxa"/>
            <w:tcBorders>
              <w:top w:val="nil"/>
              <w:left w:val="nil"/>
              <w:bottom w:val="single" w:sz="8" w:space="0" w:color="auto"/>
              <w:right w:val="nil"/>
            </w:tcBorders>
            <w:shd w:val="clear" w:color="000000" w:fill="FFFFFF"/>
            <w:noWrap/>
            <w:vAlign w:val="center"/>
            <w:hideMark/>
          </w:tcPr>
          <w:p w:rsidR="00315335" w:rsidRPr="000E579E" w:rsidRDefault="00315335" w:rsidP="00315335">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315335" w:rsidRPr="000E579E" w:rsidRDefault="00C0479F" w:rsidP="00315335">
            <w:pPr>
              <w:jc w:val="center"/>
              <w:rPr>
                <w:rFonts w:ascii="Arial" w:hAnsi="Arial" w:cs="Arial"/>
                <w:sz w:val="20"/>
                <w:lang w:eastAsia="tr-TR"/>
              </w:rPr>
            </w:pPr>
            <w:r>
              <w:rPr>
                <w:rFonts w:ascii="Arial" w:hAnsi="Arial" w:cs="Arial"/>
                <w:sz w:val="20"/>
                <w:lang w:eastAsia="tr-TR"/>
              </w:rPr>
              <w:t xml:space="preserve"> </w:t>
            </w:r>
            <w:r w:rsidR="00315335" w:rsidRPr="000E579E">
              <w:rPr>
                <w:rFonts w:ascii="Arial" w:hAnsi="Arial" w:cs="Arial"/>
                <w:sz w:val="20"/>
                <w:lang w:eastAsia="tr-TR"/>
              </w:rPr>
              <w:t>41</w:t>
            </w:r>
          </w:p>
        </w:tc>
        <w:tc>
          <w:tcPr>
            <w:tcW w:w="1520" w:type="dxa"/>
            <w:tcBorders>
              <w:top w:val="nil"/>
              <w:left w:val="nil"/>
              <w:bottom w:val="single" w:sz="8" w:space="0" w:color="auto"/>
              <w:right w:val="nil"/>
            </w:tcBorders>
            <w:shd w:val="clear" w:color="000000" w:fill="FFFFFF"/>
            <w:noWrap/>
            <w:vAlign w:val="center"/>
            <w:hideMark/>
          </w:tcPr>
          <w:p w:rsidR="00315335" w:rsidRPr="000E579E" w:rsidRDefault="00302CCE" w:rsidP="00315335">
            <w:pPr>
              <w:jc w:val="center"/>
              <w:rPr>
                <w:rFonts w:ascii="Arial" w:hAnsi="Arial" w:cs="Arial"/>
                <w:sz w:val="20"/>
                <w:lang w:eastAsia="tr-TR"/>
              </w:rPr>
            </w:pPr>
            <w:r w:rsidRPr="000E579E">
              <w:rPr>
                <w:rFonts w:ascii="Arial" w:hAnsi="Arial" w:cs="Arial"/>
                <w:sz w:val="20"/>
                <w:lang w:eastAsia="tr-TR"/>
              </w:rPr>
              <w:t xml:space="preserve"> </w:t>
            </w:r>
            <w:r w:rsidR="00315335" w:rsidRPr="000E579E">
              <w:rPr>
                <w:rFonts w:ascii="Arial" w:hAnsi="Arial" w:cs="Arial"/>
                <w:sz w:val="20"/>
                <w:lang w:eastAsia="tr-TR"/>
              </w:rPr>
              <w:t>34</w:t>
            </w:r>
          </w:p>
        </w:tc>
      </w:tr>
    </w:tbl>
    <w:p w:rsidR="00373BB1" w:rsidRPr="000E579E" w:rsidRDefault="00373BB1" w:rsidP="00373BB1">
      <w:pPr>
        <w:pStyle w:val="Subtitle"/>
        <w:rPr>
          <w:rFonts w:ascii="Arial" w:hAnsi="Arial" w:cs="Arial"/>
          <w:b w:val="0"/>
          <w:sz w:val="22"/>
          <w:szCs w:val="22"/>
        </w:rPr>
      </w:pPr>
    </w:p>
    <w:p w:rsidR="006D7755" w:rsidRPr="000E579E" w:rsidRDefault="00373BB1" w:rsidP="00373BB1">
      <w:pPr>
        <w:pStyle w:val="Subtitle"/>
        <w:rPr>
          <w:rFonts w:ascii="Arial" w:hAnsi="Arial" w:cs="Arial"/>
          <w:b w:val="0"/>
          <w:sz w:val="22"/>
          <w:szCs w:val="22"/>
        </w:rPr>
      </w:pPr>
      <w:r w:rsidRPr="000E579E">
        <w:rPr>
          <w:rFonts w:ascii="Arial" w:hAnsi="Arial" w:cs="Arial"/>
          <w:b w:val="0"/>
          <w:sz w:val="22"/>
          <w:szCs w:val="22"/>
        </w:rPr>
        <w:t xml:space="preserve">Bir yıl önceye göre, </w:t>
      </w:r>
      <w:r w:rsidR="00302CCE" w:rsidRPr="000E579E">
        <w:rPr>
          <w:rFonts w:ascii="Arial" w:hAnsi="Arial" w:cs="Arial"/>
          <w:b w:val="0"/>
          <w:sz w:val="22"/>
          <w:szCs w:val="22"/>
        </w:rPr>
        <w:t>Aralık</w:t>
      </w:r>
      <w:r w:rsidR="001D540E" w:rsidRPr="000E579E">
        <w:rPr>
          <w:rFonts w:ascii="Arial" w:hAnsi="Arial" w:cs="Arial"/>
          <w:b w:val="0"/>
          <w:sz w:val="22"/>
          <w:szCs w:val="22"/>
        </w:rPr>
        <w:t xml:space="preserve"> 2011</w:t>
      </w:r>
      <w:r w:rsidR="00A44544" w:rsidRPr="000E579E">
        <w:rPr>
          <w:rFonts w:ascii="Arial" w:hAnsi="Arial" w:cs="Arial"/>
          <w:b w:val="0"/>
          <w:sz w:val="22"/>
          <w:szCs w:val="22"/>
        </w:rPr>
        <w:t xml:space="preserve"> itibariyle likit aktifler</w:t>
      </w:r>
      <w:r w:rsidRPr="000E579E">
        <w:rPr>
          <w:rFonts w:ascii="Arial" w:hAnsi="Arial" w:cs="Arial"/>
          <w:b w:val="0"/>
          <w:sz w:val="22"/>
          <w:szCs w:val="22"/>
        </w:rPr>
        <w:t xml:space="preserve"> </w:t>
      </w:r>
      <w:r w:rsidR="00567171" w:rsidRPr="000E579E">
        <w:rPr>
          <w:rFonts w:ascii="Arial" w:hAnsi="Arial" w:cs="Arial"/>
          <w:b w:val="0"/>
          <w:sz w:val="22"/>
          <w:szCs w:val="22"/>
        </w:rPr>
        <w:t xml:space="preserve">yüzde </w:t>
      </w:r>
      <w:r w:rsidR="00315335" w:rsidRPr="000E579E">
        <w:rPr>
          <w:rFonts w:ascii="Arial" w:hAnsi="Arial" w:cs="Arial"/>
          <w:b w:val="0"/>
          <w:sz w:val="22"/>
          <w:szCs w:val="22"/>
        </w:rPr>
        <w:t>54</w:t>
      </w:r>
      <w:r w:rsidR="00A44544" w:rsidRPr="000E579E">
        <w:rPr>
          <w:rFonts w:ascii="Arial" w:hAnsi="Arial" w:cs="Arial"/>
          <w:b w:val="0"/>
          <w:sz w:val="22"/>
          <w:szCs w:val="22"/>
        </w:rPr>
        <w:t xml:space="preserve"> </w:t>
      </w:r>
      <w:r w:rsidR="001D540E" w:rsidRPr="000E579E">
        <w:rPr>
          <w:rFonts w:ascii="Arial" w:hAnsi="Arial" w:cs="Arial"/>
          <w:b w:val="0"/>
          <w:sz w:val="22"/>
          <w:szCs w:val="22"/>
        </w:rPr>
        <w:t>büyümüştür</w:t>
      </w:r>
      <w:r w:rsidR="00A44544" w:rsidRPr="000E579E">
        <w:rPr>
          <w:rFonts w:ascii="Arial" w:hAnsi="Arial" w:cs="Arial"/>
          <w:b w:val="0"/>
          <w:sz w:val="22"/>
          <w:szCs w:val="22"/>
        </w:rPr>
        <w:t>.</w:t>
      </w:r>
      <w:r w:rsidRPr="000E579E">
        <w:rPr>
          <w:rFonts w:ascii="Arial" w:hAnsi="Arial" w:cs="Arial"/>
          <w:b w:val="0"/>
          <w:sz w:val="22"/>
          <w:szCs w:val="22"/>
        </w:rPr>
        <w:t xml:space="preserve"> </w:t>
      </w:r>
      <w:r w:rsidR="00315335" w:rsidRPr="000E579E">
        <w:rPr>
          <w:rFonts w:ascii="Arial" w:hAnsi="Arial" w:cs="Arial"/>
          <w:b w:val="0"/>
          <w:sz w:val="22"/>
          <w:szCs w:val="22"/>
        </w:rPr>
        <w:t>Menkul değerler cüzdanı</w:t>
      </w:r>
      <w:r w:rsidRPr="000E579E">
        <w:rPr>
          <w:rFonts w:ascii="Arial" w:hAnsi="Arial" w:cs="Arial"/>
          <w:b w:val="0"/>
          <w:sz w:val="22"/>
          <w:szCs w:val="22"/>
        </w:rPr>
        <w:t xml:space="preserve"> yüzde </w:t>
      </w:r>
      <w:r w:rsidR="00315335" w:rsidRPr="000E579E">
        <w:rPr>
          <w:rFonts w:ascii="Arial" w:hAnsi="Arial" w:cs="Arial"/>
          <w:b w:val="0"/>
          <w:sz w:val="22"/>
          <w:szCs w:val="22"/>
        </w:rPr>
        <w:t>2 azalırken</w:t>
      </w:r>
      <w:r w:rsidR="001D540E" w:rsidRPr="000E579E">
        <w:rPr>
          <w:rFonts w:ascii="Arial" w:hAnsi="Arial" w:cs="Arial"/>
          <w:b w:val="0"/>
          <w:sz w:val="22"/>
          <w:szCs w:val="22"/>
        </w:rPr>
        <w:t xml:space="preserve">, </w:t>
      </w:r>
      <w:r w:rsidR="00CA32CB" w:rsidRPr="000E579E">
        <w:rPr>
          <w:rFonts w:ascii="Arial" w:hAnsi="Arial" w:cs="Arial"/>
          <w:b w:val="0"/>
          <w:sz w:val="22"/>
          <w:szCs w:val="22"/>
        </w:rPr>
        <w:t>kredil</w:t>
      </w:r>
      <w:r w:rsidR="00A44544" w:rsidRPr="000E579E">
        <w:rPr>
          <w:rFonts w:ascii="Arial" w:hAnsi="Arial" w:cs="Arial"/>
          <w:b w:val="0"/>
          <w:sz w:val="22"/>
          <w:szCs w:val="22"/>
        </w:rPr>
        <w:t xml:space="preserve">er </w:t>
      </w:r>
      <w:r w:rsidR="00F16D4F" w:rsidRPr="000E579E">
        <w:rPr>
          <w:rFonts w:ascii="Arial" w:hAnsi="Arial" w:cs="Arial"/>
          <w:b w:val="0"/>
          <w:sz w:val="22"/>
          <w:szCs w:val="22"/>
        </w:rPr>
        <w:t xml:space="preserve">ise </w:t>
      </w:r>
      <w:r w:rsidR="00A44544" w:rsidRPr="000E579E">
        <w:rPr>
          <w:rFonts w:ascii="Arial" w:hAnsi="Arial" w:cs="Arial"/>
          <w:b w:val="0"/>
          <w:sz w:val="22"/>
          <w:szCs w:val="22"/>
        </w:rPr>
        <w:t xml:space="preserve">yüzde </w:t>
      </w:r>
      <w:r w:rsidR="00315335" w:rsidRPr="000E579E">
        <w:rPr>
          <w:rFonts w:ascii="Arial" w:hAnsi="Arial" w:cs="Arial"/>
          <w:b w:val="0"/>
          <w:sz w:val="22"/>
          <w:szCs w:val="22"/>
        </w:rPr>
        <w:t xml:space="preserve">30 </w:t>
      </w:r>
      <w:r w:rsidRPr="000E579E">
        <w:rPr>
          <w:rFonts w:ascii="Arial" w:hAnsi="Arial" w:cs="Arial"/>
          <w:b w:val="0"/>
          <w:sz w:val="22"/>
          <w:szCs w:val="22"/>
        </w:rPr>
        <w:t>oranında artmıştır</w:t>
      </w:r>
      <w:r w:rsidR="006538FE" w:rsidRPr="000E579E">
        <w:rPr>
          <w:rFonts w:ascii="Arial" w:hAnsi="Arial" w:cs="Arial"/>
          <w:b w:val="0"/>
          <w:sz w:val="22"/>
          <w:szCs w:val="22"/>
        </w:rPr>
        <w:t>.</w:t>
      </w:r>
      <w:r w:rsidR="001D540E" w:rsidRPr="000E579E">
        <w:rPr>
          <w:rFonts w:ascii="Arial" w:hAnsi="Arial" w:cs="Arial"/>
          <w:b w:val="0"/>
          <w:sz w:val="22"/>
          <w:szCs w:val="22"/>
        </w:rPr>
        <w:t xml:space="preserve"> 2011</w:t>
      </w:r>
      <w:r w:rsidR="006538FE" w:rsidRPr="000E579E">
        <w:rPr>
          <w:rFonts w:ascii="Arial" w:hAnsi="Arial" w:cs="Arial"/>
          <w:b w:val="0"/>
          <w:sz w:val="22"/>
          <w:szCs w:val="22"/>
        </w:rPr>
        <w:t xml:space="preserve"> yı</w:t>
      </w:r>
      <w:r w:rsidR="00467373" w:rsidRPr="000E579E">
        <w:rPr>
          <w:rFonts w:ascii="Arial" w:hAnsi="Arial" w:cs="Arial"/>
          <w:b w:val="0"/>
          <w:sz w:val="22"/>
          <w:szCs w:val="22"/>
        </w:rPr>
        <w:t>lın</w:t>
      </w:r>
      <w:r w:rsidR="00315335" w:rsidRPr="000E579E">
        <w:rPr>
          <w:rFonts w:ascii="Arial" w:hAnsi="Arial" w:cs="Arial"/>
          <w:b w:val="0"/>
          <w:sz w:val="22"/>
          <w:szCs w:val="22"/>
        </w:rPr>
        <w:t>da</w:t>
      </w:r>
      <w:r w:rsidR="00467373" w:rsidRPr="000E579E">
        <w:rPr>
          <w:rFonts w:ascii="Arial" w:hAnsi="Arial" w:cs="Arial"/>
          <w:b w:val="0"/>
          <w:sz w:val="22"/>
          <w:szCs w:val="22"/>
        </w:rPr>
        <w:t xml:space="preserve">, kredi </w:t>
      </w:r>
      <w:r w:rsidR="00BC4874" w:rsidRPr="000E579E">
        <w:rPr>
          <w:rFonts w:ascii="Arial" w:hAnsi="Arial" w:cs="Arial"/>
          <w:b w:val="0"/>
          <w:sz w:val="22"/>
          <w:szCs w:val="22"/>
        </w:rPr>
        <w:t>arz ve talebi</w:t>
      </w:r>
      <w:r w:rsidR="00543ABE" w:rsidRPr="000E579E">
        <w:rPr>
          <w:rFonts w:ascii="Arial" w:hAnsi="Arial" w:cs="Arial"/>
          <w:b w:val="0"/>
          <w:sz w:val="22"/>
          <w:szCs w:val="22"/>
        </w:rPr>
        <w:t xml:space="preserve"> canlı seyretmiş</w:t>
      </w:r>
      <w:r w:rsidR="00467373" w:rsidRPr="000E579E">
        <w:rPr>
          <w:rFonts w:ascii="Arial" w:hAnsi="Arial" w:cs="Arial"/>
          <w:b w:val="0"/>
          <w:sz w:val="22"/>
          <w:szCs w:val="22"/>
        </w:rPr>
        <w:t>, takipteki kredile</w:t>
      </w:r>
      <w:r w:rsidR="00543ABE" w:rsidRPr="000E579E">
        <w:rPr>
          <w:rFonts w:ascii="Arial" w:hAnsi="Arial" w:cs="Arial"/>
          <w:b w:val="0"/>
          <w:sz w:val="22"/>
          <w:szCs w:val="22"/>
        </w:rPr>
        <w:t xml:space="preserve">r azalmaya </w:t>
      </w:r>
      <w:r w:rsidR="00567171" w:rsidRPr="000E579E">
        <w:rPr>
          <w:rFonts w:ascii="Arial" w:hAnsi="Arial" w:cs="Arial"/>
          <w:b w:val="0"/>
          <w:sz w:val="22"/>
          <w:szCs w:val="22"/>
        </w:rPr>
        <w:t>devam</w:t>
      </w:r>
      <w:r w:rsidR="00543ABE" w:rsidRPr="000E579E">
        <w:rPr>
          <w:rFonts w:ascii="Arial" w:hAnsi="Arial" w:cs="Arial"/>
          <w:b w:val="0"/>
          <w:sz w:val="22"/>
          <w:szCs w:val="22"/>
        </w:rPr>
        <w:t xml:space="preserve"> </w:t>
      </w:r>
      <w:r w:rsidR="00315335" w:rsidRPr="000E579E">
        <w:rPr>
          <w:rFonts w:ascii="Arial" w:hAnsi="Arial" w:cs="Arial"/>
          <w:b w:val="0"/>
          <w:sz w:val="22"/>
          <w:szCs w:val="22"/>
        </w:rPr>
        <w:t>etmiş</w:t>
      </w:r>
      <w:r w:rsidR="00397652" w:rsidRPr="000E579E">
        <w:rPr>
          <w:rFonts w:ascii="Arial" w:hAnsi="Arial" w:cs="Arial"/>
          <w:b w:val="0"/>
          <w:sz w:val="22"/>
          <w:szCs w:val="22"/>
        </w:rPr>
        <w:t>t</w:t>
      </w:r>
      <w:r w:rsidR="00315335" w:rsidRPr="000E579E">
        <w:rPr>
          <w:rFonts w:ascii="Arial" w:hAnsi="Arial" w:cs="Arial"/>
          <w:b w:val="0"/>
          <w:sz w:val="22"/>
          <w:szCs w:val="22"/>
        </w:rPr>
        <w:t>i</w:t>
      </w:r>
      <w:r w:rsidR="00397652" w:rsidRPr="000E579E">
        <w:rPr>
          <w:rFonts w:ascii="Arial" w:hAnsi="Arial" w:cs="Arial"/>
          <w:b w:val="0"/>
          <w:sz w:val="22"/>
          <w:szCs w:val="22"/>
        </w:rPr>
        <w:t xml:space="preserve">r. </w:t>
      </w:r>
      <w:r w:rsidR="00567171" w:rsidRPr="000E579E">
        <w:rPr>
          <w:rFonts w:ascii="Arial" w:hAnsi="Arial" w:cs="Arial"/>
          <w:b w:val="0"/>
          <w:sz w:val="22"/>
          <w:szCs w:val="22"/>
        </w:rPr>
        <w:t xml:space="preserve">Kredi stoku yıllık artış hızı </w:t>
      </w:r>
      <w:r w:rsidR="00315335" w:rsidRPr="000E579E">
        <w:rPr>
          <w:rFonts w:ascii="Arial" w:hAnsi="Arial" w:cs="Arial"/>
          <w:b w:val="0"/>
          <w:sz w:val="22"/>
          <w:szCs w:val="22"/>
        </w:rPr>
        <w:t>Eylül</w:t>
      </w:r>
      <w:r w:rsidR="001D540E" w:rsidRPr="000E579E">
        <w:rPr>
          <w:rFonts w:ascii="Arial" w:hAnsi="Arial" w:cs="Arial"/>
          <w:b w:val="0"/>
          <w:sz w:val="22"/>
          <w:szCs w:val="22"/>
        </w:rPr>
        <w:t xml:space="preserve"> 201</w:t>
      </w:r>
      <w:r w:rsidR="00315335" w:rsidRPr="000E579E">
        <w:rPr>
          <w:rFonts w:ascii="Arial" w:hAnsi="Arial" w:cs="Arial"/>
          <w:b w:val="0"/>
          <w:sz w:val="22"/>
          <w:szCs w:val="22"/>
        </w:rPr>
        <w:t>1</w:t>
      </w:r>
      <w:r w:rsidR="001D540E" w:rsidRPr="000E579E">
        <w:rPr>
          <w:rFonts w:ascii="Arial" w:hAnsi="Arial" w:cs="Arial"/>
          <w:b w:val="0"/>
          <w:sz w:val="22"/>
          <w:szCs w:val="22"/>
        </w:rPr>
        <w:t xml:space="preserve">’a göre </w:t>
      </w:r>
      <w:r w:rsidR="00315335" w:rsidRPr="000E579E">
        <w:rPr>
          <w:rFonts w:ascii="Arial" w:hAnsi="Arial" w:cs="Arial"/>
          <w:b w:val="0"/>
          <w:sz w:val="22"/>
          <w:szCs w:val="22"/>
        </w:rPr>
        <w:t>azalmıştır.</w:t>
      </w:r>
      <w:r w:rsidR="001D540E" w:rsidRPr="000E579E">
        <w:rPr>
          <w:rFonts w:ascii="Arial" w:hAnsi="Arial" w:cs="Arial"/>
          <w:b w:val="0"/>
          <w:sz w:val="22"/>
          <w:szCs w:val="22"/>
        </w:rPr>
        <w:t xml:space="preserve"> </w:t>
      </w:r>
    </w:p>
    <w:p w:rsidR="001D540E" w:rsidRPr="000E579E" w:rsidRDefault="001D540E" w:rsidP="00373BB1">
      <w:pPr>
        <w:pStyle w:val="Subtitle"/>
        <w:rPr>
          <w:rFonts w:ascii="Arial" w:hAnsi="Arial" w:cs="Arial"/>
          <w:b w:val="0"/>
          <w:sz w:val="22"/>
          <w:szCs w:val="22"/>
        </w:rPr>
      </w:pPr>
    </w:p>
    <w:p w:rsidR="00373BB1" w:rsidRPr="000E579E" w:rsidRDefault="006538FE" w:rsidP="00373BB1">
      <w:pPr>
        <w:pStyle w:val="Subtitle"/>
        <w:rPr>
          <w:rFonts w:ascii="Arial" w:hAnsi="Arial" w:cs="Arial"/>
          <w:b w:val="0"/>
          <w:sz w:val="22"/>
          <w:szCs w:val="22"/>
        </w:rPr>
      </w:pPr>
      <w:r w:rsidRPr="000E579E">
        <w:rPr>
          <w:rFonts w:ascii="Arial" w:hAnsi="Arial" w:cs="Arial"/>
          <w:b w:val="0"/>
          <w:sz w:val="22"/>
          <w:szCs w:val="22"/>
        </w:rPr>
        <w:t>Yıllık bazda bakıldığında, k</w:t>
      </w:r>
      <w:r w:rsidR="00373BB1" w:rsidRPr="000E579E">
        <w:rPr>
          <w:rFonts w:ascii="Arial" w:hAnsi="Arial" w:cs="Arial"/>
          <w:b w:val="0"/>
          <w:sz w:val="22"/>
          <w:szCs w:val="22"/>
        </w:rPr>
        <w:t>redilerin toplam</w:t>
      </w:r>
      <w:r w:rsidR="001D7456" w:rsidRPr="000E579E">
        <w:rPr>
          <w:rFonts w:ascii="Arial" w:hAnsi="Arial" w:cs="Arial"/>
          <w:b w:val="0"/>
          <w:sz w:val="22"/>
          <w:szCs w:val="22"/>
        </w:rPr>
        <w:t xml:space="preserve"> aktifler içi</w:t>
      </w:r>
      <w:r w:rsidR="007526A6" w:rsidRPr="000E579E">
        <w:rPr>
          <w:rFonts w:ascii="Arial" w:hAnsi="Arial" w:cs="Arial"/>
          <w:b w:val="0"/>
          <w:sz w:val="22"/>
          <w:szCs w:val="22"/>
        </w:rPr>
        <w:t xml:space="preserve">ndeki payı yüzde </w:t>
      </w:r>
      <w:r w:rsidR="00315335" w:rsidRPr="000E579E">
        <w:rPr>
          <w:rFonts w:ascii="Arial" w:hAnsi="Arial" w:cs="Arial"/>
          <w:b w:val="0"/>
          <w:sz w:val="22"/>
          <w:szCs w:val="22"/>
        </w:rPr>
        <w:t>60</w:t>
      </w:r>
      <w:r w:rsidR="00373BB1" w:rsidRPr="000E579E">
        <w:rPr>
          <w:rFonts w:ascii="Arial" w:hAnsi="Arial" w:cs="Arial"/>
          <w:b w:val="0"/>
          <w:sz w:val="22"/>
          <w:szCs w:val="22"/>
        </w:rPr>
        <w:t>’</w:t>
      </w:r>
      <w:r w:rsidR="00315335" w:rsidRPr="000E579E">
        <w:rPr>
          <w:rFonts w:ascii="Arial" w:hAnsi="Arial" w:cs="Arial"/>
          <w:b w:val="0"/>
          <w:sz w:val="22"/>
          <w:szCs w:val="22"/>
        </w:rPr>
        <w:t>a</w:t>
      </w:r>
      <w:r w:rsidR="00834737" w:rsidRPr="000E579E">
        <w:rPr>
          <w:rFonts w:ascii="Arial" w:hAnsi="Arial" w:cs="Arial"/>
          <w:b w:val="0"/>
          <w:sz w:val="22"/>
          <w:szCs w:val="22"/>
        </w:rPr>
        <w:t xml:space="preserve"> </w:t>
      </w:r>
      <w:r w:rsidR="00543ABE" w:rsidRPr="000E579E">
        <w:rPr>
          <w:rFonts w:ascii="Arial" w:hAnsi="Arial" w:cs="Arial"/>
          <w:b w:val="0"/>
          <w:sz w:val="22"/>
          <w:szCs w:val="22"/>
        </w:rPr>
        <w:t>yükselmiştir</w:t>
      </w:r>
      <w:r w:rsidR="00834737" w:rsidRPr="000E579E">
        <w:rPr>
          <w:rFonts w:ascii="Arial" w:hAnsi="Arial" w:cs="Arial"/>
          <w:b w:val="0"/>
          <w:sz w:val="22"/>
          <w:szCs w:val="22"/>
        </w:rPr>
        <w:t xml:space="preserve">. </w:t>
      </w:r>
      <w:r w:rsidR="00373BB1" w:rsidRPr="000E579E">
        <w:rPr>
          <w:rFonts w:ascii="Arial" w:hAnsi="Arial" w:cs="Arial"/>
          <w:b w:val="0"/>
          <w:sz w:val="22"/>
          <w:szCs w:val="22"/>
        </w:rPr>
        <w:t>Takipteki krediler</w:t>
      </w:r>
      <w:r w:rsidR="001D7456" w:rsidRPr="000E579E">
        <w:rPr>
          <w:rFonts w:ascii="Arial" w:hAnsi="Arial" w:cs="Arial"/>
          <w:b w:val="0"/>
          <w:sz w:val="22"/>
          <w:szCs w:val="22"/>
        </w:rPr>
        <w:t xml:space="preserve"> </w:t>
      </w:r>
      <w:r w:rsidR="00315335" w:rsidRPr="000E579E">
        <w:rPr>
          <w:rFonts w:ascii="Arial" w:hAnsi="Arial" w:cs="Arial"/>
          <w:b w:val="0"/>
          <w:sz w:val="22"/>
          <w:szCs w:val="22"/>
        </w:rPr>
        <w:t>yüzde 5</w:t>
      </w:r>
      <w:r w:rsidR="001D540E" w:rsidRPr="000E579E">
        <w:rPr>
          <w:rFonts w:ascii="Arial" w:hAnsi="Arial" w:cs="Arial"/>
          <w:b w:val="0"/>
          <w:sz w:val="22"/>
          <w:szCs w:val="22"/>
        </w:rPr>
        <w:t xml:space="preserve"> </w:t>
      </w:r>
      <w:r w:rsidR="00624300" w:rsidRPr="000E579E">
        <w:rPr>
          <w:rFonts w:ascii="Arial" w:hAnsi="Arial" w:cs="Arial"/>
          <w:b w:val="0"/>
          <w:sz w:val="22"/>
          <w:szCs w:val="22"/>
        </w:rPr>
        <w:t>ve</w:t>
      </w:r>
      <w:r w:rsidR="00834737" w:rsidRPr="000E579E">
        <w:rPr>
          <w:rFonts w:ascii="Arial" w:hAnsi="Arial" w:cs="Arial"/>
          <w:b w:val="0"/>
          <w:sz w:val="22"/>
          <w:szCs w:val="22"/>
        </w:rPr>
        <w:t xml:space="preserve"> </w:t>
      </w:r>
      <w:r w:rsidR="00373BB1" w:rsidRPr="000E579E">
        <w:rPr>
          <w:rFonts w:ascii="Arial" w:hAnsi="Arial" w:cs="Arial"/>
          <w:b w:val="0"/>
          <w:sz w:val="22"/>
          <w:szCs w:val="22"/>
        </w:rPr>
        <w:t xml:space="preserve">özel karşılıklar yüzde </w:t>
      </w:r>
      <w:r w:rsidR="00315335" w:rsidRPr="000E579E">
        <w:rPr>
          <w:rFonts w:ascii="Arial" w:hAnsi="Arial" w:cs="Arial"/>
          <w:b w:val="0"/>
          <w:sz w:val="22"/>
          <w:szCs w:val="22"/>
        </w:rPr>
        <w:t>11</w:t>
      </w:r>
      <w:r w:rsidR="00373BB1" w:rsidRPr="000E579E">
        <w:rPr>
          <w:rFonts w:ascii="Arial" w:hAnsi="Arial" w:cs="Arial"/>
          <w:b w:val="0"/>
          <w:sz w:val="22"/>
          <w:szCs w:val="22"/>
        </w:rPr>
        <w:t xml:space="preserve"> oranında </w:t>
      </w:r>
      <w:r w:rsidR="00624300" w:rsidRPr="000E579E">
        <w:rPr>
          <w:rFonts w:ascii="Arial" w:hAnsi="Arial" w:cs="Arial"/>
          <w:b w:val="0"/>
          <w:sz w:val="22"/>
          <w:szCs w:val="22"/>
        </w:rPr>
        <w:lastRenderedPageBreak/>
        <w:t>azalmıştır</w:t>
      </w:r>
      <w:r w:rsidR="00373BB1" w:rsidRPr="000E579E">
        <w:rPr>
          <w:rFonts w:ascii="Arial" w:hAnsi="Arial" w:cs="Arial"/>
          <w:b w:val="0"/>
          <w:sz w:val="22"/>
          <w:szCs w:val="22"/>
        </w:rPr>
        <w:t>. Özel karşılıkların takipteki kr</w:t>
      </w:r>
      <w:r w:rsidR="00532BF8" w:rsidRPr="000E579E">
        <w:rPr>
          <w:rFonts w:ascii="Arial" w:hAnsi="Arial" w:cs="Arial"/>
          <w:b w:val="0"/>
          <w:sz w:val="22"/>
          <w:szCs w:val="22"/>
        </w:rPr>
        <w:t>e</w:t>
      </w:r>
      <w:r w:rsidRPr="000E579E">
        <w:rPr>
          <w:rFonts w:ascii="Arial" w:hAnsi="Arial" w:cs="Arial"/>
          <w:b w:val="0"/>
          <w:sz w:val="22"/>
          <w:szCs w:val="22"/>
        </w:rPr>
        <w:t>dileri k</w:t>
      </w:r>
      <w:r w:rsidR="007526A6" w:rsidRPr="000E579E">
        <w:rPr>
          <w:rFonts w:ascii="Arial" w:hAnsi="Arial" w:cs="Arial"/>
          <w:b w:val="0"/>
          <w:sz w:val="22"/>
          <w:szCs w:val="22"/>
        </w:rPr>
        <w:t>arşılama oranı yüzde 8</w:t>
      </w:r>
      <w:r w:rsidR="00315335" w:rsidRPr="000E579E">
        <w:rPr>
          <w:rFonts w:ascii="Arial" w:hAnsi="Arial" w:cs="Arial"/>
          <w:b w:val="0"/>
          <w:sz w:val="22"/>
          <w:szCs w:val="22"/>
        </w:rPr>
        <w:t>2</w:t>
      </w:r>
      <w:r w:rsidR="00373BB1" w:rsidRPr="000E579E">
        <w:rPr>
          <w:rFonts w:ascii="Arial" w:hAnsi="Arial" w:cs="Arial"/>
          <w:b w:val="0"/>
          <w:sz w:val="22"/>
          <w:szCs w:val="22"/>
        </w:rPr>
        <w:t xml:space="preserve"> </w:t>
      </w:r>
      <w:r w:rsidR="00834737" w:rsidRPr="000E579E">
        <w:rPr>
          <w:rFonts w:ascii="Arial" w:hAnsi="Arial" w:cs="Arial"/>
          <w:b w:val="0"/>
          <w:sz w:val="22"/>
          <w:szCs w:val="22"/>
        </w:rPr>
        <w:t xml:space="preserve">olmuştur. </w:t>
      </w:r>
      <w:r w:rsidR="00BF0D5E" w:rsidRPr="000E579E">
        <w:rPr>
          <w:rFonts w:ascii="Arial" w:hAnsi="Arial" w:cs="Arial"/>
          <w:b w:val="0"/>
          <w:sz w:val="22"/>
          <w:szCs w:val="22"/>
        </w:rPr>
        <w:t>Tahsili gecikmiş alacakların kredilere oranı</w:t>
      </w:r>
      <w:r w:rsidR="00301D46" w:rsidRPr="000E579E">
        <w:rPr>
          <w:rFonts w:ascii="Arial" w:hAnsi="Arial" w:cs="Arial"/>
          <w:b w:val="0"/>
          <w:sz w:val="22"/>
          <w:szCs w:val="22"/>
        </w:rPr>
        <w:t xml:space="preserve"> (brüt)</w:t>
      </w:r>
      <w:r w:rsidR="00BF0D5E" w:rsidRPr="000E579E">
        <w:rPr>
          <w:rFonts w:ascii="Arial" w:hAnsi="Arial" w:cs="Arial"/>
          <w:b w:val="0"/>
          <w:sz w:val="22"/>
          <w:szCs w:val="22"/>
        </w:rPr>
        <w:t xml:space="preserve"> </w:t>
      </w:r>
      <w:r w:rsidR="001D540E" w:rsidRPr="000E579E">
        <w:rPr>
          <w:rFonts w:ascii="Arial" w:hAnsi="Arial" w:cs="Arial"/>
          <w:b w:val="0"/>
          <w:sz w:val="22"/>
          <w:szCs w:val="22"/>
        </w:rPr>
        <w:t>Aralık</w:t>
      </w:r>
      <w:r w:rsidR="005C39DE" w:rsidRPr="000E579E">
        <w:rPr>
          <w:rFonts w:ascii="Arial" w:hAnsi="Arial" w:cs="Arial"/>
          <w:b w:val="0"/>
          <w:sz w:val="22"/>
          <w:szCs w:val="22"/>
        </w:rPr>
        <w:t xml:space="preserve"> 2010 itibariyle</w:t>
      </w:r>
      <w:r w:rsidR="00BF0D5E" w:rsidRPr="000E579E">
        <w:rPr>
          <w:rFonts w:ascii="Arial" w:hAnsi="Arial" w:cs="Arial"/>
          <w:b w:val="0"/>
          <w:sz w:val="22"/>
          <w:szCs w:val="22"/>
        </w:rPr>
        <w:t xml:space="preserve"> </w:t>
      </w:r>
      <w:r w:rsidR="001953FE" w:rsidRPr="000E579E">
        <w:rPr>
          <w:rFonts w:ascii="Arial" w:hAnsi="Arial" w:cs="Arial"/>
          <w:b w:val="0"/>
          <w:sz w:val="22"/>
          <w:szCs w:val="22"/>
        </w:rPr>
        <w:t>yüzde</w:t>
      </w:r>
      <w:r w:rsidR="001D540E" w:rsidRPr="000E579E">
        <w:rPr>
          <w:rFonts w:ascii="Arial" w:hAnsi="Arial" w:cs="Arial"/>
          <w:b w:val="0"/>
          <w:sz w:val="22"/>
          <w:szCs w:val="22"/>
        </w:rPr>
        <w:t xml:space="preserve"> 3,9</w:t>
      </w:r>
      <w:r w:rsidR="00BE3BD4" w:rsidRPr="000E579E">
        <w:rPr>
          <w:rFonts w:ascii="Arial" w:hAnsi="Arial" w:cs="Arial"/>
          <w:b w:val="0"/>
          <w:sz w:val="22"/>
          <w:szCs w:val="22"/>
        </w:rPr>
        <w:t xml:space="preserve"> </w:t>
      </w:r>
      <w:r w:rsidR="00BF0D5E" w:rsidRPr="000E579E">
        <w:rPr>
          <w:rFonts w:ascii="Arial" w:hAnsi="Arial" w:cs="Arial"/>
          <w:b w:val="0"/>
          <w:sz w:val="22"/>
          <w:szCs w:val="22"/>
        </w:rPr>
        <w:t>iken</w:t>
      </w:r>
      <w:r w:rsidR="000D45AA" w:rsidRPr="000E579E">
        <w:rPr>
          <w:rFonts w:ascii="Arial" w:hAnsi="Arial" w:cs="Arial"/>
          <w:b w:val="0"/>
          <w:sz w:val="22"/>
          <w:szCs w:val="22"/>
        </w:rPr>
        <w:t>,</w:t>
      </w:r>
      <w:r w:rsidR="007526A6" w:rsidRPr="000E579E">
        <w:rPr>
          <w:rFonts w:ascii="Arial" w:hAnsi="Arial" w:cs="Arial"/>
          <w:b w:val="0"/>
          <w:sz w:val="22"/>
          <w:szCs w:val="22"/>
        </w:rPr>
        <w:t xml:space="preserve"> </w:t>
      </w:r>
      <w:r w:rsidR="00315335" w:rsidRPr="000E579E">
        <w:rPr>
          <w:rFonts w:ascii="Arial" w:hAnsi="Arial" w:cs="Arial"/>
          <w:b w:val="0"/>
          <w:sz w:val="22"/>
          <w:szCs w:val="22"/>
        </w:rPr>
        <w:t>Aralık</w:t>
      </w:r>
      <w:r w:rsidR="007526A6" w:rsidRPr="000E579E">
        <w:rPr>
          <w:rFonts w:ascii="Arial" w:hAnsi="Arial" w:cs="Arial"/>
          <w:b w:val="0"/>
          <w:sz w:val="22"/>
          <w:szCs w:val="22"/>
        </w:rPr>
        <w:t xml:space="preserve"> </w:t>
      </w:r>
      <w:r w:rsidR="001D540E" w:rsidRPr="000E579E">
        <w:rPr>
          <w:rFonts w:ascii="Arial" w:hAnsi="Arial" w:cs="Arial"/>
          <w:b w:val="0"/>
          <w:sz w:val="22"/>
          <w:szCs w:val="22"/>
        </w:rPr>
        <w:t>2011 itibariyle</w:t>
      </w:r>
      <w:r w:rsidR="00BF0D5E" w:rsidRPr="000E579E">
        <w:rPr>
          <w:rFonts w:ascii="Arial" w:hAnsi="Arial" w:cs="Arial"/>
          <w:b w:val="0"/>
          <w:sz w:val="22"/>
          <w:szCs w:val="22"/>
        </w:rPr>
        <w:t xml:space="preserve"> </w:t>
      </w:r>
      <w:r w:rsidR="00161692" w:rsidRPr="000E579E">
        <w:rPr>
          <w:rFonts w:ascii="Arial" w:hAnsi="Arial" w:cs="Arial"/>
          <w:b w:val="0"/>
          <w:sz w:val="22"/>
          <w:szCs w:val="22"/>
        </w:rPr>
        <w:t>yüzde 2,</w:t>
      </w:r>
      <w:r w:rsidR="001D000A" w:rsidRPr="000E579E">
        <w:rPr>
          <w:rFonts w:ascii="Arial" w:hAnsi="Arial" w:cs="Arial"/>
          <w:b w:val="0"/>
          <w:sz w:val="22"/>
          <w:szCs w:val="22"/>
        </w:rPr>
        <w:t>8</w:t>
      </w:r>
      <w:r w:rsidR="001D540E" w:rsidRPr="000E579E">
        <w:rPr>
          <w:rFonts w:ascii="Arial" w:hAnsi="Arial" w:cs="Arial"/>
          <w:b w:val="0"/>
          <w:sz w:val="22"/>
          <w:szCs w:val="22"/>
        </w:rPr>
        <w:t>’e</w:t>
      </w:r>
      <w:r w:rsidR="00BF0D5E" w:rsidRPr="000E579E">
        <w:rPr>
          <w:rFonts w:ascii="Arial" w:hAnsi="Arial" w:cs="Arial"/>
          <w:b w:val="0"/>
          <w:sz w:val="22"/>
          <w:szCs w:val="22"/>
        </w:rPr>
        <w:t xml:space="preserve"> </w:t>
      </w:r>
      <w:r w:rsidR="005C39DE" w:rsidRPr="000E579E">
        <w:rPr>
          <w:rFonts w:ascii="Arial" w:hAnsi="Arial" w:cs="Arial"/>
          <w:b w:val="0"/>
          <w:sz w:val="22"/>
          <w:szCs w:val="22"/>
        </w:rPr>
        <w:t>gerilemiştir</w:t>
      </w:r>
      <w:r w:rsidR="00BF0D5E" w:rsidRPr="000E579E">
        <w:rPr>
          <w:rFonts w:ascii="Arial" w:hAnsi="Arial" w:cs="Arial"/>
          <w:b w:val="0"/>
          <w:sz w:val="22"/>
          <w:szCs w:val="22"/>
        </w:rPr>
        <w:t xml:space="preserve">. </w:t>
      </w:r>
      <w:r w:rsidR="005C39DE" w:rsidRPr="000E579E">
        <w:rPr>
          <w:rFonts w:ascii="Arial" w:hAnsi="Arial" w:cs="Arial"/>
          <w:b w:val="0"/>
          <w:sz w:val="22"/>
          <w:szCs w:val="22"/>
        </w:rPr>
        <w:t>Toplam kredilerin yüzde 1</w:t>
      </w:r>
      <w:r w:rsidR="00FC00BB" w:rsidRPr="000E579E">
        <w:rPr>
          <w:rFonts w:ascii="Arial" w:hAnsi="Arial" w:cs="Arial"/>
          <w:b w:val="0"/>
          <w:sz w:val="22"/>
          <w:szCs w:val="22"/>
        </w:rPr>
        <w:t>,4</w:t>
      </w:r>
      <w:r w:rsidR="002D67D5" w:rsidRPr="000E579E">
        <w:rPr>
          <w:rFonts w:ascii="Arial" w:hAnsi="Arial" w:cs="Arial"/>
          <w:b w:val="0"/>
          <w:sz w:val="22"/>
          <w:szCs w:val="22"/>
        </w:rPr>
        <w:t>’</w:t>
      </w:r>
      <w:r w:rsidR="00FC00BB" w:rsidRPr="000E579E">
        <w:rPr>
          <w:rFonts w:ascii="Arial" w:hAnsi="Arial" w:cs="Arial"/>
          <w:b w:val="0"/>
          <w:sz w:val="22"/>
          <w:szCs w:val="22"/>
        </w:rPr>
        <w:t>ü (</w:t>
      </w:r>
      <w:r w:rsidR="000D69CF" w:rsidRPr="000E579E">
        <w:rPr>
          <w:rFonts w:ascii="Arial" w:hAnsi="Arial" w:cs="Arial"/>
          <w:b w:val="0"/>
          <w:sz w:val="22"/>
          <w:szCs w:val="22"/>
        </w:rPr>
        <w:t>7</w:t>
      </w:r>
      <w:r w:rsidR="002D67D5" w:rsidRPr="000E579E">
        <w:rPr>
          <w:rFonts w:ascii="Arial" w:hAnsi="Arial" w:cs="Arial"/>
          <w:b w:val="0"/>
          <w:sz w:val="22"/>
          <w:szCs w:val="22"/>
        </w:rPr>
        <w:t xml:space="preserve"> milyar TL) bankanın dahil olduğu risk grubuna aittir.  </w:t>
      </w:r>
    </w:p>
    <w:p w:rsidR="00373BB1" w:rsidRPr="000E579E" w:rsidRDefault="00373BB1" w:rsidP="00373BB1">
      <w:pPr>
        <w:pStyle w:val="Subtitle"/>
        <w:rPr>
          <w:rFonts w:ascii="Arial" w:hAnsi="Arial" w:cs="Arial"/>
          <w:b w:val="0"/>
          <w:sz w:val="22"/>
          <w:szCs w:val="22"/>
        </w:rPr>
      </w:pPr>
    </w:p>
    <w:p w:rsidR="00373BB1" w:rsidRPr="000E579E" w:rsidRDefault="00373BB1" w:rsidP="00373BB1">
      <w:pPr>
        <w:pStyle w:val="Subtitle"/>
        <w:rPr>
          <w:rFonts w:ascii="Arial" w:hAnsi="Arial" w:cs="Arial"/>
          <w:b w:val="0"/>
          <w:sz w:val="22"/>
          <w:szCs w:val="22"/>
        </w:rPr>
      </w:pPr>
      <w:r w:rsidRPr="000E579E">
        <w:rPr>
          <w:rFonts w:ascii="Arial" w:hAnsi="Arial" w:cs="Arial"/>
          <w:b w:val="0"/>
          <w:sz w:val="22"/>
          <w:szCs w:val="22"/>
        </w:rPr>
        <w:t>TL mevduat, geçen y</w:t>
      </w:r>
      <w:r w:rsidR="00CA32CB" w:rsidRPr="000E579E">
        <w:rPr>
          <w:rFonts w:ascii="Arial" w:hAnsi="Arial" w:cs="Arial"/>
          <w:b w:val="0"/>
          <w:sz w:val="22"/>
          <w:szCs w:val="22"/>
        </w:rPr>
        <w:t>ılın aynı dönemine göre yüzd</w:t>
      </w:r>
      <w:r w:rsidR="001D7456" w:rsidRPr="000E579E">
        <w:rPr>
          <w:rFonts w:ascii="Arial" w:hAnsi="Arial" w:cs="Arial"/>
          <w:b w:val="0"/>
          <w:sz w:val="22"/>
          <w:szCs w:val="22"/>
        </w:rPr>
        <w:t xml:space="preserve">e </w:t>
      </w:r>
      <w:r w:rsidR="00D9497C" w:rsidRPr="000E579E">
        <w:rPr>
          <w:rFonts w:ascii="Arial" w:hAnsi="Arial" w:cs="Arial"/>
          <w:b w:val="0"/>
          <w:sz w:val="22"/>
          <w:szCs w:val="22"/>
        </w:rPr>
        <w:t>1</w:t>
      </w:r>
      <w:r w:rsidR="000D69CF" w:rsidRPr="000E579E">
        <w:rPr>
          <w:rFonts w:ascii="Arial" w:hAnsi="Arial" w:cs="Arial"/>
          <w:b w:val="0"/>
          <w:sz w:val="22"/>
          <w:szCs w:val="22"/>
        </w:rPr>
        <w:t>1</w:t>
      </w:r>
      <w:r w:rsidR="001D000A" w:rsidRPr="000E579E">
        <w:rPr>
          <w:rFonts w:ascii="Arial" w:hAnsi="Arial" w:cs="Arial"/>
          <w:b w:val="0"/>
          <w:sz w:val="22"/>
          <w:szCs w:val="22"/>
        </w:rPr>
        <w:t xml:space="preserve"> </w:t>
      </w:r>
      <w:r w:rsidRPr="000E579E">
        <w:rPr>
          <w:rFonts w:ascii="Arial" w:hAnsi="Arial" w:cs="Arial"/>
          <w:b w:val="0"/>
          <w:sz w:val="22"/>
          <w:szCs w:val="22"/>
        </w:rPr>
        <w:t xml:space="preserve">oranında, YP mevduatın TL karşılığı ise yüzde </w:t>
      </w:r>
      <w:r w:rsidR="000D69CF" w:rsidRPr="000E579E">
        <w:rPr>
          <w:rFonts w:ascii="Arial" w:hAnsi="Arial" w:cs="Arial"/>
          <w:b w:val="0"/>
          <w:sz w:val="22"/>
          <w:szCs w:val="22"/>
        </w:rPr>
        <w:t>34</w:t>
      </w:r>
      <w:r w:rsidRPr="000E579E">
        <w:rPr>
          <w:rFonts w:ascii="Arial" w:hAnsi="Arial" w:cs="Arial"/>
          <w:b w:val="0"/>
          <w:sz w:val="22"/>
          <w:szCs w:val="22"/>
        </w:rPr>
        <w:t xml:space="preserve"> oranında artmıştır. </w:t>
      </w:r>
      <w:r w:rsidR="00C4175C" w:rsidRPr="000E579E">
        <w:rPr>
          <w:rFonts w:ascii="Arial" w:hAnsi="Arial" w:cs="Arial"/>
          <w:b w:val="0"/>
          <w:sz w:val="22"/>
          <w:szCs w:val="22"/>
        </w:rPr>
        <w:t xml:space="preserve">Toplam </w:t>
      </w:r>
      <w:r w:rsidR="000D69CF" w:rsidRPr="000E579E">
        <w:rPr>
          <w:rFonts w:ascii="Arial" w:hAnsi="Arial" w:cs="Arial"/>
          <w:b w:val="0"/>
          <w:sz w:val="22"/>
          <w:szCs w:val="22"/>
        </w:rPr>
        <w:t>mevduatın yüzde 4</w:t>
      </w:r>
      <w:r w:rsidR="00FC00BB" w:rsidRPr="000E579E">
        <w:rPr>
          <w:rFonts w:ascii="Arial" w:hAnsi="Arial" w:cs="Arial"/>
          <w:b w:val="0"/>
          <w:sz w:val="22"/>
          <w:szCs w:val="22"/>
        </w:rPr>
        <w:t>’ü</w:t>
      </w:r>
      <w:r w:rsidR="00A05A4D" w:rsidRPr="000E579E">
        <w:rPr>
          <w:rFonts w:ascii="Arial" w:hAnsi="Arial" w:cs="Arial"/>
          <w:b w:val="0"/>
          <w:sz w:val="22"/>
          <w:szCs w:val="22"/>
        </w:rPr>
        <w:t xml:space="preserve"> (</w:t>
      </w:r>
      <w:r w:rsidR="000D69CF" w:rsidRPr="000E579E">
        <w:rPr>
          <w:rFonts w:ascii="Arial" w:hAnsi="Arial" w:cs="Arial"/>
          <w:b w:val="0"/>
          <w:sz w:val="22"/>
          <w:szCs w:val="22"/>
        </w:rPr>
        <w:t>21,7</w:t>
      </w:r>
      <w:r w:rsidR="00A73280" w:rsidRPr="000E579E">
        <w:rPr>
          <w:rFonts w:ascii="Arial" w:hAnsi="Arial" w:cs="Arial"/>
          <w:b w:val="0"/>
          <w:sz w:val="22"/>
          <w:szCs w:val="22"/>
        </w:rPr>
        <w:t xml:space="preserve"> milyar TL) bankanın dahil ol</w:t>
      </w:r>
      <w:r w:rsidR="002D67D5" w:rsidRPr="000E579E">
        <w:rPr>
          <w:rFonts w:ascii="Arial" w:hAnsi="Arial" w:cs="Arial"/>
          <w:b w:val="0"/>
          <w:sz w:val="22"/>
          <w:szCs w:val="22"/>
        </w:rPr>
        <w:t>duğu risk grubuna aittir.</w:t>
      </w:r>
      <w:r w:rsidRPr="000E579E">
        <w:rPr>
          <w:rFonts w:ascii="Arial" w:hAnsi="Arial" w:cs="Arial"/>
          <w:b w:val="0"/>
          <w:sz w:val="22"/>
          <w:szCs w:val="22"/>
        </w:rPr>
        <w:t xml:space="preserve"> </w:t>
      </w:r>
    </w:p>
    <w:p w:rsidR="005F72BB" w:rsidRPr="000E579E" w:rsidRDefault="005F72BB" w:rsidP="00373BB1">
      <w:pPr>
        <w:pStyle w:val="Subtitle"/>
        <w:rPr>
          <w:rFonts w:ascii="Arial" w:hAnsi="Arial" w:cs="Arial"/>
          <w:szCs w:val="24"/>
        </w:rPr>
      </w:pPr>
    </w:p>
    <w:p w:rsidR="002D67D5" w:rsidRPr="000E579E" w:rsidRDefault="002D67D5" w:rsidP="005E3060">
      <w:pPr>
        <w:pStyle w:val="Subtitle"/>
        <w:jc w:val="center"/>
        <w:rPr>
          <w:rFonts w:ascii="Arial" w:hAnsi="Arial" w:cs="Arial"/>
          <w:szCs w:val="24"/>
        </w:rPr>
      </w:pPr>
      <w:r w:rsidRPr="000E579E">
        <w:rPr>
          <w:rFonts w:ascii="Arial" w:hAnsi="Arial" w:cs="Arial"/>
          <w:szCs w:val="24"/>
        </w:rPr>
        <w:t>Pasif Kalemlerdeki Gelişmeler (Milyon TL)</w:t>
      </w:r>
    </w:p>
    <w:p w:rsidR="005F72BB" w:rsidRPr="000E579E" w:rsidRDefault="005F72BB" w:rsidP="005E3060">
      <w:pPr>
        <w:pStyle w:val="Subtitle"/>
        <w:jc w:val="center"/>
        <w:rPr>
          <w:rFonts w:ascii="Arial" w:hAnsi="Arial" w:cs="Arial"/>
          <w:szCs w:val="24"/>
        </w:rPr>
      </w:pPr>
    </w:p>
    <w:tbl>
      <w:tblPr>
        <w:tblW w:w="8420" w:type="dxa"/>
        <w:tblInd w:w="55" w:type="dxa"/>
        <w:tblCellMar>
          <w:left w:w="70" w:type="dxa"/>
          <w:right w:w="70" w:type="dxa"/>
        </w:tblCellMar>
        <w:tblLook w:val="04A0" w:firstRow="1" w:lastRow="0" w:firstColumn="1" w:lastColumn="0" w:noHBand="0" w:noVBand="1"/>
      </w:tblPr>
      <w:tblGrid>
        <w:gridCol w:w="2520"/>
        <w:gridCol w:w="960"/>
        <w:gridCol w:w="960"/>
        <w:gridCol w:w="960"/>
        <w:gridCol w:w="1500"/>
        <w:gridCol w:w="1520"/>
      </w:tblGrid>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b/>
                <w:bCs/>
                <w:sz w:val="20"/>
                <w:lang w:eastAsia="tr-TR"/>
              </w:rPr>
            </w:pPr>
            <w:r w:rsidRPr="000E579E">
              <w:rPr>
                <w:rFonts w:ascii="Arial" w:hAnsi="Arial" w:cs="Arial"/>
                <w:b/>
                <w:bCs/>
                <w:sz w:val="20"/>
                <w:lang w:eastAsia="tr-TR"/>
              </w:rPr>
              <w:t> </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b/>
                <w:bCs/>
                <w:sz w:val="20"/>
                <w:lang w:eastAsia="tr-TR"/>
              </w:rPr>
            </w:pPr>
            <w:r w:rsidRPr="000E579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b/>
                <w:bCs/>
                <w:sz w:val="20"/>
                <w:lang w:eastAsia="tr-TR"/>
              </w:rPr>
            </w:pPr>
            <w:r w:rsidRPr="000E579E">
              <w:rPr>
                <w:rFonts w:ascii="Arial" w:hAnsi="Arial" w:cs="Arial"/>
                <w:b/>
                <w:bCs/>
                <w:sz w:val="20"/>
                <w:lang w:eastAsia="tr-TR"/>
              </w:rPr>
              <w:t>Aralık</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b/>
                <w:bCs/>
                <w:sz w:val="20"/>
                <w:lang w:eastAsia="tr-TR"/>
              </w:rPr>
            </w:pPr>
            <w:r w:rsidRPr="000E579E">
              <w:rPr>
                <w:rFonts w:ascii="Arial" w:hAnsi="Arial" w:cs="Arial"/>
                <w:b/>
                <w:bCs/>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b/>
                <w:bCs/>
                <w:sz w:val="20"/>
                <w:lang w:eastAsia="tr-TR"/>
              </w:rPr>
            </w:pPr>
            <w:r w:rsidRPr="000E579E">
              <w:rPr>
                <w:rFonts w:ascii="Arial" w:hAnsi="Arial" w:cs="Arial"/>
                <w:b/>
                <w:bCs/>
                <w:sz w:val="20"/>
                <w:lang w:eastAsia="tr-TR"/>
              </w:rPr>
              <w:t>12 aylık yüzde</w:t>
            </w:r>
          </w:p>
        </w:tc>
        <w:tc>
          <w:tcPr>
            <w:tcW w:w="152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b/>
                <w:bCs/>
                <w:sz w:val="20"/>
                <w:lang w:eastAsia="tr-TR"/>
              </w:rPr>
            </w:pPr>
            <w:r w:rsidRPr="000E579E">
              <w:rPr>
                <w:rFonts w:ascii="Arial" w:hAnsi="Arial" w:cs="Arial"/>
                <w:b/>
                <w:bCs/>
                <w:sz w:val="20"/>
                <w:lang w:eastAsia="tr-TR"/>
              </w:rPr>
              <w:t>Yüzde pay</w:t>
            </w:r>
          </w:p>
        </w:tc>
      </w:tr>
      <w:tr w:rsidR="000E579E" w:rsidRPr="000E579E" w:rsidTr="000D69CF">
        <w:trPr>
          <w:trHeight w:val="270"/>
        </w:trPr>
        <w:tc>
          <w:tcPr>
            <w:tcW w:w="2520" w:type="dxa"/>
            <w:tcBorders>
              <w:top w:val="nil"/>
              <w:left w:val="nil"/>
              <w:bottom w:val="single" w:sz="8" w:space="0" w:color="auto"/>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960" w:type="dxa"/>
            <w:tcBorders>
              <w:top w:val="nil"/>
              <w:left w:val="nil"/>
              <w:bottom w:val="single" w:sz="8" w:space="0" w:color="auto"/>
              <w:right w:val="nil"/>
            </w:tcBorders>
            <w:shd w:val="clear" w:color="000000" w:fill="FFFFFF"/>
            <w:noWrap/>
            <w:vAlign w:val="center"/>
            <w:hideMark/>
          </w:tcPr>
          <w:p w:rsidR="000D69CF" w:rsidRPr="000E579E" w:rsidRDefault="000D69CF" w:rsidP="000D69CF">
            <w:pPr>
              <w:jc w:val="right"/>
              <w:rPr>
                <w:rFonts w:ascii="Arial" w:hAnsi="Arial" w:cs="Arial"/>
                <w:b/>
                <w:bCs/>
                <w:sz w:val="20"/>
                <w:lang w:eastAsia="tr-TR"/>
              </w:rPr>
            </w:pPr>
            <w:r w:rsidRPr="000E579E">
              <w:rPr>
                <w:rFonts w:ascii="Arial" w:hAnsi="Arial" w:cs="Arial"/>
                <w:b/>
                <w:bCs/>
                <w:sz w:val="20"/>
                <w:lang w:eastAsia="tr-TR"/>
              </w:rPr>
              <w:t>2011</w:t>
            </w:r>
          </w:p>
        </w:tc>
        <w:tc>
          <w:tcPr>
            <w:tcW w:w="960" w:type="dxa"/>
            <w:tcBorders>
              <w:top w:val="nil"/>
              <w:left w:val="nil"/>
              <w:bottom w:val="single" w:sz="8" w:space="0" w:color="auto"/>
              <w:right w:val="nil"/>
            </w:tcBorders>
            <w:shd w:val="clear" w:color="000000" w:fill="FFFFFF"/>
            <w:noWrap/>
            <w:vAlign w:val="center"/>
            <w:hideMark/>
          </w:tcPr>
          <w:p w:rsidR="000D69CF" w:rsidRPr="000E579E" w:rsidRDefault="000D69CF" w:rsidP="000D69CF">
            <w:pPr>
              <w:jc w:val="right"/>
              <w:rPr>
                <w:rFonts w:ascii="Arial" w:hAnsi="Arial" w:cs="Arial"/>
                <w:b/>
                <w:bCs/>
                <w:sz w:val="20"/>
                <w:lang w:eastAsia="tr-TR"/>
              </w:rPr>
            </w:pPr>
            <w:r w:rsidRPr="000E579E">
              <w:rPr>
                <w:rFonts w:ascii="Arial" w:hAnsi="Arial" w:cs="Arial"/>
                <w:b/>
                <w:bCs/>
                <w:sz w:val="20"/>
                <w:lang w:eastAsia="tr-TR"/>
              </w:rPr>
              <w:t>2010</w:t>
            </w:r>
          </w:p>
        </w:tc>
        <w:tc>
          <w:tcPr>
            <w:tcW w:w="960" w:type="dxa"/>
            <w:tcBorders>
              <w:top w:val="nil"/>
              <w:left w:val="nil"/>
              <w:bottom w:val="single" w:sz="8" w:space="0" w:color="auto"/>
              <w:right w:val="nil"/>
            </w:tcBorders>
            <w:shd w:val="clear" w:color="000000" w:fill="FFFFFF"/>
            <w:noWrap/>
            <w:vAlign w:val="center"/>
            <w:hideMark/>
          </w:tcPr>
          <w:p w:rsidR="000D69CF" w:rsidRPr="000E579E" w:rsidRDefault="000D69CF" w:rsidP="000D69CF">
            <w:pPr>
              <w:jc w:val="right"/>
              <w:rPr>
                <w:rFonts w:ascii="Arial" w:hAnsi="Arial" w:cs="Arial"/>
                <w:b/>
                <w:bCs/>
                <w:sz w:val="20"/>
                <w:lang w:eastAsia="tr-TR"/>
              </w:rPr>
            </w:pPr>
            <w:r w:rsidRPr="000E579E">
              <w:rPr>
                <w:rFonts w:ascii="Arial" w:hAnsi="Arial" w:cs="Arial"/>
                <w:b/>
                <w:bCs/>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0D69CF" w:rsidRPr="000E579E" w:rsidRDefault="000D69CF" w:rsidP="000D69CF">
            <w:pPr>
              <w:jc w:val="center"/>
              <w:rPr>
                <w:rFonts w:ascii="Arial" w:hAnsi="Arial" w:cs="Arial"/>
                <w:b/>
                <w:bCs/>
                <w:sz w:val="20"/>
                <w:lang w:eastAsia="tr-TR"/>
              </w:rPr>
            </w:pPr>
            <w:r w:rsidRPr="000E579E">
              <w:rPr>
                <w:rFonts w:ascii="Arial" w:hAnsi="Arial" w:cs="Arial"/>
                <w:b/>
                <w:bCs/>
                <w:sz w:val="20"/>
                <w:lang w:eastAsia="tr-TR"/>
              </w:rPr>
              <w:t>değişme</w:t>
            </w:r>
          </w:p>
        </w:tc>
        <w:tc>
          <w:tcPr>
            <w:tcW w:w="1520" w:type="dxa"/>
            <w:tcBorders>
              <w:top w:val="nil"/>
              <w:left w:val="nil"/>
              <w:bottom w:val="single" w:sz="8" w:space="0" w:color="auto"/>
              <w:right w:val="nil"/>
            </w:tcBorders>
            <w:shd w:val="clear" w:color="000000" w:fill="FFFFFF"/>
            <w:noWrap/>
            <w:vAlign w:val="center"/>
            <w:hideMark/>
          </w:tcPr>
          <w:p w:rsidR="000D69CF" w:rsidRPr="000E579E" w:rsidRDefault="00302CCE" w:rsidP="000D69CF">
            <w:pPr>
              <w:jc w:val="center"/>
              <w:rPr>
                <w:rFonts w:ascii="Arial" w:hAnsi="Arial" w:cs="Arial"/>
                <w:b/>
                <w:bCs/>
                <w:sz w:val="20"/>
                <w:lang w:eastAsia="tr-TR"/>
              </w:rPr>
            </w:pPr>
            <w:r w:rsidRPr="000E579E">
              <w:rPr>
                <w:rFonts w:ascii="Arial" w:hAnsi="Arial" w:cs="Arial"/>
                <w:b/>
                <w:bCs/>
                <w:sz w:val="20"/>
                <w:lang w:eastAsia="tr-TR"/>
              </w:rPr>
              <w:t>Ara-11</w:t>
            </w:r>
            <w:r w:rsidR="000D69CF" w:rsidRPr="000E579E">
              <w:rPr>
                <w:rFonts w:ascii="Arial" w:hAnsi="Arial" w:cs="Arial"/>
                <w:b/>
                <w:bCs/>
                <w:sz w:val="20"/>
                <w:lang w:eastAsia="tr-TR"/>
              </w:rPr>
              <w:t> </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Mevduat</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537.786</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453.714</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19</w:t>
            </w:r>
          </w:p>
        </w:tc>
        <w:tc>
          <w:tcPr>
            <w:tcW w:w="152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61</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334.663</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302.566</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11</w:t>
            </w:r>
          </w:p>
        </w:tc>
        <w:tc>
          <w:tcPr>
            <w:tcW w:w="152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38</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 xml:space="preserve">  YP</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203.124</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151.148</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34</w:t>
            </w:r>
          </w:p>
        </w:tc>
        <w:tc>
          <w:tcPr>
            <w:tcW w:w="152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23</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Mevduat dışı kaynaklar</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178.635</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124.380</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44</w:t>
            </w:r>
          </w:p>
        </w:tc>
        <w:tc>
          <w:tcPr>
            <w:tcW w:w="152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20</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SBK</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7.310</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5.441</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34</w:t>
            </w:r>
          </w:p>
        </w:tc>
        <w:tc>
          <w:tcPr>
            <w:tcW w:w="1520" w:type="dxa"/>
            <w:tcBorders>
              <w:top w:val="nil"/>
              <w:left w:val="nil"/>
              <w:bottom w:val="nil"/>
              <w:right w:val="nil"/>
            </w:tcBorders>
            <w:shd w:val="clear" w:color="000000" w:fill="FFFFFF"/>
            <w:noWrap/>
            <w:vAlign w:val="center"/>
            <w:hideMark/>
          </w:tcPr>
          <w:p w:rsidR="000D69CF" w:rsidRPr="000E579E" w:rsidRDefault="00302CCE" w:rsidP="000D69CF">
            <w:pPr>
              <w:jc w:val="center"/>
              <w:rPr>
                <w:rFonts w:ascii="Arial" w:hAnsi="Arial" w:cs="Arial"/>
                <w:sz w:val="20"/>
                <w:lang w:eastAsia="tr-TR"/>
              </w:rPr>
            </w:pPr>
            <w:r w:rsidRPr="000E579E">
              <w:rPr>
                <w:rFonts w:ascii="Arial" w:hAnsi="Arial" w:cs="Arial"/>
                <w:sz w:val="20"/>
                <w:lang w:eastAsia="tr-TR"/>
              </w:rPr>
              <w:t xml:space="preserve"> </w:t>
            </w:r>
            <w:r w:rsidR="000D69CF" w:rsidRPr="000E579E">
              <w:rPr>
                <w:rFonts w:ascii="Arial" w:hAnsi="Arial" w:cs="Arial"/>
                <w:sz w:val="20"/>
                <w:lang w:eastAsia="tr-TR"/>
              </w:rPr>
              <w:t>1</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Özkaynaklar</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99.013</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91.820</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302CCE" w:rsidP="000D69CF">
            <w:pPr>
              <w:jc w:val="center"/>
              <w:rPr>
                <w:rFonts w:ascii="Arial" w:hAnsi="Arial" w:cs="Arial"/>
                <w:sz w:val="20"/>
                <w:lang w:eastAsia="tr-TR"/>
              </w:rPr>
            </w:pPr>
            <w:r w:rsidRPr="000E579E">
              <w:rPr>
                <w:rFonts w:ascii="Arial" w:hAnsi="Arial" w:cs="Arial"/>
                <w:sz w:val="20"/>
                <w:lang w:eastAsia="tr-TR"/>
              </w:rPr>
              <w:t xml:space="preserve"> </w:t>
            </w:r>
            <w:r w:rsidR="000D69CF" w:rsidRPr="000E579E">
              <w:rPr>
                <w:rFonts w:ascii="Arial" w:hAnsi="Arial" w:cs="Arial"/>
                <w:sz w:val="20"/>
                <w:lang w:eastAsia="tr-TR"/>
              </w:rPr>
              <w:t>8</w:t>
            </w:r>
          </w:p>
        </w:tc>
        <w:tc>
          <w:tcPr>
            <w:tcW w:w="152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11</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 xml:space="preserve">  Dönem Kar/zararı</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15.388</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16.156</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-5</w:t>
            </w:r>
          </w:p>
        </w:tc>
        <w:tc>
          <w:tcPr>
            <w:tcW w:w="1520" w:type="dxa"/>
            <w:tcBorders>
              <w:top w:val="nil"/>
              <w:left w:val="nil"/>
              <w:bottom w:val="nil"/>
              <w:right w:val="nil"/>
            </w:tcBorders>
            <w:shd w:val="clear" w:color="000000" w:fill="FFFFFF"/>
            <w:noWrap/>
            <w:vAlign w:val="center"/>
            <w:hideMark/>
          </w:tcPr>
          <w:p w:rsidR="000D69CF" w:rsidRPr="000E579E" w:rsidRDefault="00302CCE" w:rsidP="000D69CF">
            <w:pPr>
              <w:jc w:val="center"/>
              <w:rPr>
                <w:rFonts w:ascii="Arial" w:hAnsi="Arial" w:cs="Arial"/>
                <w:sz w:val="20"/>
                <w:lang w:eastAsia="tr-TR"/>
              </w:rPr>
            </w:pPr>
            <w:r w:rsidRPr="000E579E">
              <w:rPr>
                <w:rFonts w:ascii="Arial" w:hAnsi="Arial" w:cs="Arial"/>
                <w:sz w:val="20"/>
                <w:lang w:eastAsia="tr-TR"/>
              </w:rPr>
              <w:t xml:space="preserve">  </w:t>
            </w:r>
            <w:r w:rsidR="000D69CF" w:rsidRPr="000E579E">
              <w:rPr>
                <w:rFonts w:ascii="Arial" w:hAnsi="Arial" w:cs="Arial"/>
                <w:sz w:val="20"/>
                <w:lang w:eastAsia="tr-TR"/>
              </w:rPr>
              <w:t>2</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Diğer pasifler</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59.446</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45.821</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30</w:t>
            </w:r>
          </w:p>
        </w:tc>
        <w:tc>
          <w:tcPr>
            <w:tcW w:w="1520" w:type="dxa"/>
            <w:tcBorders>
              <w:top w:val="nil"/>
              <w:left w:val="nil"/>
              <w:bottom w:val="nil"/>
              <w:right w:val="nil"/>
            </w:tcBorders>
            <w:shd w:val="clear" w:color="000000" w:fill="FFFFFF"/>
            <w:noWrap/>
            <w:vAlign w:val="center"/>
            <w:hideMark/>
          </w:tcPr>
          <w:p w:rsidR="000D69CF" w:rsidRPr="000E579E" w:rsidRDefault="00302CCE" w:rsidP="000D69CF">
            <w:pPr>
              <w:jc w:val="center"/>
              <w:rPr>
                <w:rFonts w:ascii="Arial" w:hAnsi="Arial" w:cs="Arial"/>
                <w:sz w:val="20"/>
                <w:lang w:eastAsia="tr-TR"/>
              </w:rPr>
            </w:pPr>
            <w:r w:rsidRPr="000E579E">
              <w:rPr>
                <w:rFonts w:ascii="Arial" w:hAnsi="Arial" w:cs="Arial"/>
                <w:sz w:val="20"/>
                <w:lang w:eastAsia="tr-TR"/>
              </w:rPr>
              <w:t xml:space="preserve">  </w:t>
            </w:r>
            <w:r w:rsidR="000D69CF" w:rsidRPr="000E579E">
              <w:rPr>
                <w:rFonts w:ascii="Arial" w:hAnsi="Arial" w:cs="Arial"/>
                <w:sz w:val="20"/>
                <w:lang w:eastAsia="tr-TR"/>
              </w:rPr>
              <w:t>7</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Toplam</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874.880</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715.735</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22</w:t>
            </w:r>
          </w:p>
        </w:tc>
        <w:tc>
          <w:tcPr>
            <w:tcW w:w="152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100</w:t>
            </w:r>
          </w:p>
        </w:tc>
      </w:tr>
      <w:tr w:rsidR="000E579E" w:rsidRPr="000E579E" w:rsidTr="000D69CF">
        <w:trPr>
          <w:trHeight w:val="255"/>
        </w:trPr>
        <w:tc>
          <w:tcPr>
            <w:tcW w:w="2520" w:type="dxa"/>
            <w:tcBorders>
              <w:top w:val="nil"/>
              <w:left w:val="nil"/>
              <w:bottom w:val="nil"/>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 xml:space="preserve">  TL</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536.423</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479.236</w:t>
            </w:r>
          </w:p>
        </w:tc>
        <w:tc>
          <w:tcPr>
            <w:tcW w:w="960" w:type="dxa"/>
            <w:tcBorders>
              <w:top w:val="nil"/>
              <w:left w:val="nil"/>
              <w:bottom w:val="nil"/>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nil"/>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12</w:t>
            </w:r>
          </w:p>
        </w:tc>
        <w:tc>
          <w:tcPr>
            <w:tcW w:w="1520" w:type="dxa"/>
            <w:tcBorders>
              <w:top w:val="nil"/>
              <w:left w:val="nil"/>
              <w:bottom w:val="nil"/>
              <w:right w:val="nil"/>
            </w:tcBorders>
            <w:shd w:val="clear" w:color="000000" w:fill="FFFFFF"/>
            <w:noWrap/>
            <w:vAlign w:val="center"/>
            <w:hideMark/>
          </w:tcPr>
          <w:p w:rsidR="000D69CF" w:rsidRPr="000E579E" w:rsidRDefault="00302CCE" w:rsidP="000D69CF">
            <w:pPr>
              <w:jc w:val="center"/>
              <w:rPr>
                <w:rFonts w:ascii="Arial" w:hAnsi="Arial" w:cs="Arial"/>
                <w:sz w:val="20"/>
                <w:lang w:eastAsia="tr-TR"/>
              </w:rPr>
            </w:pPr>
            <w:r w:rsidRPr="000E579E">
              <w:rPr>
                <w:rFonts w:ascii="Arial" w:hAnsi="Arial" w:cs="Arial"/>
                <w:sz w:val="20"/>
                <w:lang w:eastAsia="tr-TR"/>
              </w:rPr>
              <w:t xml:space="preserve"> </w:t>
            </w:r>
            <w:r w:rsidR="000D69CF" w:rsidRPr="000E579E">
              <w:rPr>
                <w:rFonts w:ascii="Arial" w:hAnsi="Arial" w:cs="Arial"/>
                <w:sz w:val="20"/>
                <w:lang w:eastAsia="tr-TR"/>
              </w:rPr>
              <w:t>61</w:t>
            </w:r>
          </w:p>
        </w:tc>
      </w:tr>
      <w:tr w:rsidR="000E579E" w:rsidRPr="000E579E" w:rsidTr="000D69CF">
        <w:trPr>
          <w:trHeight w:val="270"/>
        </w:trPr>
        <w:tc>
          <w:tcPr>
            <w:tcW w:w="2520" w:type="dxa"/>
            <w:tcBorders>
              <w:top w:val="nil"/>
              <w:left w:val="nil"/>
              <w:bottom w:val="single" w:sz="8" w:space="0" w:color="auto"/>
              <w:right w:val="nil"/>
            </w:tcBorders>
            <w:shd w:val="clear" w:color="000000" w:fill="FFFFFF"/>
            <w:noWrap/>
            <w:vAlign w:val="center"/>
            <w:hideMark/>
          </w:tcPr>
          <w:p w:rsidR="000D69CF" w:rsidRPr="00E4511B" w:rsidRDefault="000D69CF" w:rsidP="000D69CF">
            <w:pPr>
              <w:rPr>
                <w:rFonts w:ascii="Arial" w:hAnsi="Arial" w:cs="Arial"/>
                <w:b/>
                <w:sz w:val="20"/>
                <w:lang w:eastAsia="tr-TR"/>
              </w:rPr>
            </w:pPr>
            <w:r w:rsidRPr="00E4511B">
              <w:rPr>
                <w:rFonts w:ascii="Arial" w:hAnsi="Arial" w:cs="Arial"/>
                <w:b/>
                <w:sz w:val="20"/>
                <w:lang w:eastAsia="tr-TR"/>
              </w:rPr>
              <w:t xml:space="preserve">  YP</w:t>
            </w:r>
          </w:p>
        </w:tc>
        <w:tc>
          <w:tcPr>
            <w:tcW w:w="960" w:type="dxa"/>
            <w:tcBorders>
              <w:top w:val="nil"/>
              <w:left w:val="nil"/>
              <w:bottom w:val="single" w:sz="8" w:space="0" w:color="auto"/>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338.457</w:t>
            </w:r>
          </w:p>
        </w:tc>
        <w:tc>
          <w:tcPr>
            <w:tcW w:w="960" w:type="dxa"/>
            <w:tcBorders>
              <w:top w:val="nil"/>
              <w:left w:val="nil"/>
              <w:bottom w:val="single" w:sz="8" w:space="0" w:color="auto"/>
              <w:right w:val="nil"/>
            </w:tcBorders>
            <w:shd w:val="clear" w:color="000000" w:fill="FFFFFF"/>
            <w:noWrap/>
            <w:vAlign w:val="center"/>
            <w:hideMark/>
          </w:tcPr>
          <w:p w:rsidR="000D69CF" w:rsidRPr="000E579E" w:rsidRDefault="000D69CF" w:rsidP="000D69CF">
            <w:pPr>
              <w:jc w:val="right"/>
              <w:rPr>
                <w:rFonts w:ascii="Arial" w:hAnsi="Arial" w:cs="Arial"/>
                <w:sz w:val="20"/>
                <w:lang w:eastAsia="tr-TR"/>
              </w:rPr>
            </w:pPr>
            <w:r w:rsidRPr="000E579E">
              <w:rPr>
                <w:rFonts w:ascii="Arial" w:hAnsi="Arial" w:cs="Arial"/>
                <w:sz w:val="20"/>
                <w:lang w:eastAsia="tr-TR"/>
              </w:rPr>
              <w:t>236.499</w:t>
            </w:r>
          </w:p>
        </w:tc>
        <w:tc>
          <w:tcPr>
            <w:tcW w:w="960" w:type="dxa"/>
            <w:tcBorders>
              <w:top w:val="nil"/>
              <w:left w:val="nil"/>
              <w:bottom w:val="single" w:sz="8" w:space="0" w:color="auto"/>
              <w:right w:val="nil"/>
            </w:tcBorders>
            <w:shd w:val="clear" w:color="000000" w:fill="FFFFFF"/>
            <w:noWrap/>
            <w:vAlign w:val="center"/>
            <w:hideMark/>
          </w:tcPr>
          <w:p w:rsidR="000D69CF" w:rsidRPr="000E579E" w:rsidRDefault="000D69CF" w:rsidP="000D69CF">
            <w:pPr>
              <w:rPr>
                <w:rFonts w:ascii="Arial" w:hAnsi="Arial" w:cs="Arial"/>
                <w:sz w:val="20"/>
                <w:lang w:eastAsia="tr-TR"/>
              </w:rPr>
            </w:pPr>
            <w:r w:rsidRPr="000E579E">
              <w:rPr>
                <w:rFonts w:ascii="Arial" w:hAnsi="Arial" w:cs="Arial"/>
                <w:sz w:val="20"/>
                <w:lang w:eastAsia="tr-TR"/>
              </w:rPr>
              <w:t> </w:t>
            </w:r>
          </w:p>
        </w:tc>
        <w:tc>
          <w:tcPr>
            <w:tcW w:w="1500" w:type="dxa"/>
            <w:tcBorders>
              <w:top w:val="nil"/>
              <w:left w:val="nil"/>
              <w:bottom w:val="single" w:sz="8" w:space="0" w:color="auto"/>
              <w:right w:val="nil"/>
            </w:tcBorders>
            <w:shd w:val="clear" w:color="000000" w:fill="FFFFFF"/>
            <w:noWrap/>
            <w:vAlign w:val="center"/>
            <w:hideMark/>
          </w:tcPr>
          <w:p w:rsidR="000D69CF" w:rsidRPr="000E579E" w:rsidRDefault="000D69CF" w:rsidP="000D69CF">
            <w:pPr>
              <w:jc w:val="center"/>
              <w:rPr>
                <w:rFonts w:ascii="Arial" w:hAnsi="Arial" w:cs="Arial"/>
                <w:sz w:val="20"/>
                <w:lang w:eastAsia="tr-TR"/>
              </w:rPr>
            </w:pPr>
            <w:r w:rsidRPr="000E579E">
              <w:rPr>
                <w:rFonts w:ascii="Arial" w:hAnsi="Arial" w:cs="Arial"/>
                <w:sz w:val="20"/>
                <w:lang w:eastAsia="tr-TR"/>
              </w:rPr>
              <w:t>43</w:t>
            </w:r>
          </w:p>
        </w:tc>
        <w:tc>
          <w:tcPr>
            <w:tcW w:w="1520" w:type="dxa"/>
            <w:tcBorders>
              <w:top w:val="nil"/>
              <w:left w:val="nil"/>
              <w:bottom w:val="single" w:sz="8" w:space="0" w:color="auto"/>
              <w:right w:val="nil"/>
            </w:tcBorders>
            <w:shd w:val="clear" w:color="000000" w:fill="FFFFFF"/>
            <w:noWrap/>
            <w:vAlign w:val="center"/>
            <w:hideMark/>
          </w:tcPr>
          <w:p w:rsidR="000D69CF" w:rsidRPr="000E579E" w:rsidRDefault="00302CCE" w:rsidP="000D69CF">
            <w:pPr>
              <w:jc w:val="center"/>
              <w:rPr>
                <w:rFonts w:ascii="Arial" w:hAnsi="Arial" w:cs="Arial"/>
                <w:sz w:val="20"/>
                <w:lang w:eastAsia="tr-TR"/>
              </w:rPr>
            </w:pPr>
            <w:r w:rsidRPr="000E579E">
              <w:rPr>
                <w:rFonts w:ascii="Arial" w:hAnsi="Arial" w:cs="Arial"/>
                <w:sz w:val="20"/>
                <w:lang w:eastAsia="tr-TR"/>
              </w:rPr>
              <w:t xml:space="preserve"> </w:t>
            </w:r>
            <w:r w:rsidR="000D69CF" w:rsidRPr="000E579E">
              <w:rPr>
                <w:rFonts w:ascii="Arial" w:hAnsi="Arial" w:cs="Arial"/>
                <w:sz w:val="20"/>
                <w:lang w:eastAsia="tr-TR"/>
              </w:rPr>
              <w:t>39</w:t>
            </w:r>
          </w:p>
        </w:tc>
      </w:tr>
    </w:tbl>
    <w:p w:rsidR="002D67D5" w:rsidRPr="000E579E" w:rsidRDefault="002D67D5" w:rsidP="00373BB1">
      <w:pPr>
        <w:pStyle w:val="Subtitle"/>
        <w:rPr>
          <w:rFonts w:ascii="Arial" w:hAnsi="Arial" w:cs="Arial"/>
          <w:b w:val="0"/>
          <w:sz w:val="22"/>
          <w:szCs w:val="22"/>
        </w:rPr>
      </w:pPr>
    </w:p>
    <w:p w:rsidR="00234523" w:rsidRPr="000E579E" w:rsidRDefault="00234523" w:rsidP="00234523">
      <w:pPr>
        <w:pStyle w:val="Subtitle"/>
        <w:rPr>
          <w:rFonts w:ascii="Arial" w:hAnsi="Arial" w:cs="Arial"/>
          <w:b w:val="0"/>
          <w:sz w:val="22"/>
          <w:szCs w:val="22"/>
        </w:rPr>
      </w:pPr>
      <w:r w:rsidRPr="000E579E">
        <w:rPr>
          <w:rFonts w:ascii="Arial" w:hAnsi="Arial" w:cs="Arial"/>
          <w:b w:val="0"/>
          <w:sz w:val="22"/>
          <w:szCs w:val="22"/>
        </w:rPr>
        <w:t>Mevduat dışı kaynaklar</w:t>
      </w:r>
      <w:r w:rsidR="00427CD6" w:rsidRPr="000E579E">
        <w:rPr>
          <w:rFonts w:ascii="Arial" w:hAnsi="Arial" w:cs="Arial"/>
          <w:b w:val="0"/>
          <w:sz w:val="22"/>
          <w:szCs w:val="22"/>
        </w:rPr>
        <w:t>;</w:t>
      </w:r>
      <w:r w:rsidRPr="000E579E">
        <w:rPr>
          <w:rFonts w:ascii="Arial" w:hAnsi="Arial" w:cs="Arial"/>
          <w:b w:val="0"/>
          <w:sz w:val="22"/>
          <w:szCs w:val="22"/>
        </w:rPr>
        <w:t xml:space="preserve"> </w:t>
      </w:r>
      <w:r w:rsidR="00302CCE" w:rsidRPr="000E579E">
        <w:rPr>
          <w:rFonts w:ascii="Arial" w:hAnsi="Arial" w:cs="Arial"/>
          <w:b w:val="0"/>
          <w:sz w:val="22"/>
          <w:szCs w:val="22"/>
        </w:rPr>
        <w:t xml:space="preserve">yurtdışından </w:t>
      </w:r>
      <w:r w:rsidR="00C4175C" w:rsidRPr="000E579E">
        <w:rPr>
          <w:rFonts w:ascii="Arial" w:hAnsi="Arial" w:cs="Arial"/>
          <w:b w:val="0"/>
          <w:sz w:val="22"/>
          <w:szCs w:val="22"/>
        </w:rPr>
        <w:t>alınan krediler</w:t>
      </w:r>
      <w:r w:rsidR="00427CD6" w:rsidRPr="000E579E">
        <w:rPr>
          <w:rFonts w:ascii="Arial" w:hAnsi="Arial" w:cs="Arial"/>
          <w:b w:val="0"/>
          <w:sz w:val="22"/>
          <w:szCs w:val="22"/>
        </w:rPr>
        <w:t>,</w:t>
      </w:r>
      <w:r w:rsidRPr="000E579E">
        <w:rPr>
          <w:rFonts w:ascii="Arial" w:hAnsi="Arial" w:cs="Arial"/>
          <w:b w:val="0"/>
          <w:sz w:val="22"/>
          <w:szCs w:val="22"/>
        </w:rPr>
        <w:t xml:space="preserve"> repo</w:t>
      </w:r>
      <w:r w:rsidR="0024036D" w:rsidRPr="000E579E">
        <w:rPr>
          <w:rFonts w:ascii="Arial" w:hAnsi="Arial" w:cs="Arial"/>
          <w:b w:val="0"/>
          <w:sz w:val="22"/>
          <w:szCs w:val="22"/>
        </w:rPr>
        <w:t xml:space="preserve"> i</w:t>
      </w:r>
      <w:r w:rsidR="00427CD6" w:rsidRPr="000E579E">
        <w:rPr>
          <w:rFonts w:ascii="Arial" w:hAnsi="Arial" w:cs="Arial"/>
          <w:b w:val="0"/>
          <w:sz w:val="22"/>
          <w:szCs w:val="22"/>
        </w:rPr>
        <w:t>şlemlerinden sağlanan fonlar ve</w:t>
      </w:r>
      <w:r w:rsidR="0024036D" w:rsidRPr="000E579E">
        <w:rPr>
          <w:rFonts w:ascii="Arial" w:hAnsi="Arial" w:cs="Arial"/>
          <w:b w:val="0"/>
          <w:sz w:val="22"/>
          <w:szCs w:val="22"/>
        </w:rPr>
        <w:t xml:space="preserve"> </w:t>
      </w:r>
      <w:r w:rsidR="00427CD6" w:rsidRPr="000E579E">
        <w:rPr>
          <w:rFonts w:ascii="Arial" w:hAnsi="Arial" w:cs="Arial"/>
          <w:b w:val="0"/>
          <w:sz w:val="22"/>
          <w:szCs w:val="22"/>
        </w:rPr>
        <w:t>tahvil ihraçlarındaki artış sonucu</w:t>
      </w:r>
      <w:r w:rsidR="003D228A" w:rsidRPr="000E579E">
        <w:rPr>
          <w:rFonts w:ascii="Arial" w:hAnsi="Arial" w:cs="Arial"/>
          <w:b w:val="0"/>
          <w:sz w:val="22"/>
          <w:szCs w:val="22"/>
        </w:rPr>
        <w:t xml:space="preserve"> bilançodan daha </w:t>
      </w:r>
      <w:r w:rsidR="00427CD6" w:rsidRPr="000E579E">
        <w:rPr>
          <w:rFonts w:ascii="Arial" w:hAnsi="Arial" w:cs="Arial"/>
          <w:b w:val="0"/>
          <w:sz w:val="22"/>
          <w:szCs w:val="22"/>
        </w:rPr>
        <w:t>hızlı</w:t>
      </w:r>
      <w:r w:rsidR="003D228A" w:rsidRPr="000E579E">
        <w:rPr>
          <w:rFonts w:ascii="Arial" w:hAnsi="Arial" w:cs="Arial"/>
          <w:b w:val="0"/>
          <w:sz w:val="22"/>
          <w:szCs w:val="22"/>
        </w:rPr>
        <w:t xml:space="preserve"> ve</w:t>
      </w:r>
      <w:r w:rsidR="00BF0D5E" w:rsidRPr="000E579E">
        <w:rPr>
          <w:rFonts w:ascii="Arial" w:hAnsi="Arial" w:cs="Arial"/>
          <w:b w:val="0"/>
          <w:sz w:val="22"/>
          <w:szCs w:val="22"/>
        </w:rPr>
        <w:t xml:space="preserve"> </w:t>
      </w:r>
      <w:r w:rsidRPr="000E579E">
        <w:rPr>
          <w:rFonts w:ascii="Arial" w:hAnsi="Arial" w:cs="Arial"/>
          <w:b w:val="0"/>
          <w:sz w:val="22"/>
          <w:szCs w:val="22"/>
        </w:rPr>
        <w:t xml:space="preserve">yüzde </w:t>
      </w:r>
      <w:r w:rsidR="000D69CF" w:rsidRPr="000E579E">
        <w:rPr>
          <w:rFonts w:ascii="Arial" w:hAnsi="Arial" w:cs="Arial"/>
          <w:b w:val="0"/>
          <w:sz w:val="22"/>
          <w:szCs w:val="22"/>
        </w:rPr>
        <w:t>44</w:t>
      </w:r>
      <w:r w:rsidRPr="000E579E">
        <w:rPr>
          <w:rFonts w:ascii="Arial" w:hAnsi="Arial" w:cs="Arial"/>
          <w:b w:val="0"/>
          <w:sz w:val="22"/>
          <w:szCs w:val="22"/>
        </w:rPr>
        <w:t xml:space="preserve"> oranında </w:t>
      </w:r>
      <w:r w:rsidR="003D228A" w:rsidRPr="000E579E">
        <w:rPr>
          <w:rFonts w:ascii="Arial" w:hAnsi="Arial" w:cs="Arial"/>
          <w:b w:val="0"/>
          <w:sz w:val="22"/>
          <w:szCs w:val="22"/>
        </w:rPr>
        <w:t>büyümüştür. Mevduat dışı kaynaklar,</w:t>
      </w:r>
      <w:r w:rsidR="00BF0D5E" w:rsidRPr="000E579E">
        <w:rPr>
          <w:rFonts w:ascii="Arial" w:hAnsi="Arial" w:cs="Arial"/>
          <w:b w:val="0"/>
          <w:sz w:val="22"/>
          <w:szCs w:val="22"/>
        </w:rPr>
        <w:t xml:space="preserve"> toplam kaynakların yüzde </w:t>
      </w:r>
      <w:r w:rsidR="000D69CF" w:rsidRPr="000E579E">
        <w:rPr>
          <w:rFonts w:ascii="Arial" w:hAnsi="Arial" w:cs="Arial"/>
          <w:b w:val="0"/>
          <w:sz w:val="22"/>
          <w:szCs w:val="22"/>
        </w:rPr>
        <w:t>20</w:t>
      </w:r>
      <w:r w:rsidR="00BE3BD4" w:rsidRPr="000E579E">
        <w:rPr>
          <w:rFonts w:ascii="Arial" w:hAnsi="Arial" w:cs="Arial"/>
          <w:b w:val="0"/>
          <w:sz w:val="22"/>
          <w:szCs w:val="22"/>
        </w:rPr>
        <w:t>’</w:t>
      </w:r>
      <w:r w:rsidR="000D69CF" w:rsidRPr="000E579E">
        <w:rPr>
          <w:rFonts w:ascii="Arial" w:hAnsi="Arial" w:cs="Arial"/>
          <w:b w:val="0"/>
          <w:sz w:val="22"/>
          <w:szCs w:val="22"/>
        </w:rPr>
        <w:t>sini</w:t>
      </w:r>
      <w:r w:rsidR="00BF0D5E" w:rsidRPr="000E579E">
        <w:rPr>
          <w:rFonts w:ascii="Arial" w:hAnsi="Arial" w:cs="Arial"/>
          <w:b w:val="0"/>
          <w:sz w:val="22"/>
          <w:szCs w:val="22"/>
        </w:rPr>
        <w:t xml:space="preserve"> oluşturmuştur. </w:t>
      </w:r>
      <w:r w:rsidR="00427CD6" w:rsidRPr="000E579E">
        <w:rPr>
          <w:rFonts w:ascii="Arial" w:hAnsi="Arial" w:cs="Arial"/>
          <w:b w:val="0"/>
          <w:sz w:val="22"/>
          <w:szCs w:val="22"/>
        </w:rPr>
        <w:t>Mevduat ve özkaynaklardaki artış hızı bilançodan daha düşük düzeyde gerçekleşmiştir.</w:t>
      </w:r>
      <w:r w:rsidR="005E3060" w:rsidRPr="000E579E">
        <w:rPr>
          <w:rFonts w:ascii="Arial" w:hAnsi="Arial" w:cs="Arial"/>
          <w:b w:val="0"/>
          <w:sz w:val="22"/>
          <w:szCs w:val="22"/>
        </w:rPr>
        <w:t xml:space="preserve"> Mevduat dışı kaynaklardaki artışta TL’nin değer kaybı da etkili olmuştur.</w:t>
      </w:r>
    </w:p>
    <w:p w:rsidR="005E3060" w:rsidRPr="000E579E" w:rsidRDefault="005E3060" w:rsidP="00373BB1">
      <w:pPr>
        <w:pStyle w:val="Subtitle"/>
        <w:rPr>
          <w:rFonts w:ascii="Arial" w:hAnsi="Arial" w:cs="Arial"/>
          <w:b w:val="0"/>
          <w:sz w:val="22"/>
          <w:szCs w:val="22"/>
        </w:rPr>
      </w:pPr>
    </w:p>
    <w:p w:rsidR="00373BB1" w:rsidRPr="000E579E" w:rsidRDefault="00373BB1" w:rsidP="00373BB1">
      <w:pPr>
        <w:pStyle w:val="Subtitle"/>
        <w:jc w:val="center"/>
        <w:rPr>
          <w:rFonts w:ascii="Arial" w:hAnsi="Arial" w:cs="Arial"/>
          <w:szCs w:val="24"/>
        </w:rPr>
      </w:pPr>
      <w:r w:rsidRPr="000E579E">
        <w:rPr>
          <w:rFonts w:ascii="Arial" w:hAnsi="Arial" w:cs="Arial"/>
          <w:szCs w:val="24"/>
        </w:rPr>
        <w:t>Seçilmiş Gelir-Gider Dengesi Kalemleri (Milyon TL)</w:t>
      </w:r>
    </w:p>
    <w:tbl>
      <w:tblPr>
        <w:tblW w:w="5500" w:type="dxa"/>
        <w:jc w:val="center"/>
        <w:tblInd w:w="55" w:type="dxa"/>
        <w:tblCellMar>
          <w:left w:w="70" w:type="dxa"/>
          <w:right w:w="70" w:type="dxa"/>
        </w:tblCellMar>
        <w:tblLook w:val="04A0" w:firstRow="1" w:lastRow="0" w:firstColumn="1" w:lastColumn="0" w:noHBand="0" w:noVBand="1"/>
      </w:tblPr>
      <w:tblGrid>
        <w:gridCol w:w="2665"/>
        <w:gridCol w:w="815"/>
        <w:gridCol w:w="960"/>
        <w:gridCol w:w="1060"/>
      </w:tblGrid>
      <w:tr w:rsidR="000E579E" w:rsidRPr="000E579E" w:rsidTr="002C3493">
        <w:trPr>
          <w:trHeight w:val="780"/>
          <w:jc w:val="center"/>
        </w:trPr>
        <w:tc>
          <w:tcPr>
            <w:tcW w:w="2665" w:type="dxa"/>
            <w:tcBorders>
              <w:top w:val="nil"/>
              <w:left w:val="nil"/>
              <w:bottom w:val="single" w:sz="8" w:space="0" w:color="auto"/>
              <w:right w:val="nil"/>
            </w:tcBorders>
            <w:shd w:val="clear" w:color="000000" w:fill="FFFFFF"/>
            <w:noWrap/>
            <w:vAlign w:val="center"/>
            <w:hideMark/>
          </w:tcPr>
          <w:p w:rsidR="002C3493" w:rsidRPr="000E579E" w:rsidRDefault="002C3493" w:rsidP="002C3493">
            <w:pPr>
              <w:rPr>
                <w:rFonts w:ascii="Arial" w:hAnsi="Arial" w:cs="Arial"/>
                <w:sz w:val="20"/>
                <w:lang w:eastAsia="tr-TR"/>
              </w:rPr>
            </w:pPr>
            <w:r w:rsidRPr="000E579E">
              <w:rPr>
                <w:rFonts w:ascii="Arial" w:hAnsi="Arial" w:cs="Arial"/>
                <w:sz w:val="20"/>
                <w:lang w:eastAsia="tr-TR"/>
              </w:rPr>
              <w:t> </w:t>
            </w:r>
          </w:p>
        </w:tc>
        <w:tc>
          <w:tcPr>
            <w:tcW w:w="815" w:type="dxa"/>
            <w:tcBorders>
              <w:top w:val="nil"/>
              <w:left w:val="nil"/>
              <w:bottom w:val="single" w:sz="8" w:space="0" w:color="auto"/>
              <w:right w:val="nil"/>
            </w:tcBorders>
            <w:shd w:val="clear" w:color="000000" w:fill="FFFFFF"/>
            <w:noWrap/>
            <w:vAlign w:val="center"/>
            <w:hideMark/>
          </w:tcPr>
          <w:p w:rsidR="002C3493" w:rsidRPr="000E579E" w:rsidRDefault="002C3493" w:rsidP="002C3493">
            <w:pPr>
              <w:jc w:val="right"/>
              <w:rPr>
                <w:rFonts w:ascii="Arial" w:hAnsi="Arial" w:cs="Arial"/>
                <w:b/>
                <w:bCs/>
                <w:sz w:val="20"/>
                <w:lang w:eastAsia="tr-TR"/>
              </w:rPr>
            </w:pPr>
            <w:r w:rsidRPr="000E579E">
              <w:rPr>
                <w:rFonts w:ascii="Arial" w:hAnsi="Arial" w:cs="Arial"/>
                <w:b/>
                <w:bCs/>
                <w:sz w:val="20"/>
                <w:lang w:eastAsia="tr-TR"/>
              </w:rPr>
              <w:t>Ara-11</w:t>
            </w:r>
          </w:p>
        </w:tc>
        <w:tc>
          <w:tcPr>
            <w:tcW w:w="960" w:type="dxa"/>
            <w:tcBorders>
              <w:top w:val="nil"/>
              <w:left w:val="nil"/>
              <w:bottom w:val="single" w:sz="8" w:space="0" w:color="auto"/>
              <w:right w:val="nil"/>
            </w:tcBorders>
            <w:shd w:val="clear" w:color="000000" w:fill="FFFFFF"/>
            <w:noWrap/>
            <w:vAlign w:val="center"/>
            <w:hideMark/>
          </w:tcPr>
          <w:p w:rsidR="002C3493" w:rsidRPr="000E579E" w:rsidRDefault="002C3493" w:rsidP="002C3493">
            <w:pPr>
              <w:jc w:val="right"/>
              <w:rPr>
                <w:rFonts w:ascii="Arial" w:hAnsi="Arial" w:cs="Arial"/>
                <w:b/>
                <w:bCs/>
                <w:sz w:val="20"/>
                <w:lang w:eastAsia="tr-TR"/>
              </w:rPr>
            </w:pPr>
            <w:r w:rsidRPr="000E579E">
              <w:rPr>
                <w:rFonts w:ascii="Arial" w:hAnsi="Arial" w:cs="Arial"/>
                <w:b/>
                <w:bCs/>
                <w:sz w:val="20"/>
                <w:lang w:eastAsia="tr-TR"/>
              </w:rPr>
              <w:t>Ara-10</w:t>
            </w:r>
          </w:p>
        </w:tc>
        <w:tc>
          <w:tcPr>
            <w:tcW w:w="1060" w:type="dxa"/>
            <w:tcBorders>
              <w:top w:val="nil"/>
              <w:left w:val="nil"/>
              <w:bottom w:val="single" w:sz="8" w:space="0" w:color="auto"/>
              <w:right w:val="nil"/>
            </w:tcBorders>
            <w:shd w:val="clear" w:color="000000" w:fill="FFFFFF"/>
            <w:vAlign w:val="center"/>
            <w:hideMark/>
          </w:tcPr>
          <w:p w:rsidR="002C3493" w:rsidRPr="000E579E" w:rsidRDefault="002C3493" w:rsidP="002C3493">
            <w:pPr>
              <w:jc w:val="right"/>
              <w:rPr>
                <w:rFonts w:ascii="Arial" w:hAnsi="Arial" w:cs="Arial"/>
                <w:b/>
                <w:bCs/>
                <w:sz w:val="20"/>
                <w:lang w:eastAsia="tr-TR"/>
              </w:rPr>
            </w:pPr>
            <w:r w:rsidRPr="000E579E">
              <w:rPr>
                <w:rFonts w:ascii="Arial" w:hAnsi="Arial" w:cs="Arial"/>
                <w:b/>
                <w:bCs/>
                <w:sz w:val="20"/>
                <w:lang w:eastAsia="tr-TR"/>
              </w:rPr>
              <w:t>Yıllık yüzde değ.</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Faiz gelirleri</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64.077</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56.523</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13</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Faiz giderleri</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34.973</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27.730</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26</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Net faiz geliri</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29.105</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28.794</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Net ücret ve kom. gelirleri</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9.876</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8.524</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16</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Net ticari kar/zarar</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3</w:t>
            </w:r>
            <w:r w:rsidR="00302CCE" w:rsidRPr="000E579E">
              <w:rPr>
                <w:rFonts w:ascii="Arial" w:hAnsi="Arial" w:cs="Arial"/>
                <w:sz w:val="20"/>
                <w:lang w:eastAsia="tr-TR"/>
              </w:rPr>
              <w:t>8</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48</w:t>
            </w:r>
            <w:r w:rsidR="00302CCE" w:rsidRPr="000E579E">
              <w:rPr>
                <w:rFonts w:ascii="Arial" w:hAnsi="Arial" w:cs="Arial"/>
                <w:sz w:val="20"/>
                <w:lang w:eastAsia="tr-TR"/>
              </w:rPr>
              <w:t>3</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-92</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Diğer faal. Gelirleri</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5.982</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6.267</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-5</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Faaliyet gelir/giderleri</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45.877</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44.788</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2</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Diğer faal. giderleri</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20.460</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18.932</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8</w:t>
            </w:r>
          </w:p>
        </w:tc>
      </w:tr>
      <w:tr w:rsidR="000E579E" w:rsidRPr="000E579E" w:rsidTr="002C3493">
        <w:trPr>
          <w:trHeight w:val="255"/>
          <w:jc w:val="center"/>
        </w:trPr>
        <w:tc>
          <w:tcPr>
            <w:tcW w:w="2665" w:type="dxa"/>
            <w:tcBorders>
              <w:top w:val="nil"/>
              <w:left w:val="nil"/>
              <w:bottom w:val="nil"/>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Net faaliyet karı</w:t>
            </w:r>
          </w:p>
        </w:tc>
        <w:tc>
          <w:tcPr>
            <w:tcW w:w="815"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19.042</w:t>
            </w:r>
          </w:p>
        </w:tc>
        <w:tc>
          <w:tcPr>
            <w:tcW w:w="9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19.862</w:t>
            </w:r>
          </w:p>
        </w:tc>
        <w:tc>
          <w:tcPr>
            <w:tcW w:w="1060" w:type="dxa"/>
            <w:tcBorders>
              <w:top w:val="nil"/>
              <w:left w:val="nil"/>
              <w:bottom w:val="nil"/>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-4</w:t>
            </w:r>
          </w:p>
        </w:tc>
      </w:tr>
      <w:tr w:rsidR="000E579E" w:rsidRPr="000E579E" w:rsidTr="002C3493">
        <w:trPr>
          <w:trHeight w:val="270"/>
          <w:jc w:val="center"/>
        </w:trPr>
        <w:tc>
          <w:tcPr>
            <w:tcW w:w="2665" w:type="dxa"/>
            <w:tcBorders>
              <w:top w:val="nil"/>
              <w:left w:val="nil"/>
              <w:bottom w:val="single" w:sz="8" w:space="0" w:color="auto"/>
              <w:right w:val="nil"/>
            </w:tcBorders>
            <w:shd w:val="clear" w:color="000000" w:fill="FFFFFF"/>
            <w:noWrap/>
            <w:vAlign w:val="center"/>
            <w:hideMark/>
          </w:tcPr>
          <w:p w:rsidR="002C3493" w:rsidRPr="000E579E" w:rsidRDefault="002C3493" w:rsidP="002C3493">
            <w:pPr>
              <w:rPr>
                <w:rFonts w:ascii="Arial" w:hAnsi="Arial" w:cs="Arial"/>
                <w:b/>
                <w:bCs/>
                <w:sz w:val="20"/>
                <w:lang w:eastAsia="tr-TR"/>
              </w:rPr>
            </w:pPr>
            <w:r w:rsidRPr="000E579E">
              <w:rPr>
                <w:rFonts w:ascii="Arial" w:hAnsi="Arial" w:cs="Arial"/>
                <w:b/>
                <w:bCs/>
                <w:sz w:val="20"/>
                <w:lang w:eastAsia="tr-TR"/>
              </w:rPr>
              <w:t>Net dönem kar/zararı</w:t>
            </w:r>
          </w:p>
        </w:tc>
        <w:tc>
          <w:tcPr>
            <w:tcW w:w="815" w:type="dxa"/>
            <w:tcBorders>
              <w:top w:val="nil"/>
              <w:left w:val="nil"/>
              <w:bottom w:val="single" w:sz="8" w:space="0" w:color="auto"/>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15.359</w:t>
            </w:r>
          </w:p>
        </w:tc>
        <w:tc>
          <w:tcPr>
            <w:tcW w:w="960" w:type="dxa"/>
            <w:tcBorders>
              <w:top w:val="nil"/>
              <w:left w:val="nil"/>
              <w:bottom w:val="single" w:sz="8" w:space="0" w:color="auto"/>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16.119</w:t>
            </w:r>
          </w:p>
        </w:tc>
        <w:tc>
          <w:tcPr>
            <w:tcW w:w="1060" w:type="dxa"/>
            <w:tcBorders>
              <w:top w:val="nil"/>
              <w:left w:val="nil"/>
              <w:bottom w:val="single" w:sz="8" w:space="0" w:color="auto"/>
              <w:right w:val="nil"/>
            </w:tcBorders>
            <w:shd w:val="clear" w:color="000000" w:fill="FFFFFF"/>
            <w:noWrap/>
            <w:vAlign w:val="center"/>
            <w:hideMark/>
          </w:tcPr>
          <w:p w:rsidR="002C3493" w:rsidRPr="000E579E" w:rsidRDefault="002C3493" w:rsidP="002C3493">
            <w:pPr>
              <w:jc w:val="right"/>
              <w:rPr>
                <w:rFonts w:ascii="Arial" w:hAnsi="Arial" w:cs="Arial"/>
                <w:sz w:val="20"/>
                <w:lang w:eastAsia="tr-TR"/>
              </w:rPr>
            </w:pPr>
            <w:r w:rsidRPr="000E579E">
              <w:rPr>
                <w:rFonts w:ascii="Arial" w:hAnsi="Arial" w:cs="Arial"/>
                <w:sz w:val="20"/>
                <w:lang w:eastAsia="tr-TR"/>
              </w:rPr>
              <w:t>-5</w:t>
            </w:r>
          </w:p>
        </w:tc>
      </w:tr>
    </w:tbl>
    <w:p w:rsidR="00373BB1" w:rsidRPr="000E579E" w:rsidRDefault="00373BB1" w:rsidP="00373BB1">
      <w:pPr>
        <w:pStyle w:val="Subtitle"/>
        <w:jc w:val="center"/>
        <w:rPr>
          <w:rFonts w:ascii="Arial" w:hAnsi="Arial" w:cs="Arial"/>
          <w:sz w:val="22"/>
          <w:szCs w:val="22"/>
        </w:rPr>
      </w:pPr>
    </w:p>
    <w:p w:rsidR="005E3060" w:rsidRPr="000E579E" w:rsidRDefault="005E3060" w:rsidP="005E3060">
      <w:pPr>
        <w:pStyle w:val="Subtitle"/>
        <w:rPr>
          <w:rFonts w:ascii="Arial" w:hAnsi="Arial" w:cs="Arial"/>
          <w:b w:val="0"/>
          <w:sz w:val="22"/>
          <w:szCs w:val="22"/>
        </w:rPr>
      </w:pPr>
      <w:r w:rsidRPr="000E579E">
        <w:rPr>
          <w:rFonts w:ascii="Arial" w:hAnsi="Arial" w:cs="Arial"/>
          <w:b w:val="0"/>
          <w:sz w:val="22"/>
          <w:szCs w:val="22"/>
        </w:rPr>
        <w:t xml:space="preserve">İMKB’de işlem gören mevduat bankalarının özkaynakları </w:t>
      </w:r>
      <w:r w:rsidR="002C3493" w:rsidRPr="000E579E">
        <w:rPr>
          <w:rFonts w:ascii="Arial" w:hAnsi="Arial" w:cs="Arial"/>
          <w:b w:val="0"/>
          <w:sz w:val="22"/>
          <w:szCs w:val="22"/>
        </w:rPr>
        <w:t>Aralık</w:t>
      </w:r>
      <w:r w:rsidRPr="000E579E">
        <w:rPr>
          <w:rFonts w:ascii="Arial" w:hAnsi="Arial" w:cs="Arial"/>
          <w:b w:val="0"/>
          <w:sz w:val="22"/>
          <w:szCs w:val="22"/>
        </w:rPr>
        <w:t xml:space="preserve"> 2011 itibariyle geçen yı</w:t>
      </w:r>
      <w:r w:rsidR="002C3493" w:rsidRPr="000E579E">
        <w:rPr>
          <w:rFonts w:ascii="Arial" w:hAnsi="Arial" w:cs="Arial"/>
          <w:b w:val="0"/>
          <w:sz w:val="22"/>
          <w:szCs w:val="22"/>
        </w:rPr>
        <w:t xml:space="preserve">lın aynı dönemine göre yüzde 8 </w:t>
      </w:r>
      <w:r w:rsidRPr="000E579E">
        <w:rPr>
          <w:rFonts w:ascii="Arial" w:hAnsi="Arial" w:cs="Arial"/>
          <w:b w:val="0"/>
          <w:sz w:val="22"/>
          <w:szCs w:val="22"/>
        </w:rPr>
        <w:t xml:space="preserve">oranında artmıştır. Kar yedeklerindeki </w:t>
      </w:r>
      <w:r w:rsidRPr="000E579E">
        <w:rPr>
          <w:rFonts w:ascii="Arial" w:hAnsi="Arial" w:cs="Arial"/>
          <w:b w:val="0"/>
          <w:sz w:val="22"/>
          <w:szCs w:val="22"/>
        </w:rPr>
        <w:lastRenderedPageBreak/>
        <w:t xml:space="preserve">artış, özkaynak artışını olumlu etkilemiştir. Özkaynakların toplam aktiflere oranı yüzde 11 düzeyindedir. </w:t>
      </w:r>
    </w:p>
    <w:p w:rsidR="005E3060" w:rsidRPr="000E579E" w:rsidRDefault="005E3060" w:rsidP="005E3060">
      <w:pPr>
        <w:pStyle w:val="Subtitle"/>
        <w:rPr>
          <w:rFonts w:ascii="Arial" w:hAnsi="Arial" w:cs="Arial"/>
          <w:b w:val="0"/>
          <w:sz w:val="22"/>
          <w:szCs w:val="22"/>
        </w:rPr>
      </w:pPr>
    </w:p>
    <w:p w:rsidR="005E3060" w:rsidRPr="000E579E" w:rsidRDefault="002C3493" w:rsidP="005E3060">
      <w:pPr>
        <w:pStyle w:val="Subtitle"/>
        <w:rPr>
          <w:rFonts w:ascii="Arial" w:hAnsi="Arial" w:cs="Arial"/>
          <w:b w:val="0"/>
          <w:sz w:val="22"/>
          <w:szCs w:val="22"/>
        </w:rPr>
      </w:pPr>
      <w:r w:rsidRPr="000E579E">
        <w:rPr>
          <w:rFonts w:ascii="Arial" w:hAnsi="Arial" w:cs="Arial"/>
          <w:b w:val="0"/>
          <w:sz w:val="22"/>
          <w:szCs w:val="22"/>
        </w:rPr>
        <w:t>Aralık</w:t>
      </w:r>
      <w:r w:rsidR="005E3060" w:rsidRPr="000E579E">
        <w:rPr>
          <w:rFonts w:ascii="Arial" w:hAnsi="Arial" w:cs="Arial"/>
          <w:b w:val="0"/>
          <w:sz w:val="22"/>
          <w:szCs w:val="22"/>
        </w:rPr>
        <w:t xml:space="preserve"> 2011 itibariyle, bir önceki yılın aynı dönemine göre, YP aktiflerin toplam aktifler içi</w:t>
      </w:r>
      <w:r w:rsidRPr="000E579E">
        <w:rPr>
          <w:rFonts w:ascii="Arial" w:hAnsi="Arial" w:cs="Arial"/>
          <w:b w:val="0"/>
          <w:sz w:val="22"/>
          <w:szCs w:val="22"/>
        </w:rPr>
        <w:t>ndeki payı yüzde 29’dan yüzde 34’</w:t>
      </w:r>
      <w:r w:rsidR="005E3060" w:rsidRPr="000E579E">
        <w:rPr>
          <w:rFonts w:ascii="Arial" w:hAnsi="Arial" w:cs="Arial"/>
          <w:b w:val="0"/>
          <w:sz w:val="22"/>
          <w:szCs w:val="22"/>
        </w:rPr>
        <w:t>e artarken, YP pasiflerin toplam pasifler içindek</w:t>
      </w:r>
      <w:r w:rsidRPr="000E579E">
        <w:rPr>
          <w:rFonts w:ascii="Arial" w:hAnsi="Arial" w:cs="Arial"/>
          <w:b w:val="0"/>
          <w:sz w:val="22"/>
          <w:szCs w:val="22"/>
        </w:rPr>
        <w:t xml:space="preserve">i payı ise yüzde 33’ten yüzde 39’a </w:t>
      </w:r>
      <w:r w:rsidR="00302CCE" w:rsidRPr="000E579E">
        <w:rPr>
          <w:rFonts w:ascii="Arial" w:hAnsi="Arial" w:cs="Arial"/>
          <w:b w:val="0"/>
          <w:sz w:val="22"/>
          <w:szCs w:val="22"/>
        </w:rPr>
        <w:t>yükselmiştir</w:t>
      </w:r>
      <w:r w:rsidR="005E3060" w:rsidRPr="000E579E">
        <w:rPr>
          <w:rFonts w:ascii="Arial" w:hAnsi="Arial" w:cs="Arial"/>
          <w:b w:val="0"/>
          <w:sz w:val="22"/>
          <w:szCs w:val="22"/>
        </w:rPr>
        <w:t xml:space="preserve">. </w:t>
      </w:r>
    </w:p>
    <w:p w:rsidR="00234523" w:rsidRPr="000E579E" w:rsidRDefault="00234523" w:rsidP="002D67D5">
      <w:pPr>
        <w:pStyle w:val="Subtitle"/>
        <w:rPr>
          <w:rFonts w:ascii="Arial" w:hAnsi="Arial" w:cs="Arial"/>
          <w:b w:val="0"/>
          <w:sz w:val="22"/>
          <w:szCs w:val="22"/>
        </w:rPr>
      </w:pPr>
    </w:p>
    <w:p w:rsidR="002D67D5" w:rsidRPr="000E579E" w:rsidRDefault="00473832" w:rsidP="002D67D5">
      <w:pPr>
        <w:pStyle w:val="Subtitle"/>
        <w:rPr>
          <w:rFonts w:ascii="Arial" w:hAnsi="Arial" w:cs="Arial"/>
          <w:b w:val="0"/>
          <w:sz w:val="22"/>
          <w:szCs w:val="22"/>
        </w:rPr>
      </w:pPr>
      <w:r w:rsidRPr="000E579E">
        <w:rPr>
          <w:rFonts w:ascii="Arial" w:hAnsi="Arial" w:cs="Arial"/>
          <w:b w:val="0"/>
          <w:sz w:val="22"/>
          <w:szCs w:val="22"/>
        </w:rPr>
        <w:t>2011</w:t>
      </w:r>
      <w:r w:rsidR="007C75D5" w:rsidRPr="000E579E">
        <w:rPr>
          <w:rFonts w:ascii="Arial" w:hAnsi="Arial" w:cs="Arial"/>
          <w:b w:val="0"/>
          <w:sz w:val="22"/>
          <w:szCs w:val="22"/>
        </w:rPr>
        <w:t xml:space="preserve"> yılın</w:t>
      </w:r>
      <w:r w:rsidR="00DC56DB" w:rsidRPr="000E579E">
        <w:rPr>
          <w:rFonts w:ascii="Arial" w:hAnsi="Arial" w:cs="Arial"/>
          <w:b w:val="0"/>
          <w:sz w:val="22"/>
          <w:szCs w:val="22"/>
        </w:rPr>
        <w:t>da</w:t>
      </w:r>
      <w:r w:rsidR="002D67D5" w:rsidRPr="000E579E">
        <w:rPr>
          <w:rFonts w:ascii="Arial" w:hAnsi="Arial" w:cs="Arial"/>
          <w:b w:val="0"/>
          <w:sz w:val="22"/>
          <w:szCs w:val="22"/>
        </w:rPr>
        <w:t xml:space="preserve">, İMKB’de işlem gören mevduat bankalarının faiz gelirleri </w:t>
      </w:r>
      <w:r w:rsidR="00BF0D5E" w:rsidRPr="000E579E">
        <w:rPr>
          <w:rFonts w:ascii="Arial" w:hAnsi="Arial" w:cs="Arial"/>
          <w:b w:val="0"/>
          <w:sz w:val="22"/>
          <w:szCs w:val="22"/>
        </w:rPr>
        <w:t xml:space="preserve">yüzde </w:t>
      </w:r>
      <w:r w:rsidR="00DC56DB" w:rsidRPr="000E579E">
        <w:rPr>
          <w:rFonts w:ascii="Arial" w:hAnsi="Arial" w:cs="Arial"/>
          <w:b w:val="0"/>
          <w:sz w:val="22"/>
          <w:szCs w:val="22"/>
        </w:rPr>
        <w:t>13</w:t>
      </w:r>
      <w:r w:rsidR="00BF0D5E" w:rsidRPr="000E579E">
        <w:rPr>
          <w:rFonts w:ascii="Arial" w:hAnsi="Arial" w:cs="Arial"/>
          <w:b w:val="0"/>
          <w:sz w:val="22"/>
          <w:szCs w:val="22"/>
        </w:rPr>
        <w:t xml:space="preserve"> oranında</w:t>
      </w:r>
      <w:r w:rsidR="00FB37B5" w:rsidRPr="000E579E">
        <w:rPr>
          <w:rFonts w:ascii="Arial" w:hAnsi="Arial" w:cs="Arial"/>
          <w:b w:val="0"/>
          <w:sz w:val="22"/>
          <w:szCs w:val="22"/>
        </w:rPr>
        <w:t xml:space="preserve"> artarken faiz giderleri</w:t>
      </w:r>
      <w:r w:rsidR="00BF0D5E" w:rsidRPr="000E579E">
        <w:rPr>
          <w:rFonts w:ascii="Arial" w:hAnsi="Arial" w:cs="Arial"/>
          <w:b w:val="0"/>
          <w:sz w:val="22"/>
          <w:szCs w:val="22"/>
        </w:rPr>
        <w:t xml:space="preserve"> yüzde </w:t>
      </w:r>
      <w:r w:rsidR="00FB37B5" w:rsidRPr="000E579E">
        <w:rPr>
          <w:rFonts w:ascii="Arial" w:hAnsi="Arial" w:cs="Arial"/>
          <w:b w:val="0"/>
          <w:sz w:val="22"/>
          <w:szCs w:val="22"/>
        </w:rPr>
        <w:t>2</w:t>
      </w:r>
      <w:r w:rsidR="00DC56DB" w:rsidRPr="000E579E">
        <w:rPr>
          <w:rFonts w:ascii="Arial" w:hAnsi="Arial" w:cs="Arial"/>
          <w:b w:val="0"/>
          <w:sz w:val="22"/>
          <w:szCs w:val="22"/>
        </w:rPr>
        <w:t>6</w:t>
      </w:r>
      <w:r w:rsidR="00BE3BD4" w:rsidRPr="000E579E">
        <w:rPr>
          <w:rFonts w:ascii="Arial" w:hAnsi="Arial" w:cs="Arial"/>
          <w:b w:val="0"/>
          <w:sz w:val="22"/>
          <w:szCs w:val="22"/>
        </w:rPr>
        <w:t xml:space="preserve"> </w:t>
      </w:r>
      <w:r w:rsidR="00BF0D5E" w:rsidRPr="000E579E">
        <w:rPr>
          <w:rFonts w:ascii="Arial" w:hAnsi="Arial" w:cs="Arial"/>
          <w:b w:val="0"/>
          <w:sz w:val="22"/>
          <w:szCs w:val="22"/>
        </w:rPr>
        <w:t xml:space="preserve">oranında </w:t>
      </w:r>
      <w:r w:rsidRPr="000E579E">
        <w:rPr>
          <w:rFonts w:ascii="Arial" w:hAnsi="Arial" w:cs="Arial"/>
          <w:b w:val="0"/>
          <w:sz w:val="22"/>
          <w:szCs w:val="22"/>
        </w:rPr>
        <w:t>artmıştır</w:t>
      </w:r>
      <w:r w:rsidR="00BF0D5E" w:rsidRPr="000E579E">
        <w:rPr>
          <w:rFonts w:ascii="Arial" w:hAnsi="Arial" w:cs="Arial"/>
          <w:b w:val="0"/>
          <w:sz w:val="22"/>
          <w:szCs w:val="22"/>
        </w:rPr>
        <w:t xml:space="preserve">. Net faiz </w:t>
      </w:r>
      <w:r w:rsidR="00BE3BD4" w:rsidRPr="000E579E">
        <w:rPr>
          <w:rFonts w:ascii="Arial" w:hAnsi="Arial" w:cs="Arial"/>
          <w:b w:val="0"/>
          <w:sz w:val="22"/>
          <w:szCs w:val="22"/>
        </w:rPr>
        <w:t>geliri</w:t>
      </w:r>
      <w:r w:rsidR="00BF0D5E" w:rsidRPr="000E579E">
        <w:rPr>
          <w:rFonts w:ascii="Arial" w:hAnsi="Arial" w:cs="Arial"/>
          <w:b w:val="0"/>
          <w:sz w:val="22"/>
          <w:szCs w:val="22"/>
        </w:rPr>
        <w:t xml:space="preserve"> </w:t>
      </w:r>
      <w:r w:rsidR="00FB37B5" w:rsidRPr="000E579E">
        <w:rPr>
          <w:rFonts w:ascii="Arial" w:hAnsi="Arial" w:cs="Arial"/>
          <w:b w:val="0"/>
          <w:sz w:val="22"/>
          <w:szCs w:val="22"/>
        </w:rPr>
        <w:t xml:space="preserve">ise </w:t>
      </w:r>
      <w:r w:rsidR="00363946" w:rsidRPr="000E579E">
        <w:rPr>
          <w:rFonts w:ascii="Arial" w:hAnsi="Arial" w:cs="Arial"/>
          <w:b w:val="0"/>
          <w:sz w:val="22"/>
          <w:szCs w:val="22"/>
        </w:rPr>
        <w:t xml:space="preserve">yüzde </w:t>
      </w:r>
      <w:r w:rsidR="00DC56DB" w:rsidRPr="000E579E">
        <w:rPr>
          <w:rFonts w:ascii="Arial" w:hAnsi="Arial" w:cs="Arial"/>
          <w:b w:val="0"/>
          <w:sz w:val="22"/>
          <w:szCs w:val="22"/>
        </w:rPr>
        <w:t xml:space="preserve">1 </w:t>
      </w:r>
      <w:r w:rsidR="00BF0D5E" w:rsidRPr="000E579E">
        <w:rPr>
          <w:rFonts w:ascii="Arial" w:hAnsi="Arial" w:cs="Arial"/>
          <w:b w:val="0"/>
          <w:sz w:val="22"/>
          <w:szCs w:val="22"/>
        </w:rPr>
        <w:t xml:space="preserve">oranında </w:t>
      </w:r>
      <w:r w:rsidR="00DC56DB" w:rsidRPr="000E579E">
        <w:rPr>
          <w:rFonts w:ascii="Arial" w:hAnsi="Arial" w:cs="Arial"/>
          <w:b w:val="0"/>
          <w:sz w:val="22"/>
          <w:szCs w:val="22"/>
        </w:rPr>
        <w:t>art</w:t>
      </w:r>
      <w:r w:rsidR="009B0203" w:rsidRPr="000E579E">
        <w:rPr>
          <w:rFonts w:ascii="Arial" w:hAnsi="Arial" w:cs="Arial"/>
          <w:b w:val="0"/>
          <w:sz w:val="22"/>
          <w:szCs w:val="22"/>
        </w:rPr>
        <w:t>mıştır</w:t>
      </w:r>
      <w:r w:rsidR="00BF0D5E" w:rsidRPr="000E579E">
        <w:rPr>
          <w:rFonts w:ascii="Arial" w:hAnsi="Arial" w:cs="Arial"/>
          <w:b w:val="0"/>
          <w:sz w:val="22"/>
          <w:szCs w:val="22"/>
        </w:rPr>
        <w:t xml:space="preserve">. </w:t>
      </w:r>
    </w:p>
    <w:p w:rsidR="004440D6" w:rsidRPr="000E579E" w:rsidRDefault="004440D6" w:rsidP="00373BB1">
      <w:pPr>
        <w:pStyle w:val="Subtitle"/>
        <w:rPr>
          <w:rFonts w:ascii="Arial" w:hAnsi="Arial" w:cs="Arial"/>
          <w:b w:val="0"/>
          <w:sz w:val="22"/>
          <w:szCs w:val="22"/>
        </w:rPr>
      </w:pPr>
    </w:p>
    <w:p w:rsidR="00373BB1" w:rsidRPr="000E579E" w:rsidRDefault="009E5EED" w:rsidP="00373BB1">
      <w:pPr>
        <w:pStyle w:val="Subtitle"/>
        <w:jc w:val="center"/>
        <w:rPr>
          <w:rFonts w:ascii="Arial" w:hAnsi="Arial" w:cs="Arial"/>
          <w:szCs w:val="24"/>
        </w:rPr>
      </w:pPr>
      <w:r w:rsidRPr="000E579E">
        <w:rPr>
          <w:rFonts w:ascii="Arial" w:hAnsi="Arial" w:cs="Arial"/>
          <w:szCs w:val="24"/>
        </w:rPr>
        <w:t xml:space="preserve">Net Kar (milyon TL)  ve </w:t>
      </w:r>
      <w:r w:rsidR="00C54487" w:rsidRPr="000E579E">
        <w:rPr>
          <w:rFonts w:ascii="Arial" w:hAnsi="Arial" w:cs="Arial"/>
          <w:szCs w:val="24"/>
        </w:rPr>
        <w:t>Özkaynak Karlılığı (y</w:t>
      </w:r>
      <w:r w:rsidR="00373BB1" w:rsidRPr="000E579E">
        <w:rPr>
          <w:rFonts w:ascii="Arial" w:hAnsi="Arial" w:cs="Arial"/>
          <w:szCs w:val="24"/>
        </w:rPr>
        <w:t>ıllık</w:t>
      </w:r>
      <w:r w:rsidR="00360C27" w:rsidRPr="000E579E">
        <w:rPr>
          <w:rFonts w:ascii="Arial" w:hAnsi="Arial" w:cs="Arial"/>
          <w:szCs w:val="24"/>
        </w:rPr>
        <w:t>, yüzde</w:t>
      </w:r>
      <w:r w:rsidR="00373BB1" w:rsidRPr="000E579E">
        <w:rPr>
          <w:rFonts w:ascii="Arial" w:hAnsi="Arial" w:cs="Arial"/>
          <w:szCs w:val="24"/>
        </w:rPr>
        <w:t>)</w:t>
      </w:r>
      <w:r w:rsidRPr="000E579E">
        <w:rPr>
          <w:rFonts w:ascii="Arial" w:hAnsi="Arial" w:cs="Arial"/>
          <w:szCs w:val="24"/>
        </w:rPr>
        <w:t xml:space="preserve"> </w:t>
      </w:r>
      <w:r w:rsidR="00C54487" w:rsidRPr="000E579E">
        <w:rPr>
          <w:rFonts w:ascii="Arial" w:hAnsi="Arial" w:cs="Arial"/>
          <w:szCs w:val="24"/>
        </w:rPr>
        <w:t xml:space="preserve"> </w:t>
      </w:r>
    </w:p>
    <w:p w:rsidR="00373BB1" w:rsidRPr="000E579E" w:rsidRDefault="005F72BB" w:rsidP="00373BB1">
      <w:pPr>
        <w:pStyle w:val="Subtitle"/>
        <w:jc w:val="center"/>
        <w:rPr>
          <w:rFonts w:ascii="Arial" w:hAnsi="Arial" w:cs="Arial"/>
          <w:sz w:val="22"/>
          <w:szCs w:val="22"/>
        </w:rPr>
      </w:pPr>
      <w:r w:rsidRPr="000E579E">
        <w:rPr>
          <w:noProof/>
          <w:lang w:eastAsia="tr-TR"/>
        </w:rPr>
        <w:drawing>
          <wp:inline distT="0" distB="0" distL="0" distR="0" wp14:anchorId="5A29CC2C" wp14:editId="45E51A9C">
            <wp:extent cx="4970145" cy="2982087"/>
            <wp:effectExtent l="0" t="0" r="20955" b="279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D7755" w:rsidRPr="000E579E" w:rsidRDefault="006D7755" w:rsidP="00544DFA">
      <w:pPr>
        <w:pStyle w:val="Subtitle"/>
        <w:rPr>
          <w:rFonts w:ascii="Arial" w:hAnsi="Arial" w:cs="Arial"/>
          <w:szCs w:val="24"/>
        </w:rPr>
      </w:pPr>
    </w:p>
    <w:p w:rsidR="002D67D5" w:rsidRPr="000E579E" w:rsidRDefault="000E579E" w:rsidP="002D67D5">
      <w:pPr>
        <w:pStyle w:val="Subtitle"/>
        <w:rPr>
          <w:rFonts w:ascii="Arial" w:hAnsi="Arial" w:cs="Arial"/>
          <w:b w:val="0"/>
          <w:sz w:val="22"/>
          <w:szCs w:val="22"/>
        </w:rPr>
      </w:pPr>
      <w:r w:rsidRPr="000E579E">
        <w:rPr>
          <w:rFonts w:ascii="Arial" w:hAnsi="Arial" w:cs="Arial"/>
          <w:b w:val="0"/>
          <w:sz w:val="22"/>
          <w:szCs w:val="22"/>
        </w:rPr>
        <w:t>Kamusal tedbirlerin etkisi ve faiz giderlerinin faiz gelirlerinden hızlı artması sonucu,</w:t>
      </w:r>
      <w:r w:rsidR="00397652" w:rsidRPr="000E579E">
        <w:rPr>
          <w:rFonts w:ascii="Arial" w:hAnsi="Arial" w:cs="Arial"/>
          <w:b w:val="0"/>
          <w:sz w:val="22"/>
          <w:szCs w:val="22"/>
        </w:rPr>
        <w:t xml:space="preserve"> </w:t>
      </w:r>
      <w:r w:rsidRPr="000E579E">
        <w:rPr>
          <w:rFonts w:ascii="Arial" w:hAnsi="Arial" w:cs="Arial"/>
          <w:b w:val="0"/>
          <w:sz w:val="22"/>
          <w:szCs w:val="22"/>
        </w:rPr>
        <w:t>n</w:t>
      </w:r>
      <w:r w:rsidR="00BF0D5E" w:rsidRPr="000E579E">
        <w:rPr>
          <w:rFonts w:ascii="Arial" w:hAnsi="Arial" w:cs="Arial"/>
          <w:b w:val="0"/>
          <w:sz w:val="22"/>
          <w:szCs w:val="22"/>
        </w:rPr>
        <w:t xml:space="preserve">et dönem karı </w:t>
      </w:r>
      <w:r w:rsidR="00BE3BD4" w:rsidRPr="000E579E">
        <w:rPr>
          <w:rFonts w:ascii="Arial" w:hAnsi="Arial" w:cs="Arial"/>
          <w:b w:val="0"/>
          <w:sz w:val="22"/>
          <w:szCs w:val="22"/>
        </w:rPr>
        <w:t xml:space="preserve">yüzde </w:t>
      </w:r>
      <w:r w:rsidR="00B15CA2" w:rsidRPr="000E579E">
        <w:rPr>
          <w:rFonts w:ascii="Arial" w:hAnsi="Arial" w:cs="Arial"/>
          <w:b w:val="0"/>
          <w:sz w:val="22"/>
          <w:szCs w:val="22"/>
        </w:rPr>
        <w:t>5</w:t>
      </w:r>
      <w:r w:rsidR="00BF0D5E" w:rsidRPr="000E579E">
        <w:rPr>
          <w:rFonts w:ascii="Arial" w:hAnsi="Arial" w:cs="Arial"/>
          <w:b w:val="0"/>
          <w:sz w:val="22"/>
          <w:szCs w:val="22"/>
        </w:rPr>
        <w:t xml:space="preserve"> </w:t>
      </w:r>
      <w:r w:rsidR="003E1EAF" w:rsidRPr="000E579E">
        <w:rPr>
          <w:rFonts w:ascii="Arial" w:hAnsi="Arial" w:cs="Arial"/>
          <w:b w:val="0"/>
          <w:sz w:val="22"/>
          <w:szCs w:val="22"/>
        </w:rPr>
        <w:t>azalarak</w:t>
      </w:r>
      <w:r w:rsidR="00BF0D5E" w:rsidRPr="000E579E">
        <w:rPr>
          <w:rFonts w:ascii="Arial" w:hAnsi="Arial" w:cs="Arial"/>
          <w:b w:val="0"/>
          <w:sz w:val="22"/>
          <w:szCs w:val="22"/>
        </w:rPr>
        <w:t xml:space="preserve"> </w:t>
      </w:r>
      <w:r w:rsidR="00B15CA2" w:rsidRPr="000E579E">
        <w:rPr>
          <w:rFonts w:ascii="Arial" w:hAnsi="Arial" w:cs="Arial"/>
          <w:b w:val="0"/>
          <w:sz w:val="22"/>
          <w:szCs w:val="22"/>
        </w:rPr>
        <w:t>15</w:t>
      </w:r>
      <w:r w:rsidR="003E1EAF" w:rsidRPr="000E579E">
        <w:rPr>
          <w:rFonts w:ascii="Arial" w:hAnsi="Arial" w:cs="Arial"/>
          <w:b w:val="0"/>
          <w:sz w:val="22"/>
          <w:szCs w:val="22"/>
        </w:rPr>
        <w:t>,</w:t>
      </w:r>
      <w:r w:rsidR="006D0795" w:rsidRPr="000E579E">
        <w:rPr>
          <w:rFonts w:ascii="Arial" w:hAnsi="Arial" w:cs="Arial"/>
          <w:b w:val="0"/>
          <w:sz w:val="22"/>
          <w:szCs w:val="22"/>
        </w:rPr>
        <w:t>4</w:t>
      </w:r>
      <w:r w:rsidR="00BE3BD4" w:rsidRPr="000E579E">
        <w:rPr>
          <w:rFonts w:ascii="Arial" w:hAnsi="Arial" w:cs="Arial"/>
          <w:b w:val="0"/>
          <w:sz w:val="22"/>
          <w:szCs w:val="22"/>
        </w:rPr>
        <w:t xml:space="preserve"> milyar TL</w:t>
      </w:r>
      <w:r w:rsidR="00BF0D5E" w:rsidRPr="000E579E">
        <w:rPr>
          <w:rFonts w:ascii="Arial" w:hAnsi="Arial" w:cs="Arial"/>
          <w:b w:val="0"/>
          <w:sz w:val="22"/>
          <w:szCs w:val="22"/>
        </w:rPr>
        <w:t xml:space="preserve"> olmuştur. </w:t>
      </w:r>
      <w:r w:rsidR="003E1EAF" w:rsidRPr="000E579E">
        <w:rPr>
          <w:rFonts w:ascii="Arial" w:hAnsi="Arial" w:cs="Arial"/>
          <w:b w:val="0"/>
          <w:sz w:val="22"/>
          <w:szCs w:val="22"/>
        </w:rPr>
        <w:t>Aralık</w:t>
      </w:r>
      <w:r w:rsidR="0040598A" w:rsidRPr="000E579E">
        <w:rPr>
          <w:rFonts w:ascii="Arial" w:hAnsi="Arial" w:cs="Arial"/>
          <w:b w:val="0"/>
          <w:sz w:val="22"/>
          <w:szCs w:val="22"/>
        </w:rPr>
        <w:t xml:space="preserve"> 2010</w:t>
      </w:r>
      <w:r w:rsidR="00DA7EE4" w:rsidRPr="000E579E">
        <w:rPr>
          <w:rFonts w:ascii="Arial" w:hAnsi="Arial" w:cs="Arial"/>
          <w:b w:val="0"/>
          <w:sz w:val="22"/>
          <w:szCs w:val="22"/>
        </w:rPr>
        <w:t>’da</w:t>
      </w:r>
      <w:r w:rsidR="002D67D5" w:rsidRPr="000E579E">
        <w:rPr>
          <w:rFonts w:ascii="Arial" w:hAnsi="Arial" w:cs="Arial"/>
          <w:b w:val="0"/>
          <w:sz w:val="22"/>
          <w:szCs w:val="22"/>
        </w:rPr>
        <w:t xml:space="preserve"> yüzde </w:t>
      </w:r>
      <w:r w:rsidR="00A25469" w:rsidRPr="000E579E">
        <w:rPr>
          <w:rFonts w:ascii="Arial" w:hAnsi="Arial" w:cs="Arial"/>
          <w:b w:val="0"/>
          <w:sz w:val="22"/>
          <w:szCs w:val="22"/>
        </w:rPr>
        <w:t>1</w:t>
      </w:r>
      <w:r w:rsidR="003E1EAF" w:rsidRPr="000E579E">
        <w:rPr>
          <w:rFonts w:ascii="Arial" w:hAnsi="Arial" w:cs="Arial"/>
          <w:b w:val="0"/>
          <w:sz w:val="22"/>
          <w:szCs w:val="22"/>
        </w:rPr>
        <w:t>7,</w:t>
      </w:r>
      <w:r w:rsidRPr="000E579E">
        <w:rPr>
          <w:rFonts w:ascii="Arial" w:hAnsi="Arial" w:cs="Arial"/>
          <w:b w:val="0"/>
          <w:sz w:val="22"/>
          <w:szCs w:val="22"/>
        </w:rPr>
        <w:t>6</w:t>
      </w:r>
      <w:r w:rsidR="006519C2" w:rsidRPr="000E579E">
        <w:rPr>
          <w:rFonts w:ascii="Arial" w:hAnsi="Arial" w:cs="Arial"/>
          <w:b w:val="0"/>
          <w:sz w:val="22"/>
          <w:szCs w:val="22"/>
        </w:rPr>
        <w:t xml:space="preserve"> </w:t>
      </w:r>
      <w:r w:rsidR="002D67D5" w:rsidRPr="000E579E">
        <w:rPr>
          <w:rFonts w:ascii="Arial" w:hAnsi="Arial" w:cs="Arial"/>
          <w:b w:val="0"/>
          <w:sz w:val="22"/>
          <w:szCs w:val="22"/>
        </w:rPr>
        <w:t xml:space="preserve">olan yıllık bazda özkaynak karlılığı, </w:t>
      </w:r>
      <w:r w:rsidR="00B15CA2" w:rsidRPr="000E579E">
        <w:rPr>
          <w:rFonts w:ascii="Arial" w:hAnsi="Arial" w:cs="Arial"/>
          <w:b w:val="0"/>
          <w:sz w:val="22"/>
          <w:szCs w:val="22"/>
        </w:rPr>
        <w:t xml:space="preserve">Aralık </w:t>
      </w:r>
      <w:r w:rsidR="003E1EAF" w:rsidRPr="000E579E">
        <w:rPr>
          <w:rFonts w:ascii="Arial" w:hAnsi="Arial" w:cs="Arial"/>
          <w:b w:val="0"/>
          <w:sz w:val="22"/>
          <w:szCs w:val="22"/>
        </w:rPr>
        <w:t>2011’de</w:t>
      </w:r>
      <w:r w:rsidR="00F40DE4" w:rsidRPr="000E579E">
        <w:rPr>
          <w:rFonts w:ascii="Arial" w:hAnsi="Arial" w:cs="Arial"/>
          <w:b w:val="0"/>
          <w:sz w:val="22"/>
          <w:szCs w:val="22"/>
        </w:rPr>
        <w:t xml:space="preserve"> yüzde 1</w:t>
      </w:r>
      <w:r w:rsidR="00D925C2" w:rsidRPr="000E579E">
        <w:rPr>
          <w:rFonts w:ascii="Arial" w:hAnsi="Arial" w:cs="Arial"/>
          <w:b w:val="0"/>
          <w:sz w:val="22"/>
          <w:szCs w:val="22"/>
        </w:rPr>
        <w:t>5</w:t>
      </w:r>
      <w:r w:rsidR="006519C2" w:rsidRPr="000E579E">
        <w:rPr>
          <w:rFonts w:ascii="Arial" w:hAnsi="Arial" w:cs="Arial"/>
          <w:b w:val="0"/>
          <w:sz w:val="22"/>
          <w:szCs w:val="22"/>
        </w:rPr>
        <w:t>,</w:t>
      </w:r>
      <w:r w:rsidRPr="000E579E">
        <w:rPr>
          <w:rFonts w:ascii="Arial" w:hAnsi="Arial" w:cs="Arial"/>
          <w:b w:val="0"/>
          <w:sz w:val="22"/>
          <w:szCs w:val="22"/>
        </w:rPr>
        <w:t>5</w:t>
      </w:r>
      <w:r w:rsidR="003E1EAF" w:rsidRPr="000E579E">
        <w:rPr>
          <w:rFonts w:ascii="Arial" w:hAnsi="Arial" w:cs="Arial"/>
          <w:b w:val="0"/>
          <w:sz w:val="22"/>
          <w:szCs w:val="22"/>
        </w:rPr>
        <w:t>’</w:t>
      </w:r>
      <w:r w:rsidR="00B15CA2" w:rsidRPr="000E579E">
        <w:rPr>
          <w:rFonts w:ascii="Arial" w:hAnsi="Arial" w:cs="Arial"/>
          <w:b w:val="0"/>
          <w:sz w:val="22"/>
          <w:szCs w:val="22"/>
        </w:rPr>
        <w:t xml:space="preserve">e </w:t>
      </w:r>
      <w:r w:rsidR="0040598A" w:rsidRPr="000E579E">
        <w:rPr>
          <w:rFonts w:ascii="Arial" w:hAnsi="Arial" w:cs="Arial"/>
          <w:b w:val="0"/>
          <w:sz w:val="22"/>
          <w:szCs w:val="22"/>
        </w:rPr>
        <w:t>gerilemiştir</w:t>
      </w:r>
      <w:r w:rsidR="002D67D5" w:rsidRPr="000E579E">
        <w:rPr>
          <w:rFonts w:ascii="Arial" w:hAnsi="Arial" w:cs="Arial"/>
          <w:b w:val="0"/>
          <w:sz w:val="22"/>
          <w:szCs w:val="22"/>
        </w:rPr>
        <w:t>.</w:t>
      </w:r>
    </w:p>
    <w:p w:rsidR="005E3060" w:rsidRPr="000E579E" w:rsidRDefault="005E3060" w:rsidP="00544DFA">
      <w:pPr>
        <w:pStyle w:val="Subtitle"/>
        <w:rPr>
          <w:rFonts w:ascii="Arial" w:hAnsi="Arial" w:cs="Arial"/>
          <w:b w:val="0"/>
          <w:sz w:val="22"/>
          <w:szCs w:val="22"/>
        </w:rPr>
      </w:pPr>
    </w:p>
    <w:p w:rsidR="00544DFA" w:rsidRPr="000E579E" w:rsidRDefault="00D34B4A" w:rsidP="00544DFA">
      <w:pPr>
        <w:pStyle w:val="Subtitle"/>
        <w:rPr>
          <w:rFonts w:ascii="Arial" w:hAnsi="Arial" w:cs="Arial"/>
          <w:szCs w:val="24"/>
        </w:rPr>
      </w:pPr>
      <w:r w:rsidRPr="000E579E">
        <w:rPr>
          <w:rFonts w:ascii="Arial" w:hAnsi="Arial" w:cs="Arial"/>
          <w:szCs w:val="24"/>
        </w:rPr>
        <w:t>3</w:t>
      </w:r>
      <w:r w:rsidR="00544DFA" w:rsidRPr="000E579E">
        <w:rPr>
          <w:rFonts w:ascii="Arial" w:hAnsi="Arial" w:cs="Arial"/>
          <w:szCs w:val="24"/>
        </w:rPr>
        <w:t>. İMKB’de İşlem Gören Mevduat Bankalarının İMKB İçindeki Yeri</w:t>
      </w:r>
    </w:p>
    <w:p w:rsidR="00544DFA" w:rsidRPr="000E579E" w:rsidRDefault="00544DFA" w:rsidP="00544DFA">
      <w:pPr>
        <w:jc w:val="both"/>
        <w:rPr>
          <w:rFonts w:ascii="Arial" w:hAnsi="Arial" w:cs="Arial"/>
          <w:b/>
          <w:sz w:val="22"/>
          <w:szCs w:val="22"/>
        </w:rPr>
      </w:pPr>
    </w:p>
    <w:p w:rsidR="004723E4" w:rsidRPr="000E579E" w:rsidRDefault="004723E4" w:rsidP="004723E4">
      <w:pPr>
        <w:pStyle w:val="BodyText"/>
        <w:rPr>
          <w:rFonts w:ascii="Arial" w:hAnsi="Arial" w:cs="Arial"/>
          <w:sz w:val="22"/>
          <w:szCs w:val="22"/>
        </w:rPr>
      </w:pPr>
      <w:r w:rsidRPr="000E579E">
        <w:rPr>
          <w:rFonts w:ascii="Arial" w:hAnsi="Arial" w:cs="Arial"/>
          <w:sz w:val="22"/>
          <w:szCs w:val="22"/>
        </w:rPr>
        <w:t xml:space="preserve">İMKB’de işlem gören hisse senetlerinin toplam piyasa değeri, </w:t>
      </w:r>
      <w:r w:rsidR="00B15CA2" w:rsidRPr="000E579E">
        <w:rPr>
          <w:rFonts w:ascii="Arial" w:hAnsi="Arial" w:cs="Arial"/>
          <w:sz w:val="22"/>
          <w:szCs w:val="22"/>
        </w:rPr>
        <w:t>Aralık</w:t>
      </w:r>
      <w:r w:rsidR="00E179AA" w:rsidRPr="000E579E">
        <w:rPr>
          <w:rFonts w:ascii="Arial" w:hAnsi="Arial" w:cs="Arial"/>
          <w:sz w:val="22"/>
          <w:szCs w:val="22"/>
        </w:rPr>
        <w:t xml:space="preserve"> 2011</w:t>
      </w:r>
      <w:r w:rsidR="00CA550F" w:rsidRPr="000E579E">
        <w:rPr>
          <w:rFonts w:ascii="Arial" w:hAnsi="Arial" w:cs="Arial"/>
          <w:sz w:val="22"/>
          <w:szCs w:val="22"/>
        </w:rPr>
        <w:t xml:space="preserve"> itibariyle </w:t>
      </w:r>
      <w:r w:rsidR="00B15CA2" w:rsidRPr="000E579E">
        <w:rPr>
          <w:rFonts w:ascii="Arial" w:hAnsi="Arial" w:cs="Arial"/>
          <w:sz w:val="22"/>
          <w:szCs w:val="22"/>
        </w:rPr>
        <w:t>381</w:t>
      </w:r>
      <w:r w:rsidRPr="000E579E">
        <w:rPr>
          <w:rFonts w:ascii="Arial" w:hAnsi="Arial" w:cs="Arial"/>
          <w:sz w:val="22"/>
          <w:szCs w:val="22"/>
        </w:rPr>
        <w:t xml:space="preserve"> milyar TL olarak gerçekleşmiştir. İMKB’de işlem gören </w:t>
      </w:r>
      <w:r w:rsidR="00F126EF" w:rsidRPr="000E579E">
        <w:rPr>
          <w:rFonts w:ascii="Arial" w:hAnsi="Arial" w:cs="Arial"/>
          <w:sz w:val="22"/>
          <w:szCs w:val="22"/>
        </w:rPr>
        <w:t>finansal</w:t>
      </w:r>
      <w:r w:rsidRPr="000E579E">
        <w:rPr>
          <w:rFonts w:ascii="Arial" w:hAnsi="Arial" w:cs="Arial"/>
          <w:sz w:val="22"/>
          <w:szCs w:val="22"/>
        </w:rPr>
        <w:t xml:space="preserve"> </w:t>
      </w:r>
      <w:r w:rsidR="00F126EF" w:rsidRPr="000E579E">
        <w:rPr>
          <w:rFonts w:ascii="Arial" w:hAnsi="Arial" w:cs="Arial"/>
          <w:sz w:val="22"/>
          <w:szCs w:val="22"/>
        </w:rPr>
        <w:t>kurumların</w:t>
      </w:r>
      <w:r w:rsidRPr="000E579E">
        <w:rPr>
          <w:rFonts w:ascii="Arial" w:hAnsi="Arial" w:cs="Arial"/>
          <w:sz w:val="22"/>
          <w:szCs w:val="22"/>
        </w:rPr>
        <w:t xml:space="preserve"> piyasa değeri ise </w:t>
      </w:r>
      <w:r w:rsidR="00B15CA2" w:rsidRPr="000E579E">
        <w:rPr>
          <w:rFonts w:ascii="Arial" w:hAnsi="Arial" w:cs="Arial"/>
          <w:sz w:val="22"/>
          <w:szCs w:val="22"/>
        </w:rPr>
        <w:t>123</w:t>
      </w:r>
      <w:r w:rsidRPr="000E579E">
        <w:rPr>
          <w:rFonts w:ascii="Arial" w:hAnsi="Arial" w:cs="Arial"/>
          <w:sz w:val="22"/>
          <w:szCs w:val="22"/>
        </w:rPr>
        <w:t xml:space="preserve"> milyar TL ile</w:t>
      </w:r>
      <w:r w:rsidR="00B742C3" w:rsidRPr="000E579E">
        <w:rPr>
          <w:rFonts w:ascii="Arial" w:hAnsi="Arial" w:cs="Arial"/>
          <w:sz w:val="22"/>
          <w:szCs w:val="22"/>
        </w:rPr>
        <w:t xml:space="preserve"> </w:t>
      </w:r>
      <w:r w:rsidR="00B15CA2" w:rsidRPr="000E579E">
        <w:rPr>
          <w:rFonts w:ascii="Arial" w:hAnsi="Arial" w:cs="Arial"/>
          <w:sz w:val="22"/>
          <w:szCs w:val="22"/>
        </w:rPr>
        <w:t>toplam piyasa değerinin yüzde 32</w:t>
      </w:r>
      <w:r w:rsidR="008D4C84" w:rsidRPr="000E579E">
        <w:rPr>
          <w:rFonts w:ascii="Arial" w:hAnsi="Arial" w:cs="Arial"/>
          <w:sz w:val="22"/>
          <w:szCs w:val="22"/>
        </w:rPr>
        <w:t>’</w:t>
      </w:r>
      <w:r w:rsidR="00BF52C6" w:rsidRPr="000E579E">
        <w:rPr>
          <w:rFonts w:ascii="Arial" w:hAnsi="Arial" w:cs="Arial"/>
          <w:sz w:val="22"/>
          <w:szCs w:val="22"/>
        </w:rPr>
        <w:t>sini</w:t>
      </w:r>
      <w:r w:rsidRPr="000E579E">
        <w:rPr>
          <w:rFonts w:ascii="Arial" w:hAnsi="Arial" w:cs="Arial"/>
          <w:sz w:val="22"/>
          <w:szCs w:val="22"/>
        </w:rPr>
        <w:t xml:space="preserve"> oluşturmuştur.</w:t>
      </w:r>
    </w:p>
    <w:bookmarkEnd w:id="1"/>
    <w:bookmarkEnd w:id="2"/>
    <w:p w:rsidR="00BF0D5E" w:rsidRPr="00801147" w:rsidRDefault="00BF0D5E" w:rsidP="00544DFA">
      <w:pPr>
        <w:pStyle w:val="BodyText"/>
        <w:rPr>
          <w:rFonts w:ascii="Arial" w:hAnsi="Arial" w:cs="Arial"/>
          <w:sz w:val="22"/>
          <w:szCs w:val="22"/>
        </w:rPr>
      </w:pPr>
    </w:p>
    <w:sectPr w:rsidR="00BF0D5E" w:rsidRPr="00801147" w:rsidSect="00D416CA">
      <w:headerReference w:type="default" r:id="rId13"/>
      <w:footerReference w:type="even" r:id="rId14"/>
      <w:footerReference w:type="default" r:id="rId15"/>
      <w:headerReference w:type="first" r:id="rId16"/>
      <w:footerReference w:type="first" r:id="rId17"/>
      <w:pgSz w:w="11909" w:h="16834" w:code="9"/>
      <w:pgMar w:top="2381" w:right="2268" w:bottom="1440" w:left="1814" w:header="1151" w:footer="431" w:gutter="0"/>
      <w:pgNumType w:fmt="lowerRoman"/>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567" w:rsidRDefault="00F51567">
      <w:r>
        <w:separator/>
      </w:r>
    </w:p>
  </w:endnote>
  <w:endnote w:type="continuationSeparator" w:id="0">
    <w:p w:rsidR="00F51567" w:rsidRDefault="00F515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26D" w:rsidRDefault="00AC22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C226D" w:rsidRDefault="00AC226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26D" w:rsidRPr="00844875" w:rsidRDefault="00AC226D" w:rsidP="00D416CA">
    <w:pPr>
      <w:pStyle w:val="Footer"/>
      <w:tabs>
        <w:tab w:val="clear" w:pos="4153"/>
        <w:tab w:val="clear" w:pos="8306"/>
        <w:tab w:val="right" w:pos="7654"/>
      </w:tabs>
      <w:rPr>
        <w:rFonts w:ascii="Arial" w:hAnsi="Arial" w:cs="Arial"/>
        <w:sz w:val="18"/>
        <w:szCs w:val="18"/>
      </w:rPr>
    </w:pPr>
    <w:r w:rsidRPr="001A244F">
      <w:rPr>
        <w:rFonts w:ascii="Arial" w:hAnsi="Arial" w:cs="Arial"/>
        <w:sz w:val="18"/>
      </w:rPr>
      <w:t>TBB/İstatistiki Raporlar/İMKB’de İşlem</w:t>
    </w:r>
    <w:r w:rsidR="005F72BB">
      <w:rPr>
        <w:rFonts w:ascii="Arial" w:hAnsi="Arial" w:cs="Arial"/>
        <w:sz w:val="18"/>
      </w:rPr>
      <w:t xml:space="preserve"> Gören Mevduat Bankaları/Aralık</w:t>
    </w:r>
    <w:r>
      <w:rPr>
        <w:rFonts w:ascii="Arial" w:hAnsi="Arial" w:cs="Arial"/>
        <w:sz w:val="18"/>
      </w:rPr>
      <w:t xml:space="preserve"> 2011</w:t>
    </w:r>
    <w:r>
      <w:rPr>
        <w:sz w:val="18"/>
      </w:rPr>
      <w:tab/>
    </w:r>
    <w:r w:rsidRPr="00844875">
      <w:rPr>
        <w:rFonts w:ascii="Arial" w:hAnsi="Arial" w:cs="Arial"/>
        <w:sz w:val="18"/>
        <w:szCs w:val="18"/>
      </w:rPr>
      <w:fldChar w:fldCharType="begin"/>
    </w:r>
    <w:r w:rsidRPr="00844875">
      <w:rPr>
        <w:rFonts w:ascii="Arial" w:hAnsi="Arial" w:cs="Arial"/>
        <w:sz w:val="18"/>
        <w:szCs w:val="18"/>
      </w:rPr>
      <w:instrText xml:space="preserve"> PAGE  \* MERGEFORMAT </w:instrText>
    </w:r>
    <w:r w:rsidRPr="00844875">
      <w:rPr>
        <w:rFonts w:ascii="Arial" w:hAnsi="Arial" w:cs="Arial"/>
        <w:sz w:val="18"/>
        <w:szCs w:val="18"/>
      </w:rPr>
      <w:fldChar w:fldCharType="separate"/>
    </w:r>
    <w:r w:rsidR="00F13F19">
      <w:rPr>
        <w:rFonts w:ascii="Arial" w:hAnsi="Arial" w:cs="Arial"/>
        <w:noProof/>
        <w:sz w:val="18"/>
        <w:szCs w:val="18"/>
      </w:rPr>
      <w:t>ii</w:t>
    </w:r>
    <w:r w:rsidRPr="00844875">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26D" w:rsidRDefault="00AC226D">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567" w:rsidRDefault="00F51567">
      <w:r>
        <w:separator/>
      </w:r>
    </w:p>
  </w:footnote>
  <w:footnote w:type="continuationSeparator" w:id="0">
    <w:p w:rsidR="00F51567" w:rsidRDefault="00F51567">
      <w:r>
        <w:continuationSeparator/>
      </w:r>
    </w:p>
  </w:footnote>
  <w:footnote w:id="1">
    <w:p w:rsidR="00AC226D" w:rsidRPr="003F0F3C" w:rsidRDefault="00AC226D" w:rsidP="00075F33">
      <w:pPr>
        <w:pStyle w:val="FootnoteText"/>
        <w:jc w:val="both"/>
        <w:rPr>
          <w:rFonts w:ascii="Arial" w:hAnsi="Arial" w:cs="Arial"/>
          <w:sz w:val="18"/>
          <w:szCs w:val="18"/>
        </w:rPr>
      </w:pPr>
      <w:r w:rsidRPr="003F0F3C">
        <w:rPr>
          <w:rStyle w:val="FootnoteReference"/>
          <w:rFonts w:ascii="Arial" w:hAnsi="Arial" w:cs="Arial"/>
          <w:sz w:val="18"/>
          <w:szCs w:val="18"/>
        </w:rPr>
        <w:footnoteRef/>
      </w:r>
      <w:r w:rsidRPr="003F0F3C">
        <w:rPr>
          <w:rFonts w:ascii="Arial" w:hAnsi="Arial" w:cs="Arial"/>
          <w:sz w:val="18"/>
          <w:szCs w:val="18"/>
        </w:rPr>
        <w:t xml:space="preserve"> Akbank T.A.Ş., Alternatifbank A.Ş., Denizbank A.Ş., Finans Bank A.Ş., Şekerbank T.A.Ş., Tekstil Bankası A.Ş., Türk Ekonomi Bankası A.Ş., Türkiye Halk Bankası, Türkiye Garanti Bankası A.Ş., Türkiye İş Bankası A.Ş., Türkiye Vakıflar Bankası T.A.O. ve Yapı ve Kredi Bankası A.Ş.’yi kapsamaktadır.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26D" w:rsidRDefault="00AC226D">
    <w:pPr>
      <w:pStyle w:val="Header"/>
    </w:pPr>
    <w:r>
      <w:rPr>
        <w:noProof/>
        <w:lang w:eastAsia="tr-TR"/>
      </w:rPr>
      <w:drawing>
        <wp:anchor distT="0" distB="0" distL="114300" distR="114300" simplePos="0" relativeHeight="251657216" behindDoc="0" locked="0" layoutInCell="1" allowOverlap="1" wp14:anchorId="6BEC361E" wp14:editId="0053EFA7">
          <wp:simplePos x="0" y="0"/>
          <wp:positionH relativeFrom="page">
            <wp:posOffset>6364605</wp:posOffset>
          </wp:positionH>
          <wp:positionV relativeFrom="page">
            <wp:posOffset>302260</wp:posOffset>
          </wp:positionV>
          <wp:extent cx="913130" cy="929005"/>
          <wp:effectExtent l="0" t="0" r="1270" b="4445"/>
          <wp:wrapSquare wrapText="bothSides"/>
          <wp:docPr id="1" name="Picture 1"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26D" w:rsidRDefault="00AC226D">
    <w:pPr>
      <w:pStyle w:val="Header"/>
    </w:pPr>
    <w:r>
      <w:rPr>
        <w:noProof/>
        <w:lang w:eastAsia="tr-TR"/>
      </w:rPr>
      <w:drawing>
        <wp:anchor distT="0" distB="0" distL="114300" distR="114300" simplePos="0" relativeHeight="251658240" behindDoc="0" locked="0" layoutInCell="1" allowOverlap="1" wp14:anchorId="5FE50067" wp14:editId="23A05E1F">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F914D8"/>
    <w:multiLevelType w:val="hybridMultilevel"/>
    <w:tmpl w:val="177C6CD4"/>
    <w:lvl w:ilvl="0" w:tplc="7C88EE0C">
      <w:start w:val="1"/>
      <w:numFmt w:val="lowerLetter"/>
      <w:lvlText w:val="%1-"/>
      <w:lvlJc w:val="left"/>
      <w:pPr>
        <w:tabs>
          <w:tab w:val="num" w:pos="720"/>
        </w:tabs>
        <w:ind w:left="720" w:hanging="360"/>
      </w:pPr>
      <w:rPr>
        <w:rFonts w:hint="default"/>
        <w:b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7F400CD2"/>
    <w:multiLevelType w:val="singleLevel"/>
    <w:tmpl w:val="0C090015"/>
    <w:lvl w:ilvl="0">
      <w:start w:val="1"/>
      <w:numFmt w:val="upperLetter"/>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FD"/>
    <w:rsid w:val="0000316F"/>
    <w:rsid w:val="000048EE"/>
    <w:rsid w:val="00005663"/>
    <w:rsid w:val="00007C73"/>
    <w:rsid w:val="00015229"/>
    <w:rsid w:val="000160AA"/>
    <w:rsid w:val="00017575"/>
    <w:rsid w:val="00017BEA"/>
    <w:rsid w:val="00023A2D"/>
    <w:rsid w:val="00024E29"/>
    <w:rsid w:val="00027542"/>
    <w:rsid w:val="0003146D"/>
    <w:rsid w:val="000337BE"/>
    <w:rsid w:val="000344BC"/>
    <w:rsid w:val="0004336A"/>
    <w:rsid w:val="000574D1"/>
    <w:rsid w:val="00063F82"/>
    <w:rsid w:val="000640D8"/>
    <w:rsid w:val="00072EDD"/>
    <w:rsid w:val="00073A4F"/>
    <w:rsid w:val="000743BF"/>
    <w:rsid w:val="000753A7"/>
    <w:rsid w:val="00075F33"/>
    <w:rsid w:val="000763B6"/>
    <w:rsid w:val="0007772D"/>
    <w:rsid w:val="00081D6C"/>
    <w:rsid w:val="00090CBF"/>
    <w:rsid w:val="00097808"/>
    <w:rsid w:val="000A2B7A"/>
    <w:rsid w:val="000A7B3A"/>
    <w:rsid w:val="000B2996"/>
    <w:rsid w:val="000B3C9F"/>
    <w:rsid w:val="000B457C"/>
    <w:rsid w:val="000C48B2"/>
    <w:rsid w:val="000C58D6"/>
    <w:rsid w:val="000C5A0D"/>
    <w:rsid w:val="000C6659"/>
    <w:rsid w:val="000C77B2"/>
    <w:rsid w:val="000D45AA"/>
    <w:rsid w:val="000D52E7"/>
    <w:rsid w:val="000D69CF"/>
    <w:rsid w:val="000E1FA2"/>
    <w:rsid w:val="000E31B4"/>
    <w:rsid w:val="000E425B"/>
    <w:rsid w:val="000E43C9"/>
    <w:rsid w:val="000E459B"/>
    <w:rsid w:val="000E579E"/>
    <w:rsid w:val="000E7B3E"/>
    <w:rsid w:val="000F0B1A"/>
    <w:rsid w:val="000F4A30"/>
    <w:rsid w:val="001010F3"/>
    <w:rsid w:val="00101C9A"/>
    <w:rsid w:val="001068D7"/>
    <w:rsid w:val="00107091"/>
    <w:rsid w:val="00107DCC"/>
    <w:rsid w:val="00110161"/>
    <w:rsid w:val="0011151D"/>
    <w:rsid w:val="00114B6D"/>
    <w:rsid w:val="00124FC3"/>
    <w:rsid w:val="001262FB"/>
    <w:rsid w:val="001275AA"/>
    <w:rsid w:val="00130CEF"/>
    <w:rsid w:val="00131033"/>
    <w:rsid w:val="00137C05"/>
    <w:rsid w:val="00140928"/>
    <w:rsid w:val="00142011"/>
    <w:rsid w:val="00144589"/>
    <w:rsid w:val="00146BE4"/>
    <w:rsid w:val="001515D7"/>
    <w:rsid w:val="0015577B"/>
    <w:rsid w:val="00161692"/>
    <w:rsid w:val="00163489"/>
    <w:rsid w:val="00167BF5"/>
    <w:rsid w:val="00170249"/>
    <w:rsid w:val="00171AFF"/>
    <w:rsid w:val="001764FA"/>
    <w:rsid w:val="00182B7E"/>
    <w:rsid w:val="0019190C"/>
    <w:rsid w:val="00193AE4"/>
    <w:rsid w:val="001953FE"/>
    <w:rsid w:val="001977CB"/>
    <w:rsid w:val="001A1722"/>
    <w:rsid w:val="001A2807"/>
    <w:rsid w:val="001A480C"/>
    <w:rsid w:val="001A566B"/>
    <w:rsid w:val="001B6DFA"/>
    <w:rsid w:val="001B7094"/>
    <w:rsid w:val="001C1071"/>
    <w:rsid w:val="001C2060"/>
    <w:rsid w:val="001C4C1E"/>
    <w:rsid w:val="001C6FB7"/>
    <w:rsid w:val="001C736E"/>
    <w:rsid w:val="001D000A"/>
    <w:rsid w:val="001D314E"/>
    <w:rsid w:val="001D3843"/>
    <w:rsid w:val="001D4937"/>
    <w:rsid w:val="001D540E"/>
    <w:rsid w:val="001D7456"/>
    <w:rsid w:val="001E1B4B"/>
    <w:rsid w:val="001E4CF9"/>
    <w:rsid w:val="001E5DA7"/>
    <w:rsid w:val="001E6811"/>
    <w:rsid w:val="001F3908"/>
    <w:rsid w:val="001F7734"/>
    <w:rsid w:val="001F7FCE"/>
    <w:rsid w:val="002004E8"/>
    <w:rsid w:val="0020749D"/>
    <w:rsid w:val="0021271F"/>
    <w:rsid w:val="002159C0"/>
    <w:rsid w:val="00217C37"/>
    <w:rsid w:val="00220627"/>
    <w:rsid w:val="002248F2"/>
    <w:rsid w:val="00225B06"/>
    <w:rsid w:val="00225EB5"/>
    <w:rsid w:val="00227388"/>
    <w:rsid w:val="00234523"/>
    <w:rsid w:val="00234AAA"/>
    <w:rsid w:val="0024036D"/>
    <w:rsid w:val="00240E2F"/>
    <w:rsid w:val="00245CC4"/>
    <w:rsid w:val="00246E5F"/>
    <w:rsid w:val="00247827"/>
    <w:rsid w:val="00250E81"/>
    <w:rsid w:val="002621F6"/>
    <w:rsid w:val="002625DF"/>
    <w:rsid w:val="00267D7A"/>
    <w:rsid w:val="002702F1"/>
    <w:rsid w:val="00271995"/>
    <w:rsid w:val="00277452"/>
    <w:rsid w:val="002775E7"/>
    <w:rsid w:val="00280A9B"/>
    <w:rsid w:val="002830E0"/>
    <w:rsid w:val="002848B2"/>
    <w:rsid w:val="00287873"/>
    <w:rsid w:val="00290CE8"/>
    <w:rsid w:val="002929E9"/>
    <w:rsid w:val="002960D3"/>
    <w:rsid w:val="002A6334"/>
    <w:rsid w:val="002A7A15"/>
    <w:rsid w:val="002B4074"/>
    <w:rsid w:val="002B53F5"/>
    <w:rsid w:val="002B77EB"/>
    <w:rsid w:val="002C3493"/>
    <w:rsid w:val="002C4D8D"/>
    <w:rsid w:val="002C5CF5"/>
    <w:rsid w:val="002D3D2B"/>
    <w:rsid w:val="002D4536"/>
    <w:rsid w:val="002D67D5"/>
    <w:rsid w:val="002E0926"/>
    <w:rsid w:val="002E17DE"/>
    <w:rsid w:val="002F0DE6"/>
    <w:rsid w:val="002F7D49"/>
    <w:rsid w:val="00301D46"/>
    <w:rsid w:val="00302CCE"/>
    <w:rsid w:val="0030479B"/>
    <w:rsid w:val="003075F6"/>
    <w:rsid w:val="00307B97"/>
    <w:rsid w:val="0031205E"/>
    <w:rsid w:val="00315135"/>
    <w:rsid w:val="00315335"/>
    <w:rsid w:val="00315958"/>
    <w:rsid w:val="00315AD0"/>
    <w:rsid w:val="00317443"/>
    <w:rsid w:val="00317FA3"/>
    <w:rsid w:val="00320222"/>
    <w:rsid w:val="00321866"/>
    <w:rsid w:val="00327D4B"/>
    <w:rsid w:val="00334EF7"/>
    <w:rsid w:val="0033616B"/>
    <w:rsid w:val="00337F0C"/>
    <w:rsid w:val="00342E54"/>
    <w:rsid w:val="00346032"/>
    <w:rsid w:val="0034670B"/>
    <w:rsid w:val="00350D30"/>
    <w:rsid w:val="00350F98"/>
    <w:rsid w:val="00352EFE"/>
    <w:rsid w:val="00360C27"/>
    <w:rsid w:val="00360E6D"/>
    <w:rsid w:val="00362F2D"/>
    <w:rsid w:val="003637A6"/>
    <w:rsid w:val="00363946"/>
    <w:rsid w:val="00373BB1"/>
    <w:rsid w:val="00374986"/>
    <w:rsid w:val="00376436"/>
    <w:rsid w:val="00376A74"/>
    <w:rsid w:val="00381E6B"/>
    <w:rsid w:val="00382FF2"/>
    <w:rsid w:val="00386F3C"/>
    <w:rsid w:val="0038766A"/>
    <w:rsid w:val="00395635"/>
    <w:rsid w:val="0039711C"/>
    <w:rsid w:val="00397652"/>
    <w:rsid w:val="003A0244"/>
    <w:rsid w:val="003A0730"/>
    <w:rsid w:val="003A4E37"/>
    <w:rsid w:val="003A6021"/>
    <w:rsid w:val="003B3D8F"/>
    <w:rsid w:val="003B4FEB"/>
    <w:rsid w:val="003B6F11"/>
    <w:rsid w:val="003B7153"/>
    <w:rsid w:val="003B72EF"/>
    <w:rsid w:val="003C2ACB"/>
    <w:rsid w:val="003C5895"/>
    <w:rsid w:val="003C7686"/>
    <w:rsid w:val="003D0039"/>
    <w:rsid w:val="003D1BA8"/>
    <w:rsid w:val="003D228A"/>
    <w:rsid w:val="003D26BC"/>
    <w:rsid w:val="003D609E"/>
    <w:rsid w:val="003D74DC"/>
    <w:rsid w:val="003E0518"/>
    <w:rsid w:val="003E1EAF"/>
    <w:rsid w:val="003E27BA"/>
    <w:rsid w:val="003E599F"/>
    <w:rsid w:val="003E680C"/>
    <w:rsid w:val="003E7674"/>
    <w:rsid w:val="003F0E68"/>
    <w:rsid w:val="003F0F3C"/>
    <w:rsid w:val="003F1484"/>
    <w:rsid w:val="003F7079"/>
    <w:rsid w:val="0040004D"/>
    <w:rsid w:val="0040598A"/>
    <w:rsid w:val="00406991"/>
    <w:rsid w:val="0041278D"/>
    <w:rsid w:val="004134BC"/>
    <w:rsid w:val="004273E6"/>
    <w:rsid w:val="00427CD6"/>
    <w:rsid w:val="0043294B"/>
    <w:rsid w:val="004354F1"/>
    <w:rsid w:val="00440BBF"/>
    <w:rsid w:val="004440D6"/>
    <w:rsid w:val="00445E33"/>
    <w:rsid w:val="00451471"/>
    <w:rsid w:val="00451750"/>
    <w:rsid w:val="00454D3F"/>
    <w:rsid w:val="00457F1E"/>
    <w:rsid w:val="00457F61"/>
    <w:rsid w:val="00460AAF"/>
    <w:rsid w:val="00462761"/>
    <w:rsid w:val="004635A9"/>
    <w:rsid w:val="00463FB0"/>
    <w:rsid w:val="00467373"/>
    <w:rsid w:val="004723E4"/>
    <w:rsid w:val="00472DE7"/>
    <w:rsid w:val="0047341C"/>
    <w:rsid w:val="00473832"/>
    <w:rsid w:val="0047445A"/>
    <w:rsid w:val="00484BB9"/>
    <w:rsid w:val="00487C88"/>
    <w:rsid w:val="00487FC8"/>
    <w:rsid w:val="00492E36"/>
    <w:rsid w:val="004A042C"/>
    <w:rsid w:val="004A1BBA"/>
    <w:rsid w:val="004B19F7"/>
    <w:rsid w:val="004B1E2A"/>
    <w:rsid w:val="004B3375"/>
    <w:rsid w:val="004B3FB7"/>
    <w:rsid w:val="004B4D0D"/>
    <w:rsid w:val="004B547B"/>
    <w:rsid w:val="004B6E31"/>
    <w:rsid w:val="004C374A"/>
    <w:rsid w:val="004C419B"/>
    <w:rsid w:val="004D17D7"/>
    <w:rsid w:val="004E0368"/>
    <w:rsid w:val="004E1FDB"/>
    <w:rsid w:val="004E3BB6"/>
    <w:rsid w:val="004F4F22"/>
    <w:rsid w:val="004F7254"/>
    <w:rsid w:val="00511F4E"/>
    <w:rsid w:val="00514D84"/>
    <w:rsid w:val="00531A2F"/>
    <w:rsid w:val="00532BF8"/>
    <w:rsid w:val="005332F9"/>
    <w:rsid w:val="00536383"/>
    <w:rsid w:val="00542284"/>
    <w:rsid w:val="00543ABE"/>
    <w:rsid w:val="00543E90"/>
    <w:rsid w:val="00544DFA"/>
    <w:rsid w:val="0054720B"/>
    <w:rsid w:val="0055363E"/>
    <w:rsid w:val="0055481A"/>
    <w:rsid w:val="00555638"/>
    <w:rsid w:val="005561ED"/>
    <w:rsid w:val="005629AB"/>
    <w:rsid w:val="0056307D"/>
    <w:rsid w:val="005655E6"/>
    <w:rsid w:val="00565B0B"/>
    <w:rsid w:val="005670AF"/>
    <w:rsid w:val="00567171"/>
    <w:rsid w:val="005730C3"/>
    <w:rsid w:val="005757BA"/>
    <w:rsid w:val="00576AF6"/>
    <w:rsid w:val="00580A13"/>
    <w:rsid w:val="0058353E"/>
    <w:rsid w:val="005839EF"/>
    <w:rsid w:val="00583A9A"/>
    <w:rsid w:val="00584765"/>
    <w:rsid w:val="00587DD8"/>
    <w:rsid w:val="005927DF"/>
    <w:rsid w:val="005A4254"/>
    <w:rsid w:val="005A7FAF"/>
    <w:rsid w:val="005B14F4"/>
    <w:rsid w:val="005B1D48"/>
    <w:rsid w:val="005B2EDB"/>
    <w:rsid w:val="005B54D6"/>
    <w:rsid w:val="005B5E79"/>
    <w:rsid w:val="005B61D6"/>
    <w:rsid w:val="005C0915"/>
    <w:rsid w:val="005C1C6E"/>
    <w:rsid w:val="005C39DE"/>
    <w:rsid w:val="005D427A"/>
    <w:rsid w:val="005E0EB8"/>
    <w:rsid w:val="005E3060"/>
    <w:rsid w:val="005F01B0"/>
    <w:rsid w:val="005F0384"/>
    <w:rsid w:val="005F0E0B"/>
    <w:rsid w:val="005F4C1C"/>
    <w:rsid w:val="005F72BB"/>
    <w:rsid w:val="00601214"/>
    <w:rsid w:val="00604D62"/>
    <w:rsid w:val="00607CE2"/>
    <w:rsid w:val="00613C90"/>
    <w:rsid w:val="0061706E"/>
    <w:rsid w:val="00622936"/>
    <w:rsid w:val="00622C1C"/>
    <w:rsid w:val="006240D7"/>
    <w:rsid w:val="00624300"/>
    <w:rsid w:val="00631227"/>
    <w:rsid w:val="006316BD"/>
    <w:rsid w:val="00633BD7"/>
    <w:rsid w:val="00635323"/>
    <w:rsid w:val="00650D5B"/>
    <w:rsid w:val="00650F04"/>
    <w:rsid w:val="006519C2"/>
    <w:rsid w:val="00652C94"/>
    <w:rsid w:val="006538FE"/>
    <w:rsid w:val="00653CB7"/>
    <w:rsid w:val="00662973"/>
    <w:rsid w:val="00663612"/>
    <w:rsid w:val="00663701"/>
    <w:rsid w:val="006666DC"/>
    <w:rsid w:val="00671B49"/>
    <w:rsid w:val="00673DB8"/>
    <w:rsid w:val="006748F4"/>
    <w:rsid w:val="00675097"/>
    <w:rsid w:val="006762F3"/>
    <w:rsid w:val="00677FE2"/>
    <w:rsid w:val="006806F9"/>
    <w:rsid w:val="0068501C"/>
    <w:rsid w:val="00685C31"/>
    <w:rsid w:val="006861E6"/>
    <w:rsid w:val="00693E45"/>
    <w:rsid w:val="00694405"/>
    <w:rsid w:val="00694C70"/>
    <w:rsid w:val="006A016C"/>
    <w:rsid w:val="006A1A36"/>
    <w:rsid w:val="006A7A07"/>
    <w:rsid w:val="006B0957"/>
    <w:rsid w:val="006C04AC"/>
    <w:rsid w:val="006C11B5"/>
    <w:rsid w:val="006C75F2"/>
    <w:rsid w:val="006D04A6"/>
    <w:rsid w:val="006D0795"/>
    <w:rsid w:val="006D2832"/>
    <w:rsid w:val="006D4F86"/>
    <w:rsid w:val="006D6768"/>
    <w:rsid w:val="006D6BCC"/>
    <w:rsid w:val="006D733A"/>
    <w:rsid w:val="006D7755"/>
    <w:rsid w:val="006E12D0"/>
    <w:rsid w:val="006E6316"/>
    <w:rsid w:val="006F056E"/>
    <w:rsid w:val="006F17C4"/>
    <w:rsid w:val="006F493A"/>
    <w:rsid w:val="006F6C51"/>
    <w:rsid w:val="00701A22"/>
    <w:rsid w:val="00702446"/>
    <w:rsid w:val="007060EC"/>
    <w:rsid w:val="0071029A"/>
    <w:rsid w:val="00710A75"/>
    <w:rsid w:val="007144E6"/>
    <w:rsid w:val="00716A11"/>
    <w:rsid w:val="00716CE3"/>
    <w:rsid w:val="007176B4"/>
    <w:rsid w:val="00722B3D"/>
    <w:rsid w:val="00723864"/>
    <w:rsid w:val="00724768"/>
    <w:rsid w:val="0072482D"/>
    <w:rsid w:val="0072503B"/>
    <w:rsid w:val="007257BA"/>
    <w:rsid w:val="0072627E"/>
    <w:rsid w:val="0072685A"/>
    <w:rsid w:val="007277F2"/>
    <w:rsid w:val="00732510"/>
    <w:rsid w:val="00733010"/>
    <w:rsid w:val="007346BC"/>
    <w:rsid w:val="00736A95"/>
    <w:rsid w:val="00742AD6"/>
    <w:rsid w:val="00743F56"/>
    <w:rsid w:val="00751096"/>
    <w:rsid w:val="007526A6"/>
    <w:rsid w:val="00757819"/>
    <w:rsid w:val="00765702"/>
    <w:rsid w:val="00765E41"/>
    <w:rsid w:val="00767684"/>
    <w:rsid w:val="00774B2C"/>
    <w:rsid w:val="00784D68"/>
    <w:rsid w:val="00786776"/>
    <w:rsid w:val="00791989"/>
    <w:rsid w:val="00792B0A"/>
    <w:rsid w:val="00795D68"/>
    <w:rsid w:val="007B0CE3"/>
    <w:rsid w:val="007B11CE"/>
    <w:rsid w:val="007B11F3"/>
    <w:rsid w:val="007B13AA"/>
    <w:rsid w:val="007B191A"/>
    <w:rsid w:val="007B3A2E"/>
    <w:rsid w:val="007B4606"/>
    <w:rsid w:val="007B4EF0"/>
    <w:rsid w:val="007B6614"/>
    <w:rsid w:val="007C1F90"/>
    <w:rsid w:val="007C2015"/>
    <w:rsid w:val="007C30CC"/>
    <w:rsid w:val="007C42D3"/>
    <w:rsid w:val="007C6358"/>
    <w:rsid w:val="007C73CA"/>
    <w:rsid w:val="007C75D5"/>
    <w:rsid w:val="007D2FB0"/>
    <w:rsid w:val="007E071E"/>
    <w:rsid w:val="007E218B"/>
    <w:rsid w:val="007E3EA2"/>
    <w:rsid w:val="007E671B"/>
    <w:rsid w:val="007E7DAD"/>
    <w:rsid w:val="007F03E6"/>
    <w:rsid w:val="007F6160"/>
    <w:rsid w:val="007F7F67"/>
    <w:rsid w:val="00801147"/>
    <w:rsid w:val="0080576E"/>
    <w:rsid w:val="00811630"/>
    <w:rsid w:val="00813B8E"/>
    <w:rsid w:val="008304B1"/>
    <w:rsid w:val="00831576"/>
    <w:rsid w:val="00834723"/>
    <w:rsid w:val="00834737"/>
    <w:rsid w:val="0084013E"/>
    <w:rsid w:val="00840356"/>
    <w:rsid w:val="008403AA"/>
    <w:rsid w:val="008418B2"/>
    <w:rsid w:val="00843E2B"/>
    <w:rsid w:val="0084434D"/>
    <w:rsid w:val="00844875"/>
    <w:rsid w:val="00845952"/>
    <w:rsid w:val="00850D17"/>
    <w:rsid w:val="00851D99"/>
    <w:rsid w:val="00855D97"/>
    <w:rsid w:val="00867B10"/>
    <w:rsid w:val="00872982"/>
    <w:rsid w:val="00874202"/>
    <w:rsid w:val="00877572"/>
    <w:rsid w:val="00884CB2"/>
    <w:rsid w:val="00890481"/>
    <w:rsid w:val="00890E03"/>
    <w:rsid w:val="00893E30"/>
    <w:rsid w:val="0089784F"/>
    <w:rsid w:val="008A0D0F"/>
    <w:rsid w:val="008A4022"/>
    <w:rsid w:val="008A6B52"/>
    <w:rsid w:val="008C0257"/>
    <w:rsid w:val="008C174E"/>
    <w:rsid w:val="008C1FD7"/>
    <w:rsid w:val="008C2207"/>
    <w:rsid w:val="008C3674"/>
    <w:rsid w:val="008C41A8"/>
    <w:rsid w:val="008D1382"/>
    <w:rsid w:val="008D29B8"/>
    <w:rsid w:val="008D4C84"/>
    <w:rsid w:val="008E5308"/>
    <w:rsid w:val="008F2B54"/>
    <w:rsid w:val="008F2E71"/>
    <w:rsid w:val="008F7061"/>
    <w:rsid w:val="008F75AD"/>
    <w:rsid w:val="0090400E"/>
    <w:rsid w:val="00906BC7"/>
    <w:rsid w:val="00910F92"/>
    <w:rsid w:val="0091223E"/>
    <w:rsid w:val="0091288A"/>
    <w:rsid w:val="00913B76"/>
    <w:rsid w:val="009150E3"/>
    <w:rsid w:val="009179D1"/>
    <w:rsid w:val="0092329B"/>
    <w:rsid w:val="0093150B"/>
    <w:rsid w:val="009319BA"/>
    <w:rsid w:val="00932962"/>
    <w:rsid w:val="00936D80"/>
    <w:rsid w:val="00937621"/>
    <w:rsid w:val="009401B4"/>
    <w:rsid w:val="00940B06"/>
    <w:rsid w:val="00950618"/>
    <w:rsid w:val="0095204E"/>
    <w:rsid w:val="00955785"/>
    <w:rsid w:val="00955947"/>
    <w:rsid w:val="00957ECC"/>
    <w:rsid w:val="00960151"/>
    <w:rsid w:val="00960646"/>
    <w:rsid w:val="00967398"/>
    <w:rsid w:val="009707A7"/>
    <w:rsid w:val="009733EB"/>
    <w:rsid w:val="00973A72"/>
    <w:rsid w:val="0097402E"/>
    <w:rsid w:val="009749DA"/>
    <w:rsid w:val="00976BE4"/>
    <w:rsid w:val="009852C9"/>
    <w:rsid w:val="009863CA"/>
    <w:rsid w:val="009905A9"/>
    <w:rsid w:val="0099182F"/>
    <w:rsid w:val="00993FC7"/>
    <w:rsid w:val="0099647E"/>
    <w:rsid w:val="009A7CAD"/>
    <w:rsid w:val="009B0203"/>
    <w:rsid w:val="009B173E"/>
    <w:rsid w:val="009B2BEA"/>
    <w:rsid w:val="009B3345"/>
    <w:rsid w:val="009B41BA"/>
    <w:rsid w:val="009B6491"/>
    <w:rsid w:val="009B6493"/>
    <w:rsid w:val="009B6763"/>
    <w:rsid w:val="009C6D05"/>
    <w:rsid w:val="009C70AD"/>
    <w:rsid w:val="009D0E3A"/>
    <w:rsid w:val="009D3197"/>
    <w:rsid w:val="009D3B74"/>
    <w:rsid w:val="009D54F6"/>
    <w:rsid w:val="009D7997"/>
    <w:rsid w:val="009E5EED"/>
    <w:rsid w:val="009E660C"/>
    <w:rsid w:val="009E6D57"/>
    <w:rsid w:val="009F29D7"/>
    <w:rsid w:val="009F3297"/>
    <w:rsid w:val="009F6D60"/>
    <w:rsid w:val="00A01208"/>
    <w:rsid w:val="00A05A4D"/>
    <w:rsid w:val="00A0764C"/>
    <w:rsid w:val="00A122C3"/>
    <w:rsid w:val="00A14997"/>
    <w:rsid w:val="00A24D51"/>
    <w:rsid w:val="00A25469"/>
    <w:rsid w:val="00A2732B"/>
    <w:rsid w:val="00A36F63"/>
    <w:rsid w:val="00A42DBC"/>
    <w:rsid w:val="00A435E0"/>
    <w:rsid w:val="00A44544"/>
    <w:rsid w:val="00A463F1"/>
    <w:rsid w:val="00A500B7"/>
    <w:rsid w:val="00A62C5D"/>
    <w:rsid w:val="00A62E4D"/>
    <w:rsid w:val="00A6488F"/>
    <w:rsid w:val="00A66235"/>
    <w:rsid w:val="00A66CD2"/>
    <w:rsid w:val="00A67558"/>
    <w:rsid w:val="00A714AD"/>
    <w:rsid w:val="00A73280"/>
    <w:rsid w:val="00A76ABA"/>
    <w:rsid w:val="00A80D41"/>
    <w:rsid w:val="00A83135"/>
    <w:rsid w:val="00A84A39"/>
    <w:rsid w:val="00A863A2"/>
    <w:rsid w:val="00A92925"/>
    <w:rsid w:val="00A94D4B"/>
    <w:rsid w:val="00A96553"/>
    <w:rsid w:val="00A97252"/>
    <w:rsid w:val="00A97969"/>
    <w:rsid w:val="00AA1A38"/>
    <w:rsid w:val="00AA3C83"/>
    <w:rsid w:val="00AA524B"/>
    <w:rsid w:val="00AA6DA4"/>
    <w:rsid w:val="00AB545C"/>
    <w:rsid w:val="00AB770B"/>
    <w:rsid w:val="00AC226D"/>
    <w:rsid w:val="00AC43E1"/>
    <w:rsid w:val="00AC67A3"/>
    <w:rsid w:val="00AC7B6E"/>
    <w:rsid w:val="00AD1B45"/>
    <w:rsid w:val="00AE117C"/>
    <w:rsid w:val="00AE2535"/>
    <w:rsid w:val="00AE4EAD"/>
    <w:rsid w:val="00AE5A13"/>
    <w:rsid w:val="00AF0BD3"/>
    <w:rsid w:val="00AF2370"/>
    <w:rsid w:val="00AF3F96"/>
    <w:rsid w:val="00B01F34"/>
    <w:rsid w:val="00B02377"/>
    <w:rsid w:val="00B05DA4"/>
    <w:rsid w:val="00B10A83"/>
    <w:rsid w:val="00B11478"/>
    <w:rsid w:val="00B15CA2"/>
    <w:rsid w:val="00B175AF"/>
    <w:rsid w:val="00B24EE3"/>
    <w:rsid w:val="00B25FE4"/>
    <w:rsid w:val="00B30C60"/>
    <w:rsid w:val="00B35CE2"/>
    <w:rsid w:val="00B41AFA"/>
    <w:rsid w:val="00B427EF"/>
    <w:rsid w:val="00B42E24"/>
    <w:rsid w:val="00B4452B"/>
    <w:rsid w:val="00B53222"/>
    <w:rsid w:val="00B56E20"/>
    <w:rsid w:val="00B608E4"/>
    <w:rsid w:val="00B6431E"/>
    <w:rsid w:val="00B6783A"/>
    <w:rsid w:val="00B71373"/>
    <w:rsid w:val="00B73E73"/>
    <w:rsid w:val="00B742C3"/>
    <w:rsid w:val="00B775DF"/>
    <w:rsid w:val="00B809DB"/>
    <w:rsid w:val="00B85D10"/>
    <w:rsid w:val="00B867F7"/>
    <w:rsid w:val="00B911BA"/>
    <w:rsid w:val="00B931E6"/>
    <w:rsid w:val="00B94D13"/>
    <w:rsid w:val="00BA2261"/>
    <w:rsid w:val="00BA3413"/>
    <w:rsid w:val="00BA4EBE"/>
    <w:rsid w:val="00BA6E43"/>
    <w:rsid w:val="00BB0AB2"/>
    <w:rsid w:val="00BB2C5D"/>
    <w:rsid w:val="00BB37FC"/>
    <w:rsid w:val="00BB474C"/>
    <w:rsid w:val="00BB5E88"/>
    <w:rsid w:val="00BC4874"/>
    <w:rsid w:val="00BC5E9F"/>
    <w:rsid w:val="00BC5F85"/>
    <w:rsid w:val="00BD5083"/>
    <w:rsid w:val="00BD5C13"/>
    <w:rsid w:val="00BD7CD3"/>
    <w:rsid w:val="00BE3BD4"/>
    <w:rsid w:val="00BE49AF"/>
    <w:rsid w:val="00BE4CFD"/>
    <w:rsid w:val="00BE504A"/>
    <w:rsid w:val="00BF033E"/>
    <w:rsid w:val="00BF0D5E"/>
    <w:rsid w:val="00BF0FE8"/>
    <w:rsid w:val="00BF52C6"/>
    <w:rsid w:val="00BF579B"/>
    <w:rsid w:val="00C0479F"/>
    <w:rsid w:val="00C12525"/>
    <w:rsid w:val="00C17DA3"/>
    <w:rsid w:val="00C23974"/>
    <w:rsid w:val="00C2508B"/>
    <w:rsid w:val="00C25D29"/>
    <w:rsid w:val="00C261E5"/>
    <w:rsid w:val="00C270D2"/>
    <w:rsid w:val="00C3577A"/>
    <w:rsid w:val="00C379B4"/>
    <w:rsid w:val="00C4175C"/>
    <w:rsid w:val="00C41FF2"/>
    <w:rsid w:val="00C45413"/>
    <w:rsid w:val="00C54487"/>
    <w:rsid w:val="00C54AD7"/>
    <w:rsid w:val="00C577D3"/>
    <w:rsid w:val="00C61B4B"/>
    <w:rsid w:val="00C61FB1"/>
    <w:rsid w:val="00C65B99"/>
    <w:rsid w:val="00C71218"/>
    <w:rsid w:val="00C71B5D"/>
    <w:rsid w:val="00C72888"/>
    <w:rsid w:val="00C80B1F"/>
    <w:rsid w:val="00C869C6"/>
    <w:rsid w:val="00C920D2"/>
    <w:rsid w:val="00C93DD5"/>
    <w:rsid w:val="00C941CA"/>
    <w:rsid w:val="00C953EA"/>
    <w:rsid w:val="00CA03A2"/>
    <w:rsid w:val="00CA1084"/>
    <w:rsid w:val="00CA32CB"/>
    <w:rsid w:val="00CA550F"/>
    <w:rsid w:val="00CB0D2A"/>
    <w:rsid w:val="00CB10CB"/>
    <w:rsid w:val="00CB420D"/>
    <w:rsid w:val="00CB5334"/>
    <w:rsid w:val="00CB671B"/>
    <w:rsid w:val="00CB7D19"/>
    <w:rsid w:val="00CB7FF1"/>
    <w:rsid w:val="00CC15FB"/>
    <w:rsid w:val="00CC1E01"/>
    <w:rsid w:val="00CC3554"/>
    <w:rsid w:val="00CC49EC"/>
    <w:rsid w:val="00CC725E"/>
    <w:rsid w:val="00CD2354"/>
    <w:rsid w:val="00CD24F7"/>
    <w:rsid w:val="00CD3D7F"/>
    <w:rsid w:val="00CE5D93"/>
    <w:rsid w:val="00CE6C62"/>
    <w:rsid w:val="00CF0EAF"/>
    <w:rsid w:val="00CF739C"/>
    <w:rsid w:val="00D02D13"/>
    <w:rsid w:val="00D107E7"/>
    <w:rsid w:val="00D10A14"/>
    <w:rsid w:val="00D11ABF"/>
    <w:rsid w:val="00D13E15"/>
    <w:rsid w:val="00D232E8"/>
    <w:rsid w:val="00D2408C"/>
    <w:rsid w:val="00D273D3"/>
    <w:rsid w:val="00D34B4A"/>
    <w:rsid w:val="00D34C56"/>
    <w:rsid w:val="00D36EFC"/>
    <w:rsid w:val="00D3737A"/>
    <w:rsid w:val="00D37E9A"/>
    <w:rsid w:val="00D416CA"/>
    <w:rsid w:val="00D42E73"/>
    <w:rsid w:val="00D43C3E"/>
    <w:rsid w:val="00D461A9"/>
    <w:rsid w:val="00D52921"/>
    <w:rsid w:val="00D62069"/>
    <w:rsid w:val="00D7259F"/>
    <w:rsid w:val="00D734D4"/>
    <w:rsid w:val="00D740D5"/>
    <w:rsid w:val="00D74A37"/>
    <w:rsid w:val="00D9128E"/>
    <w:rsid w:val="00D925C2"/>
    <w:rsid w:val="00D92991"/>
    <w:rsid w:val="00D9497C"/>
    <w:rsid w:val="00DA7EE4"/>
    <w:rsid w:val="00DB0928"/>
    <w:rsid w:val="00DB21FB"/>
    <w:rsid w:val="00DB4801"/>
    <w:rsid w:val="00DB7EFE"/>
    <w:rsid w:val="00DC56DB"/>
    <w:rsid w:val="00DD370F"/>
    <w:rsid w:val="00DE2198"/>
    <w:rsid w:val="00DF162A"/>
    <w:rsid w:val="00DF1951"/>
    <w:rsid w:val="00DF1B81"/>
    <w:rsid w:val="00DF263C"/>
    <w:rsid w:val="00E11872"/>
    <w:rsid w:val="00E12BD0"/>
    <w:rsid w:val="00E14996"/>
    <w:rsid w:val="00E1777D"/>
    <w:rsid w:val="00E179AA"/>
    <w:rsid w:val="00E21974"/>
    <w:rsid w:val="00E24314"/>
    <w:rsid w:val="00E310DC"/>
    <w:rsid w:val="00E32589"/>
    <w:rsid w:val="00E33476"/>
    <w:rsid w:val="00E36303"/>
    <w:rsid w:val="00E41042"/>
    <w:rsid w:val="00E41A64"/>
    <w:rsid w:val="00E43392"/>
    <w:rsid w:val="00E4362A"/>
    <w:rsid w:val="00E4511B"/>
    <w:rsid w:val="00E47799"/>
    <w:rsid w:val="00E52525"/>
    <w:rsid w:val="00E55209"/>
    <w:rsid w:val="00E56CEB"/>
    <w:rsid w:val="00E57C01"/>
    <w:rsid w:val="00E60031"/>
    <w:rsid w:val="00E6049F"/>
    <w:rsid w:val="00E60B1D"/>
    <w:rsid w:val="00E668C2"/>
    <w:rsid w:val="00E70480"/>
    <w:rsid w:val="00E755AB"/>
    <w:rsid w:val="00E75CAF"/>
    <w:rsid w:val="00E80E69"/>
    <w:rsid w:val="00E849EF"/>
    <w:rsid w:val="00E87FD3"/>
    <w:rsid w:val="00E90843"/>
    <w:rsid w:val="00E94C57"/>
    <w:rsid w:val="00E9647E"/>
    <w:rsid w:val="00E97AAB"/>
    <w:rsid w:val="00EA07E8"/>
    <w:rsid w:val="00EA1B94"/>
    <w:rsid w:val="00EA1FC5"/>
    <w:rsid w:val="00EB3B9B"/>
    <w:rsid w:val="00EB7CA0"/>
    <w:rsid w:val="00EC16EE"/>
    <w:rsid w:val="00EC75A1"/>
    <w:rsid w:val="00EE1D99"/>
    <w:rsid w:val="00EE1EC3"/>
    <w:rsid w:val="00EE25FA"/>
    <w:rsid w:val="00EE45F2"/>
    <w:rsid w:val="00EE68A9"/>
    <w:rsid w:val="00EF3D70"/>
    <w:rsid w:val="00F0278F"/>
    <w:rsid w:val="00F02A42"/>
    <w:rsid w:val="00F067BC"/>
    <w:rsid w:val="00F126EF"/>
    <w:rsid w:val="00F12A0D"/>
    <w:rsid w:val="00F1364A"/>
    <w:rsid w:val="00F13F19"/>
    <w:rsid w:val="00F16D4F"/>
    <w:rsid w:val="00F233FE"/>
    <w:rsid w:val="00F254B1"/>
    <w:rsid w:val="00F313B2"/>
    <w:rsid w:val="00F33313"/>
    <w:rsid w:val="00F40DE4"/>
    <w:rsid w:val="00F43E87"/>
    <w:rsid w:val="00F46A0E"/>
    <w:rsid w:val="00F51567"/>
    <w:rsid w:val="00F551A4"/>
    <w:rsid w:val="00F558F6"/>
    <w:rsid w:val="00F562D5"/>
    <w:rsid w:val="00F56EB9"/>
    <w:rsid w:val="00F57209"/>
    <w:rsid w:val="00F57FA2"/>
    <w:rsid w:val="00F62A14"/>
    <w:rsid w:val="00F6578E"/>
    <w:rsid w:val="00F66807"/>
    <w:rsid w:val="00F70358"/>
    <w:rsid w:val="00F726EC"/>
    <w:rsid w:val="00F7337D"/>
    <w:rsid w:val="00F73B6B"/>
    <w:rsid w:val="00F74FD3"/>
    <w:rsid w:val="00F81C5A"/>
    <w:rsid w:val="00F82854"/>
    <w:rsid w:val="00F82D51"/>
    <w:rsid w:val="00F84087"/>
    <w:rsid w:val="00F93D60"/>
    <w:rsid w:val="00F9423D"/>
    <w:rsid w:val="00F97DB3"/>
    <w:rsid w:val="00FA0013"/>
    <w:rsid w:val="00FA124C"/>
    <w:rsid w:val="00FA19FA"/>
    <w:rsid w:val="00FA2F7C"/>
    <w:rsid w:val="00FA4B77"/>
    <w:rsid w:val="00FA6B31"/>
    <w:rsid w:val="00FB031D"/>
    <w:rsid w:val="00FB059E"/>
    <w:rsid w:val="00FB294C"/>
    <w:rsid w:val="00FB3582"/>
    <w:rsid w:val="00FB37B5"/>
    <w:rsid w:val="00FC00BB"/>
    <w:rsid w:val="00FC3EB0"/>
    <w:rsid w:val="00FC5E7D"/>
    <w:rsid w:val="00FD0371"/>
    <w:rsid w:val="00FD0F53"/>
    <w:rsid w:val="00FD2431"/>
    <w:rsid w:val="00FE4D3C"/>
    <w:rsid w:val="00FF186E"/>
    <w:rsid w:val="00FF1DA8"/>
    <w:rsid w:val="00FF34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en-US"/>
    </w:rPr>
  </w:style>
  <w:style w:type="paragraph" w:styleId="Heading1">
    <w:name w:val="heading 1"/>
    <w:basedOn w:val="Normal"/>
    <w:next w:val="Normal"/>
    <w:qFormat/>
    <w:pPr>
      <w:keepNext/>
      <w:jc w:val="both"/>
      <w:outlineLvl w:val="0"/>
    </w:pPr>
    <w:rPr>
      <w:b/>
      <w:color w:val="0000FF"/>
      <w:sz w:val="22"/>
    </w:rPr>
  </w:style>
  <w:style w:type="paragraph" w:styleId="Heading2">
    <w:name w:val="heading 2"/>
    <w:basedOn w:val="Normal"/>
    <w:next w:val="Normal"/>
    <w:qFormat/>
    <w:pPr>
      <w:keepNext/>
      <w:outlineLvl w:val="1"/>
    </w:pPr>
    <w:rPr>
      <w:b/>
      <w:snapToGrid w:val="0"/>
      <w:color w:val="000000"/>
      <w:lang w:val="en-AU"/>
    </w:rPr>
  </w:style>
  <w:style w:type="paragraph" w:styleId="Heading3">
    <w:name w:val="heading 3"/>
    <w:basedOn w:val="Normal"/>
    <w:next w:val="Normal"/>
    <w:qFormat/>
    <w:pPr>
      <w:keepNext/>
      <w:outlineLvl w:val="2"/>
    </w:pPr>
    <w:rPr>
      <w:b/>
      <w:snapToGrid w:val="0"/>
      <w:color w:val="000000"/>
      <w:sz w:val="22"/>
      <w:lang w:val="en-AU"/>
    </w:rPr>
  </w:style>
  <w:style w:type="paragraph" w:styleId="Heading4">
    <w:name w:val="heading 4"/>
    <w:basedOn w:val="Normal"/>
    <w:next w:val="Normal"/>
    <w:qFormat/>
    <w:pPr>
      <w:keepNext/>
      <w:outlineLvl w:val="3"/>
    </w:pPr>
    <w:rPr>
      <w:b/>
      <w:snapToGrid w:val="0"/>
      <w:color w:val="0000FF"/>
      <w:sz w:val="22"/>
      <w:lang w:val="en-AU"/>
    </w:rPr>
  </w:style>
  <w:style w:type="paragraph" w:styleId="Heading5">
    <w:name w:val="heading 5"/>
    <w:basedOn w:val="Normal"/>
    <w:next w:val="Normal"/>
    <w:qFormat/>
    <w:pPr>
      <w:keepNext/>
      <w:jc w:val="right"/>
      <w:outlineLvl w:val="4"/>
    </w:pPr>
    <w:rPr>
      <w:b/>
      <w:snapToGrid w:val="0"/>
      <w:color w:val="0000FF"/>
      <w:lang w:val="en-AU"/>
    </w:rPr>
  </w:style>
  <w:style w:type="paragraph" w:styleId="Heading6">
    <w:name w:val="heading 6"/>
    <w:basedOn w:val="Normal"/>
    <w:next w:val="Normal"/>
    <w:qFormat/>
    <w:pPr>
      <w:keepNext/>
      <w:outlineLvl w:val="5"/>
    </w:pPr>
    <w:rPr>
      <w:rFonts w:ascii="Arial" w:hAnsi="Arial"/>
      <w:b/>
      <w:snapToGrid w:val="0"/>
      <w:color w:val="0000FF"/>
      <w:sz w:val="20"/>
      <w:lang w:val="en-AU"/>
    </w:rPr>
  </w:style>
  <w:style w:type="paragraph" w:styleId="Heading7">
    <w:name w:val="heading 7"/>
    <w:basedOn w:val="Normal"/>
    <w:next w:val="Normal"/>
    <w:qFormat/>
    <w:pPr>
      <w:keepNext/>
      <w:jc w:val="right"/>
      <w:outlineLvl w:val="6"/>
    </w:pPr>
    <w:rPr>
      <w:rFonts w:ascii="Arial" w:hAnsi="Arial"/>
      <w:b/>
      <w:snapToGrid w:val="0"/>
      <w:sz w:val="20"/>
      <w:lang w:val="en-AU"/>
    </w:rPr>
  </w:style>
  <w:style w:type="paragraph" w:styleId="Heading8">
    <w:name w:val="heading 8"/>
    <w:basedOn w:val="Normal"/>
    <w:next w:val="Normal"/>
    <w:qFormat/>
    <w:pPr>
      <w:keepNext/>
      <w:jc w:val="right"/>
      <w:outlineLvl w:val="7"/>
    </w:pPr>
    <w:rPr>
      <w:b/>
      <w:snapToGrid w:val="0"/>
      <w:color w:val="0000FF"/>
      <w:sz w:val="20"/>
      <w:lang w:val="en-AU"/>
    </w:rPr>
  </w:style>
  <w:style w:type="paragraph" w:styleId="Heading9">
    <w:name w:val="heading 9"/>
    <w:basedOn w:val="Normal"/>
    <w:next w:val="Normal"/>
    <w:qFormat/>
    <w:pPr>
      <w:keepNext/>
      <w:jc w:val="center"/>
      <w:outlineLvl w:val="8"/>
    </w:pPr>
    <w:rPr>
      <w:rFonts w:ascii="Arial" w:hAnsi="Arial"/>
      <w:b/>
      <w:snapToGrid w:val="0"/>
      <w:color w:val="0000FF"/>
      <w:sz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ersonalComposeStyle">
    <w:name w:val="Personal Compose Style"/>
    <w:rPr>
      <w:rFonts w:ascii="Arial" w:hAnsi="Arial" w:cs="Arial"/>
      <w:color w:val="auto"/>
      <w:sz w:val="20"/>
    </w:rPr>
  </w:style>
  <w:style w:type="character" w:customStyle="1" w:styleId="PersonalReplyStyle">
    <w:name w:val="Personal Reply Style"/>
    <w:rPr>
      <w:rFonts w:ascii="Arial" w:hAnsi="Arial" w:cs="Arial"/>
      <w:color w:val="auto"/>
      <w:sz w:val="20"/>
    </w:rPr>
  </w:style>
  <w:style w:type="paragraph" w:styleId="Title">
    <w:name w:val="Title"/>
    <w:basedOn w:val="Normal"/>
    <w:qFormat/>
    <w:pPr>
      <w:jc w:val="center"/>
    </w:pPr>
    <w:rPr>
      <w:b/>
    </w:rPr>
  </w:style>
  <w:style w:type="paragraph" w:styleId="Subtitle">
    <w:name w:val="Subtitle"/>
    <w:basedOn w:val="Normal"/>
    <w:qFormat/>
    <w:pPr>
      <w:jc w:val="both"/>
    </w:pPr>
    <w:rPr>
      <w:b/>
    </w:rPr>
  </w:style>
  <w:style w:type="paragraph" w:styleId="BodyText">
    <w:name w:val="Body Text"/>
    <w:basedOn w:val="Normal"/>
    <w:pPr>
      <w:jc w:val="both"/>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2D3D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5329">
      <w:bodyDiv w:val="1"/>
      <w:marLeft w:val="0"/>
      <w:marRight w:val="0"/>
      <w:marTop w:val="0"/>
      <w:marBottom w:val="0"/>
      <w:divBdr>
        <w:top w:val="none" w:sz="0" w:space="0" w:color="auto"/>
        <w:left w:val="none" w:sz="0" w:space="0" w:color="auto"/>
        <w:bottom w:val="none" w:sz="0" w:space="0" w:color="auto"/>
        <w:right w:val="none" w:sz="0" w:space="0" w:color="auto"/>
      </w:divBdr>
    </w:div>
    <w:div w:id="505291355">
      <w:bodyDiv w:val="1"/>
      <w:marLeft w:val="0"/>
      <w:marRight w:val="0"/>
      <w:marTop w:val="0"/>
      <w:marBottom w:val="0"/>
      <w:divBdr>
        <w:top w:val="none" w:sz="0" w:space="0" w:color="auto"/>
        <w:left w:val="none" w:sz="0" w:space="0" w:color="auto"/>
        <w:bottom w:val="none" w:sz="0" w:space="0" w:color="auto"/>
        <w:right w:val="none" w:sz="0" w:space="0" w:color="auto"/>
      </w:divBdr>
    </w:div>
    <w:div w:id="711617684">
      <w:bodyDiv w:val="1"/>
      <w:marLeft w:val="0"/>
      <w:marRight w:val="0"/>
      <w:marTop w:val="0"/>
      <w:marBottom w:val="0"/>
      <w:divBdr>
        <w:top w:val="none" w:sz="0" w:space="0" w:color="auto"/>
        <w:left w:val="none" w:sz="0" w:space="0" w:color="auto"/>
        <w:bottom w:val="none" w:sz="0" w:space="0" w:color="auto"/>
        <w:right w:val="none" w:sz="0" w:space="0" w:color="auto"/>
      </w:divBdr>
    </w:div>
    <w:div w:id="838426227">
      <w:bodyDiv w:val="1"/>
      <w:marLeft w:val="0"/>
      <w:marRight w:val="0"/>
      <w:marTop w:val="0"/>
      <w:marBottom w:val="0"/>
      <w:divBdr>
        <w:top w:val="none" w:sz="0" w:space="0" w:color="auto"/>
        <w:left w:val="none" w:sz="0" w:space="0" w:color="auto"/>
        <w:bottom w:val="none" w:sz="0" w:space="0" w:color="auto"/>
        <w:right w:val="none" w:sz="0" w:space="0" w:color="auto"/>
      </w:divBdr>
    </w:div>
    <w:div w:id="853693520">
      <w:bodyDiv w:val="1"/>
      <w:marLeft w:val="0"/>
      <w:marRight w:val="0"/>
      <w:marTop w:val="0"/>
      <w:marBottom w:val="0"/>
      <w:divBdr>
        <w:top w:val="none" w:sz="0" w:space="0" w:color="auto"/>
        <w:left w:val="none" w:sz="0" w:space="0" w:color="auto"/>
        <w:bottom w:val="none" w:sz="0" w:space="0" w:color="auto"/>
        <w:right w:val="none" w:sz="0" w:space="0" w:color="auto"/>
      </w:divBdr>
    </w:div>
    <w:div w:id="988361885">
      <w:bodyDiv w:val="1"/>
      <w:marLeft w:val="0"/>
      <w:marRight w:val="0"/>
      <w:marTop w:val="0"/>
      <w:marBottom w:val="0"/>
      <w:divBdr>
        <w:top w:val="none" w:sz="0" w:space="0" w:color="auto"/>
        <w:left w:val="none" w:sz="0" w:space="0" w:color="auto"/>
        <w:bottom w:val="none" w:sz="0" w:space="0" w:color="auto"/>
        <w:right w:val="none" w:sz="0" w:space="0" w:color="auto"/>
      </w:divBdr>
    </w:div>
    <w:div w:id="1040083084">
      <w:bodyDiv w:val="1"/>
      <w:marLeft w:val="0"/>
      <w:marRight w:val="0"/>
      <w:marTop w:val="0"/>
      <w:marBottom w:val="0"/>
      <w:divBdr>
        <w:top w:val="none" w:sz="0" w:space="0" w:color="auto"/>
        <w:left w:val="none" w:sz="0" w:space="0" w:color="auto"/>
        <w:bottom w:val="none" w:sz="0" w:space="0" w:color="auto"/>
        <w:right w:val="none" w:sz="0" w:space="0" w:color="auto"/>
      </w:divBdr>
    </w:div>
    <w:div w:id="1428423315">
      <w:bodyDiv w:val="1"/>
      <w:marLeft w:val="0"/>
      <w:marRight w:val="0"/>
      <w:marTop w:val="0"/>
      <w:marBottom w:val="0"/>
      <w:divBdr>
        <w:top w:val="none" w:sz="0" w:space="0" w:color="auto"/>
        <w:left w:val="none" w:sz="0" w:space="0" w:color="auto"/>
        <w:bottom w:val="none" w:sz="0" w:space="0" w:color="auto"/>
        <w:right w:val="none" w:sz="0" w:space="0" w:color="auto"/>
      </w:divBdr>
    </w:div>
    <w:div w:id="1492060690">
      <w:bodyDiv w:val="1"/>
      <w:marLeft w:val="0"/>
      <w:marRight w:val="0"/>
      <w:marTop w:val="0"/>
      <w:marBottom w:val="0"/>
      <w:divBdr>
        <w:top w:val="none" w:sz="0" w:space="0" w:color="auto"/>
        <w:left w:val="none" w:sz="0" w:space="0" w:color="auto"/>
        <w:bottom w:val="none" w:sz="0" w:space="0" w:color="auto"/>
        <w:right w:val="none" w:sz="0" w:space="0" w:color="auto"/>
      </w:divBdr>
    </w:div>
    <w:div w:id="1802261231">
      <w:bodyDiv w:val="1"/>
      <w:marLeft w:val="0"/>
      <w:marRight w:val="0"/>
      <w:marTop w:val="0"/>
      <w:marBottom w:val="0"/>
      <w:divBdr>
        <w:top w:val="none" w:sz="0" w:space="0" w:color="auto"/>
        <w:left w:val="none" w:sz="0" w:space="0" w:color="auto"/>
        <w:bottom w:val="none" w:sz="0" w:space="0" w:color="auto"/>
        <w:right w:val="none" w:sz="0" w:space="0" w:color="auto"/>
      </w:divBdr>
    </w:div>
    <w:div w:id="197810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hart" Target="charts/chart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http://bizbize/bankacilik/Payl.%20Belgeler/Ara&#351;t&#305;rma%20raporlar&#305;/Ucayl&#305;k/&#304;MKB%20Eyl&#252;l%20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tr-T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401879565091601"/>
          <c:y val="0.10280405107346145"/>
          <c:w val="0.8168231754008245"/>
          <c:h val="0.68847561476469643"/>
        </c:manualLayout>
      </c:layout>
      <c:barChart>
        <c:barDir val="col"/>
        <c:grouping val="clustered"/>
        <c:varyColors val="0"/>
        <c:ser>
          <c:idx val="1"/>
          <c:order val="0"/>
          <c:tx>
            <c:strRef>
              <c:f>müsvedde!$G$38</c:f>
              <c:strCache>
                <c:ptCount val="1"/>
                <c:pt idx="0">
                  <c:v>Net Kar</c:v>
                </c:pt>
              </c:strCache>
            </c:strRef>
          </c:tx>
          <c:spPr>
            <a:solidFill>
              <a:srgbClr val="0000FF"/>
            </a:solidFill>
            <a:ln w="12700">
              <a:solidFill>
                <a:srgbClr val="0000FF"/>
              </a:solidFill>
              <a:prstDash val="solid"/>
            </a:ln>
          </c:spPr>
          <c:invertIfNegative val="0"/>
          <c:cat>
            <c:strRef>
              <c:f>müsvedde!$F$39:$F$67</c:f>
              <c:strCache>
                <c:ptCount val="29"/>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strCache>
            </c:strRef>
          </c:cat>
          <c:val>
            <c:numRef>
              <c:f>müsvedde!$G$39:$G$67</c:f>
              <c:numCache>
                <c:formatCode>#,##0</c:formatCode>
                <c:ptCount val="29"/>
                <c:pt idx="0">
                  <c:v>3746.3380000000002</c:v>
                </c:pt>
                <c:pt idx="1">
                  <c:v>4250.2470000000003</c:v>
                </c:pt>
                <c:pt idx="2">
                  <c:v>4446.1510343999998</c:v>
                </c:pt>
                <c:pt idx="3">
                  <c:v>2112.527</c:v>
                </c:pt>
                <c:pt idx="4">
                  <c:v>1951.645</c:v>
                </c:pt>
                <c:pt idx="5">
                  <c:v>2514.4519999999993</c:v>
                </c:pt>
                <c:pt idx="6">
                  <c:v>2977.2419656000002</c:v>
                </c:pt>
                <c:pt idx="7">
                  <c:v>6177.549</c:v>
                </c:pt>
                <c:pt idx="8">
                  <c:v>7213.6917386999994</c:v>
                </c:pt>
                <c:pt idx="9">
                  <c:v>7611.2577387000001</c:v>
                </c:pt>
                <c:pt idx="10">
                  <c:v>9540.4547386999984</c:v>
                </c:pt>
                <c:pt idx="11">
                  <c:v>9937</c:v>
                </c:pt>
                <c:pt idx="12">
                  <c:v>10155</c:v>
                </c:pt>
                <c:pt idx="13">
                  <c:v>10828.718000000001</c:v>
                </c:pt>
                <c:pt idx="14">
                  <c:v>10408.827000000001</c:v>
                </c:pt>
                <c:pt idx="15">
                  <c:v>9622</c:v>
                </c:pt>
                <c:pt idx="16">
                  <c:v>8938</c:v>
                </c:pt>
                <c:pt idx="17">
                  <c:v>9612</c:v>
                </c:pt>
                <c:pt idx="18">
                  <c:v>10664</c:v>
                </c:pt>
                <c:pt idx="19">
                  <c:v>12053</c:v>
                </c:pt>
                <c:pt idx="20">
                  <c:v>14028</c:v>
                </c:pt>
                <c:pt idx="21">
                  <c:v>15194</c:v>
                </c:pt>
                <c:pt idx="22">
                  <c:v>15498</c:v>
                </c:pt>
                <c:pt idx="23">
                  <c:v>15569</c:v>
                </c:pt>
                <c:pt idx="24">
                  <c:v>16119</c:v>
                </c:pt>
                <c:pt idx="25">
                  <c:v>15623.207</c:v>
                </c:pt>
                <c:pt idx="26">
                  <c:v>15258</c:v>
                </c:pt>
                <c:pt idx="27">
                  <c:v>15159</c:v>
                </c:pt>
                <c:pt idx="28">
                  <c:v>15359.08</c:v>
                </c:pt>
              </c:numCache>
            </c:numRef>
          </c:val>
        </c:ser>
        <c:dLbls>
          <c:showLegendKey val="0"/>
          <c:showVal val="0"/>
          <c:showCatName val="0"/>
          <c:showSerName val="0"/>
          <c:showPercent val="0"/>
          <c:showBubbleSize val="0"/>
        </c:dLbls>
        <c:gapWidth val="150"/>
        <c:axId val="31270784"/>
        <c:axId val="31272320"/>
      </c:barChart>
      <c:lineChart>
        <c:grouping val="standard"/>
        <c:varyColors val="0"/>
        <c:ser>
          <c:idx val="0"/>
          <c:order val="1"/>
          <c:tx>
            <c:strRef>
              <c:f>müsvedde!$H$38</c:f>
              <c:strCache>
                <c:ptCount val="1"/>
                <c:pt idx="0">
                  <c:v>Özkaynak Karlılığı</c:v>
                </c:pt>
              </c:strCache>
            </c:strRef>
          </c:tx>
          <c:spPr>
            <a:ln w="38100">
              <a:solidFill>
                <a:srgbClr val="FF0000"/>
              </a:solidFill>
              <a:prstDash val="solid"/>
            </a:ln>
          </c:spPr>
          <c:marker>
            <c:symbol val="none"/>
          </c:marker>
          <c:cat>
            <c:strRef>
              <c:f>müsvedde!$F$39:$F$67</c:f>
              <c:strCache>
                <c:ptCount val="29"/>
                <c:pt idx="0">
                  <c:v>04</c:v>
                </c:pt>
                <c:pt idx="1">
                  <c:v>05/1</c:v>
                </c:pt>
                <c:pt idx="2">
                  <c:v>05/2</c:v>
                </c:pt>
                <c:pt idx="3">
                  <c:v>05/3</c:v>
                </c:pt>
                <c:pt idx="4">
                  <c:v>05</c:v>
                </c:pt>
                <c:pt idx="5">
                  <c:v>06/1</c:v>
                </c:pt>
                <c:pt idx="6">
                  <c:v>06/2</c:v>
                </c:pt>
                <c:pt idx="7">
                  <c:v>06/3</c:v>
                </c:pt>
                <c:pt idx="8">
                  <c:v>06/4</c:v>
                </c:pt>
                <c:pt idx="9">
                  <c:v>07/1</c:v>
                </c:pt>
                <c:pt idx="10">
                  <c:v>07/2</c:v>
                </c:pt>
                <c:pt idx="11">
                  <c:v>07/3</c:v>
                </c:pt>
                <c:pt idx="12">
                  <c:v>07/4</c:v>
                </c:pt>
                <c:pt idx="13">
                  <c:v>08/1</c:v>
                </c:pt>
                <c:pt idx="14">
                  <c:v>08/2</c:v>
                </c:pt>
                <c:pt idx="15">
                  <c:v>08/3</c:v>
                </c:pt>
                <c:pt idx="16">
                  <c:v>08/4</c:v>
                </c:pt>
                <c:pt idx="17">
                  <c:v>09/1</c:v>
                </c:pt>
                <c:pt idx="18">
                  <c:v>09/2</c:v>
                </c:pt>
                <c:pt idx="19">
                  <c:v>09/3</c:v>
                </c:pt>
                <c:pt idx="20">
                  <c:v>09/4</c:v>
                </c:pt>
                <c:pt idx="21">
                  <c:v>10/3</c:v>
                </c:pt>
                <c:pt idx="22">
                  <c:v>10/6</c:v>
                </c:pt>
                <c:pt idx="23">
                  <c:v>10/9</c:v>
                </c:pt>
                <c:pt idx="24">
                  <c:v>10/12</c:v>
                </c:pt>
                <c:pt idx="25">
                  <c:v>11/3</c:v>
                </c:pt>
                <c:pt idx="26">
                  <c:v>11/6</c:v>
                </c:pt>
                <c:pt idx="27">
                  <c:v>11/9</c:v>
                </c:pt>
                <c:pt idx="28">
                  <c:v>11/12</c:v>
                </c:pt>
              </c:strCache>
            </c:strRef>
          </c:cat>
          <c:val>
            <c:numRef>
              <c:f>müsvedde!$H$39:$H$67</c:f>
              <c:numCache>
                <c:formatCode>#,##0.0</c:formatCode>
                <c:ptCount val="29"/>
                <c:pt idx="0">
                  <c:v>12.264979538385989</c:v>
                </c:pt>
                <c:pt idx="1">
                  <c:v>13.633510825982359</c:v>
                </c:pt>
                <c:pt idx="2">
                  <c:v>14.424315580067478</c:v>
                </c:pt>
                <c:pt idx="3">
                  <c:v>6.9472737437516443</c:v>
                </c:pt>
                <c:pt idx="4">
                  <c:v>5.7888266002254252</c:v>
                </c:pt>
                <c:pt idx="5">
                  <c:v>7.1876397107166312</c:v>
                </c:pt>
                <c:pt idx="6">
                  <c:v>9.3700571712721104</c:v>
                </c:pt>
                <c:pt idx="7">
                  <c:v>17.432482997996441</c:v>
                </c:pt>
                <c:pt idx="8">
                  <c:v>18.608295255378422</c:v>
                </c:pt>
                <c:pt idx="9">
                  <c:v>18.092319139271197</c:v>
                </c:pt>
                <c:pt idx="10">
                  <c:v>21.311355995934502</c:v>
                </c:pt>
                <c:pt idx="11">
                  <c:v>20.638448118301902</c:v>
                </c:pt>
                <c:pt idx="12">
                  <c:v>20.01734639569494</c:v>
                </c:pt>
                <c:pt idx="13">
                  <c:v>21.730014247586944</c:v>
                </c:pt>
                <c:pt idx="14">
                  <c:v>20.321008551013239</c:v>
                </c:pt>
                <c:pt idx="15">
                  <c:v>17.439057544177615</c:v>
                </c:pt>
                <c:pt idx="16">
                  <c:v>15.724288378311812</c:v>
                </c:pt>
                <c:pt idx="17">
                  <c:v>16.026945009504118</c:v>
                </c:pt>
                <c:pt idx="18">
                  <c:v>16.37868804619945</c:v>
                </c:pt>
                <c:pt idx="19">
                  <c:v>17.056292983896075</c:v>
                </c:pt>
                <c:pt idx="20">
                  <c:v>18.847745472134143</c:v>
                </c:pt>
                <c:pt idx="21">
                  <c:v>19.34801986501974</c:v>
                </c:pt>
                <c:pt idx="22">
                  <c:v>19.188054823013783</c:v>
                </c:pt>
                <c:pt idx="23">
                  <c:v>17.99801165264034</c:v>
                </c:pt>
                <c:pt idx="24">
                  <c:v>17.554972144455455</c:v>
                </c:pt>
                <c:pt idx="25">
                  <c:v>16.890528521884494</c:v>
                </c:pt>
                <c:pt idx="26">
                  <c:v>15.963617599314015</c:v>
                </c:pt>
                <c:pt idx="27">
                  <c:v>15.634319587068319</c:v>
                </c:pt>
                <c:pt idx="28">
                  <c:v>15.5</c:v>
                </c:pt>
              </c:numCache>
            </c:numRef>
          </c:val>
          <c:smooth val="0"/>
        </c:ser>
        <c:dLbls>
          <c:showLegendKey val="0"/>
          <c:showVal val="0"/>
          <c:showCatName val="0"/>
          <c:showSerName val="0"/>
          <c:showPercent val="0"/>
          <c:showBubbleSize val="0"/>
        </c:dLbls>
        <c:marker val="1"/>
        <c:smooth val="0"/>
        <c:axId val="31278592"/>
        <c:axId val="31280128"/>
      </c:lineChart>
      <c:catAx>
        <c:axId val="31270784"/>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31272320"/>
        <c:crosses val="autoZero"/>
        <c:auto val="0"/>
        <c:lblAlgn val="ctr"/>
        <c:lblOffset val="100"/>
        <c:tickLblSkip val="3"/>
        <c:tickMarkSkip val="1"/>
        <c:noMultiLvlLbl val="0"/>
      </c:catAx>
      <c:valAx>
        <c:axId val="31272320"/>
        <c:scaling>
          <c:orientation val="minMax"/>
        </c:scaling>
        <c:delete val="0"/>
        <c:axPos val="l"/>
        <c:majorGridlines>
          <c:spPr>
            <a:ln w="3175">
              <a:solidFill>
                <a:srgbClr val="000000"/>
              </a:solidFill>
              <a:prstDash val="sysDash"/>
            </a:ln>
          </c:spPr>
        </c:majorGridlines>
        <c:title>
          <c:tx>
            <c:rich>
              <a:bodyPr rot="0" vert="horz"/>
              <a:lstStyle/>
              <a:p>
                <a:pPr algn="ctr">
                  <a:defRPr sz="900" b="0" i="0" u="none" strike="noStrike" baseline="0">
                    <a:solidFill>
                      <a:srgbClr val="000000"/>
                    </a:solidFill>
                    <a:latin typeface="Arial"/>
                    <a:ea typeface="Arial"/>
                    <a:cs typeface="Arial"/>
                  </a:defRPr>
                </a:pPr>
                <a:r>
                  <a:rPr lang="tr-TR"/>
                  <a:t>Milyon TL</a:t>
                </a:r>
              </a:p>
            </c:rich>
          </c:tx>
          <c:layout>
            <c:manualLayout>
              <c:xMode val="edge"/>
              <c:yMode val="edge"/>
              <c:x val="4.1121495327102804E-2"/>
              <c:y val="1.5576323987538941E-2"/>
            </c:manualLayout>
          </c:layout>
          <c:overlay val="0"/>
          <c:spPr>
            <a:noFill/>
            <a:ln w="25400">
              <a:noFill/>
            </a:ln>
          </c:spPr>
        </c:title>
        <c:numFmt formatCode="#,##0" sourceLinked="1"/>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31270784"/>
        <c:crosses val="autoZero"/>
        <c:crossBetween val="between"/>
      </c:valAx>
      <c:catAx>
        <c:axId val="31278592"/>
        <c:scaling>
          <c:orientation val="minMax"/>
        </c:scaling>
        <c:delete val="1"/>
        <c:axPos val="b"/>
        <c:majorTickMark val="out"/>
        <c:minorTickMark val="none"/>
        <c:tickLblPos val="nextTo"/>
        <c:crossAx val="31280128"/>
        <c:crosses val="autoZero"/>
        <c:auto val="0"/>
        <c:lblAlgn val="ctr"/>
        <c:lblOffset val="100"/>
        <c:noMultiLvlLbl val="0"/>
      </c:catAx>
      <c:valAx>
        <c:axId val="31280128"/>
        <c:scaling>
          <c:orientation val="minMax"/>
        </c:scaling>
        <c:delete val="0"/>
        <c:axPos val="r"/>
        <c:title>
          <c:tx>
            <c:rich>
              <a:bodyPr rot="0" vert="horz"/>
              <a:lstStyle/>
              <a:p>
                <a:pPr algn="ctr">
                  <a:defRPr sz="900" b="0" i="0" u="none" strike="noStrike" baseline="0">
                    <a:solidFill>
                      <a:srgbClr val="000000"/>
                    </a:solidFill>
                    <a:latin typeface="Arial"/>
                    <a:ea typeface="Arial"/>
                    <a:cs typeface="Arial"/>
                  </a:defRPr>
                </a:pPr>
                <a:r>
                  <a:rPr lang="tr-TR"/>
                  <a:t>yüzde</a:t>
                </a:r>
              </a:p>
            </c:rich>
          </c:tx>
          <c:layout>
            <c:manualLayout>
              <c:xMode val="edge"/>
              <c:yMode val="edge"/>
              <c:x val="0.91215031765889076"/>
              <c:y val="1.5576323987538941E-2"/>
            </c:manualLayout>
          </c:layout>
          <c:overlay val="0"/>
          <c:spPr>
            <a:noFill/>
            <a:ln w="25400">
              <a:noFill/>
            </a:ln>
          </c:spPr>
        </c:title>
        <c:numFmt formatCode="#,##0" sourceLinked="0"/>
        <c:majorTickMark val="cross"/>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tr-TR"/>
          </a:p>
        </c:txPr>
        <c:crossAx val="31278592"/>
        <c:crosses val="max"/>
        <c:crossBetween val="between"/>
      </c:valAx>
      <c:spPr>
        <a:solidFill>
          <a:srgbClr val="FFFFFF"/>
        </a:solidFill>
        <a:ln w="12700">
          <a:solidFill>
            <a:srgbClr val="808080"/>
          </a:solidFill>
          <a:prstDash val="solid"/>
        </a:ln>
      </c:spPr>
    </c:plotArea>
    <c:legend>
      <c:legendPos val="b"/>
      <c:layout>
        <c:manualLayout>
          <c:xMode val="edge"/>
          <c:yMode val="edge"/>
          <c:x val="0.23177589717173203"/>
          <c:y val="0.9003141429751188"/>
          <c:w val="0.5962622709544485"/>
          <c:h val="6.2305623012076761E-2"/>
        </c:manualLayout>
      </c:layout>
      <c:overlay val="0"/>
      <c:spPr>
        <a:solidFill>
          <a:srgbClr val="FFFFFF"/>
        </a:solidFill>
        <a:ln w="3175">
          <a:noFill/>
          <a:prstDash val="solid"/>
        </a:ln>
      </c:spPr>
      <c:txPr>
        <a:bodyPr/>
        <a:lstStyle/>
        <a:p>
          <a:pPr>
            <a:defRPr sz="825" b="0" i="0" u="none" strike="noStrike" baseline="0">
              <a:solidFill>
                <a:srgbClr val="000000"/>
              </a:solidFill>
              <a:latin typeface="Arial"/>
              <a:ea typeface="Arial"/>
              <a:cs typeface="Arial"/>
            </a:defRPr>
          </a:pPr>
          <a:endParaRPr lang="tr-TR"/>
        </a:p>
      </c:txPr>
    </c:legend>
    <c:plotVisOnly val="1"/>
    <c:dispBlanksAs val="gap"/>
    <c:showDLblsOverMax val="0"/>
  </c:chart>
  <c:txPr>
    <a:bodyPr/>
    <a:lstStyle/>
    <a:p>
      <a:pPr>
        <a:defRPr sz="1000" b="0" i="0" u="none" strike="noStrike" baseline="0">
          <a:solidFill>
            <a:srgbClr val="000000"/>
          </a:solidFill>
          <a:latin typeface="Arial"/>
          <a:ea typeface="Arial"/>
          <a:cs typeface="Arial"/>
        </a:defRPr>
      </a:pPr>
      <a:endParaRPr lang="tr-T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7EE0E-CC99-448B-8216-FD6874971DF9}">
  <ds:schemaRefs>
    <ds:schemaRef ds:uri="http://schemas.microsoft.com/office/2006/metadata/properties"/>
    <ds:schemaRef ds:uri="http://schemas.microsoft.com/office/2006/documentManagement/typ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D5892A2-4DF7-4398-AE5B-1F1573C50BA1}">
  <ds:schemaRefs>
    <ds:schemaRef ds:uri="http://schemas.microsoft.com/sharepoint/v3/contenttype/forms"/>
  </ds:schemaRefs>
</ds:datastoreItem>
</file>

<file path=customXml/itemProps3.xml><?xml version="1.0" encoding="utf-8"?>
<ds:datastoreItem xmlns:ds="http://schemas.openxmlformats.org/officeDocument/2006/customXml" ds:itemID="{88080A7A-C042-470D-B646-5CE1B81C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532546A-1338-4F65-9EFC-CE1495C75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753</Words>
  <Characters>4294</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İMKB’de İşlem Gören Ticaret Bankaları</vt:lpstr>
    </vt:vector>
  </TitlesOfParts>
  <Company>A</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İMKB’de İşlem Gören Ticaret Bankaları</dc:title>
  <dc:creator>gKilinc</dc:creator>
  <cp:lastModifiedBy>Aslı Özaktan</cp:lastModifiedBy>
  <cp:revision>2</cp:revision>
  <cp:lastPrinted>2012-03-21T11:22:00Z</cp:lastPrinted>
  <dcterms:created xsi:type="dcterms:W3CDTF">2012-03-21T11:31:00Z</dcterms:created>
  <dcterms:modified xsi:type="dcterms:W3CDTF">2012-03-21T11:31:00Z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